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72B" w:rsidP="001C572B">
      <w:pPr>
        <w:pStyle w:val="Title"/>
      </w:pPr>
      <w:r>
        <w:fldChar w:fldCharType="begin"/>
      </w:r>
      <w:r>
        <w:instrText xml:space="preserve"> TITLE   \* MERGEFORMAT </w:instrText>
      </w:r>
      <w:r>
        <w:fldChar w:fldCharType="separate"/>
      </w:r>
      <w:r>
        <w:t>AURVTP030 Apply paint to vehicle body panels</w:t>
      </w:r>
      <w:r>
        <w:fldChar w:fldCharType="end"/>
      </w:r>
    </w:p>
    <w:p w:rsidR="001C572B" w:rsidP="001C572B">
      <w:pPr>
        <w:pStyle w:val="Version"/>
        <w:sectPr w:rsidSect="000F7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A5B" w:rsidP="000F7A5B">
      <w:pPr>
        <w:pStyle w:val="SuperHeading"/>
      </w:pPr>
      <w:r w:rsidRPr="000F7A5B">
        <w:t>AURVTP030 Apply paint to vehicle body panels</w:t>
      </w:r>
    </w:p>
    <w:p w:rsidR="00000000" w:rsidRPr="000F7A5B" w:rsidP="000F7A5B">
      <w:pPr>
        <w:pStyle w:val="Heading1"/>
      </w:pPr>
      <w:bookmarkStart w:id="1" w:name="O_804609"/>
      <w:bookmarkEnd w:id="1"/>
      <w:r w:rsidRPr="000F7A5B">
        <w:t>Modification History</w:t>
      </w:r>
    </w:p>
    <w:tbl>
      <w:tblPr>
        <w:tblW w:w="9639" w:type="dxa"/>
        <w:tblLayout w:type="fixed"/>
        <w:tblCellMar>
          <w:left w:w="62" w:type="dxa"/>
          <w:right w:w="62" w:type="dxa"/>
        </w:tblCellMar>
        <w:tblLook w:val="0000"/>
      </w:tblPr>
      <w:tblGrid>
        <w:gridCol w:w="2835"/>
        <w:gridCol w:w="6804"/>
      </w:tblGrid>
      <w:tr w:rsidTr="001C57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5B" w:rsidP="000F7A5B">
            <w:pPr>
              <w:pStyle w:val="BodyText"/>
            </w:pPr>
            <w:r w:rsidRPr="000F7A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5B">
            <w:pPr>
              <w:pStyle w:val="BodyText"/>
              <w:rPr>
                <w:lang w:val="en-NZ"/>
              </w:rPr>
            </w:pPr>
            <w:r w:rsidRPr="000F7A5B">
              <w:rPr>
                <w:rStyle w:val="SpecialBold"/>
              </w:rPr>
              <w:t>Comment</w:t>
            </w:r>
          </w:p>
        </w:tc>
      </w:tr>
      <w:tr w:rsidTr="001C57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5B">
            <w:pPr>
              <w:pStyle w:val="BodyText"/>
              <w:rPr>
                <w:lang w:val="en-NZ"/>
              </w:rPr>
            </w:pPr>
            <w:r w:rsidRPr="000F7A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5B" w:rsidP="000F7A5B">
            <w:pPr>
              <w:pStyle w:val="BodyText"/>
            </w:pPr>
            <w:r w:rsidRPr="000F7A5B">
              <w:t>New unit of competency.</w:t>
            </w:r>
          </w:p>
        </w:tc>
      </w:tr>
    </w:tbl>
    <w:p w:rsidR="00000000" w:rsidRPr="000F7A5B" w:rsidP="000F7A5B">
      <w:pPr>
        <w:pStyle w:val="BodyText"/>
      </w:pPr>
    </w:p>
    <w:p w:rsidR="00000000" w:rsidRPr="000F7A5B" w:rsidP="000F7A5B">
      <w:pPr>
        <w:pStyle w:val="AllowPageBreak"/>
      </w:pPr>
    </w:p>
    <w:p w:rsidR="00000000" w:rsidRPr="000F7A5B" w:rsidP="000F7A5B">
      <w:pPr>
        <w:pStyle w:val="Heading1"/>
      </w:pPr>
      <w:bookmarkStart w:id="2" w:name="O_804610"/>
      <w:bookmarkEnd w:id="2"/>
      <w:r w:rsidRPr="000F7A5B">
        <w:t>Application</w:t>
      </w:r>
    </w:p>
    <w:p w:rsidR="00000000" w:rsidRPr="000F7A5B" w:rsidP="001C572B">
      <w:pPr>
        <w:pStyle w:val="BodyText"/>
      </w:pPr>
      <w:r w:rsidRPr="000F7A5B">
        <w:t>This unit describes the performance outcomes required to apply paint to vehicle body panels. It involves planning and preparing for the task, selecting p</w:t>
      </w:r>
      <w:r w:rsidRPr="000F7A5B">
        <w:t>aint from a colour code, tinting and mixing paint, applying paint to a panel using a spray gun, drying the panel, and maintaining the work area, tools and equipment.</w:t>
      </w:r>
    </w:p>
    <w:p w:rsidR="00000000" w:rsidRPr="000F7A5B" w:rsidP="001C572B">
      <w:pPr>
        <w:pStyle w:val="BodyText"/>
      </w:pPr>
      <w:r w:rsidRPr="000F7A5B">
        <w:t>It applies to those undertaking a Vocational Education and Training in Schools (VETiS) or</w:t>
      </w:r>
      <w:r w:rsidRPr="000F7A5B">
        <w:t xml:space="preserve"> pre-vocational qualification as preparation to entering the automotive service and repair or automotive manufacturing industry. The unit is designed for use in a highly supervised context and is not suitable for use in a vocational qualification.</w:t>
      </w:r>
    </w:p>
    <w:p w:rsidR="00000000" w:rsidRPr="000F7A5B" w:rsidP="001C572B">
      <w:pPr>
        <w:pStyle w:val="BodyText"/>
      </w:pPr>
      <w:r w:rsidRPr="000F7A5B">
        <w:t>No lice</w:t>
      </w:r>
      <w:r w:rsidRPr="000F7A5B">
        <w:t>nsing, legislative, regulatory or certification requirements apply to this unit at the time of publication.</w:t>
      </w:r>
    </w:p>
    <w:p w:rsidR="00000000" w:rsidRPr="000F7A5B" w:rsidP="000F7A5B">
      <w:pPr>
        <w:pStyle w:val="Heading1"/>
      </w:pPr>
      <w:bookmarkStart w:id="3" w:name="O_804612"/>
      <w:bookmarkEnd w:id="3"/>
      <w:r w:rsidRPr="000F7A5B">
        <w:t>Competency Field</w:t>
      </w:r>
    </w:p>
    <w:p w:rsidR="00000000" w:rsidRPr="000F7A5B" w:rsidP="001C572B">
      <w:pPr>
        <w:pStyle w:val="BodyText"/>
      </w:pPr>
      <w:r w:rsidRPr="000F7A5B">
        <w:t>Vehicle Body</w:t>
      </w:r>
    </w:p>
    <w:p w:rsidR="00000000" w:rsidRPr="000F7A5B" w:rsidP="000F7A5B">
      <w:pPr>
        <w:pStyle w:val="Heading1"/>
      </w:pPr>
      <w:bookmarkStart w:id="4" w:name="O_804613"/>
      <w:bookmarkEnd w:id="4"/>
      <w:r w:rsidRPr="000F7A5B">
        <w:t>Unit Sector</w:t>
      </w:r>
    </w:p>
    <w:p w:rsidR="00000000" w:rsidRPr="000F7A5B" w:rsidP="001C572B">
      <w:pPr>
        <w:pStyle w:val="BodyText"/>
      </w:pPr>
      <w:r w:rsidRPr="000F7A5B">
        <w:t>Technical - Paint</w:t>
      </w:r>
    </w:p>
    <w:p w:rsidR="00000000" w:rsidRPr="000F7A5B" w:rsidP="000F7A5B">
      <w:pPr>
        <w:pStyle w:val="Heading1"/>
      </w:pPr>
      <w:bookmarkStart w:id="5" w:name="O_804614"/>
      <w:bookmarkEnd w:id="5"/>
      <w:r w:rsidRPr="000F7A5B">
        <w:t>Elements and Performance Criteria</w:t>
      </w:r>
    </w:p>
    <w:tbl>
      <w:tblPr>
        <w:tblW w:w="9639" w:type="dxa"/>
        <w:tblLayout w:type="fixed"/>
        <w:tblCellMar>
          <w:left w:w="62" w:type="dxa"/>
          <w:right w:w="62" w:type="dxa"/>
        </w:tblCellMar>
        <w:tblLook w:val="0000"/>
      </w:tblPr>
      <w:tblGrid>
        <w:gridCol w:w="2835"/>
        <w:gridCol w:w="6804"/>
      </w:tblGrid>
      <w:tr w:rsidTr="000F7A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BodyText"/>
            </w:pPr>
            <w:r w:rsidRPr="000F7A5B">
              <w:rPr>
                <w:rStyle w:val="SpecialBold"/>
              </w:rPr>
              <w:t>Elements</w:t>
            </w:r>
          </w:p>
          <w:p w:rsidR="00000000" w:rsidRPr="000F7A5B" w:rsidP="000F7A5B">
            <w:pPr>
              <w:pStyle w:val="BodyText"/>
            </w:pPr>
            <w:r w:rsidRPr="000F7A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BodyText"/>
            </w:pPr>
            <w:r w:rsidRPr="000F7A5B">
              <w:rPr>
                <w:rStyle w:val="SpecialBold"/>
              </w:rPr>
              <w:t>Performance Criteria</w:t>
            </w:r>
          </w:p>
          <w:p w:rsidR="00000000" w:rsidP="000F7A5B">
            <w:pPr>
              <w:pStyle w:val="BodyText"/>
              <w:rPr>
                <w:lang w:val="en-NZ"/>
              </w:rPr>
            </w:pPr>
            <w:r w:rsidRPr="000F7A5B">
              <w:t xml:space="preserve">Performance criteria describe the performance needed to demonstrate achievement of the element. Where bold and italicised text is used, further information is detailed in the range of </w:t>
            </w:r>
            <w:r w:rsidRPr="000F7A5B">
              <w:t>conditions section.</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
              <w:rPr>
                <w:lang w:val="en-NZ"/>
              </w:rPr>
            </w:pPr>
            <w:r w:rsidRPr="000F7A5B">
              <w:t>1.</w:t>
            </w:r>
            <w:r w:rsidRPr="000F7A5B">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
            </w:pPr>
            <w:r w:rsidRPr="000F7A5B">
              <w:t>1.1</w:t>
            </w:r>
            <w:r w:rsidRPr="000F7A5B">
              <w:tab/>
              <w:t>Task instructions are interpreted and vehicle body panel to be worked on is identified</w:t>
            </w:r>
          </w:p>
          <w:p w:rsidR="00000000" w:rsidRPr="000F7A5B" w:rsidP="000F7A5B">
            <w:pPr>
              <w:pStyle w:val="List"/>
            </w:pPr>
            <w:r w:rsidRPr="000F7A5B">
              <w:t>1.2</w:t>
            </w:r>
            <w:r w:rsidRPr="000F7A5B">
              <w:tab/>
              <w:t>Vehicle colour codes are interpreted and paint type, colour, quality and quantity are determined, including top coat</w:t>
            </w:r>
          </w:p>
          <w:p w:rsidR="00000000" w:rsidRPr="000F7A5B" w:rsidP="000F7A5B">
            <w:pPr>
              <w:pStyle w:val="List"/>
            </w:pPr>
            <w:r w:rsidRPr="000F7A5B">
              <w:t>1.3</w:t>
            </w:r>
            <w:r w:rsidRPr="000F7A5B">
              <w:tab/>
              <w:t>Manufacturer specifications and workplace procedures for painting body panel are sourced and interpreted</w:t>
            </w:r>
          </w:p>
          <w:p w:rsidR="00000000" w:rsidRPr="000F7A5B" w:rsidP="000F7A5B">
            <w:pPr>
              <w:pStyle w:val="List"/>
            </w:pPr>
            <w:r w:rsidRPr="000F7A5B">
              <w:t>1.4</w:t>
            </w:r>
            <w:r w:rsidRPr="000F7A5B">
              <w:rPr>
                <w:rStyle w:val="BoldandItalics"/>
              </w:rPr>
              <w:tab/>
              <w:t>Safety and environmental requirements</w:t>
            </w:r>
            <w:r w:rsidRPr="000F7A5B">
              <w:t xml:space="preserve"> are sourced and interpreted</w:t>
            </w:r>
          </w:p>
          <w:p w:rsidR="00000000" w:rsidRPr="000F7A5B" w:rsidP="000F7A5B">
            <w:pPr>
              <w:pStyle w:val="List"/>
            </w:pPr>
            <w:r w:rsidRPr="000F7A5B">
              <w:t>1.5</w:t>
            </w:r>
            <w:r w:rsidRPr="000F7A5B">
              <w:tab/>
              <w:t>Spray gun and air line equipment, and paint mixing and tinting equipment are</w:t>
            </w:r>
            <w:r w:rsidRPr="000F7A5B">
              <w:t xml:space="preserve"> identified and checked for serviceability</w:t>
            </w:r>
          </w:p>
          <w:p w:rsidR="00000000" w:rsidP="000F7A5B">
            <w:pPr>
              <w:pStyle w:val="List"/>
              <w:rPr>
                <w:lang w:val="en-NZ"/>
              </w:rPr>
            </w:pPr>
            <w:r w:rsidRPr="000F7A5B">
              <w:t>1.6</w:t>
            </w:r>
            <w:r w:rsidRPr="000F7A5B">
              <w:tab/>
              <w:t>Potential hazards and risks associated with task are identified and reported to workplace supervisor</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
              <w:rPr>
                <w:lang w:val="en-NZ"/>
              </w:rPr>
            </w:pPr>
            <w:r w:rsidRPr="000F7A5B">
              <w:t>2.</w:t>
            </w:r>
            <w:r w:rsidRPr="000F7A5B">
              <w:tab/>
              <w:t>Tint and mix paint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
            </w:pPr>
            <w:r w:rsidRPr="000F7A5B">
              <w:t>2.1</w:t>
            </w:r>
            <w:r w:rsidRPr="000F7A5B">
              <w:tab/>
              <w:t>Paint colour tint requirements are calculated to achieve vehicle colour code</w:t>
            </w:r>
          </w:p>
          <w:p w:rsidR="00000000" w:rsidRPr="000F7A5B" w:rsidP="000F7A5B">
            <w:pPr>
              <w:pStyle w:val="List"/>
            </w:pPr>
            <w:r w:rsidRPr="000F7A5B">
              <w:t>2.2</w:t>
            </w:r>
            <w:r w:rsidRPr="000F7A5B">
              <w:tab/>
            </w:r>
            <w:r w:rsidRPr="000F7A5B">
              <w:t>Paint is mixed according to manufacturer specifications, workplace procedures, and safety and environmental requirements</w:t>
            </w:r>
          </w:p>
          <w:p w:rsidR="00000000" w:rsidP="000F7A5B">
            <w:pPr>
              <w:pStyle w:val="List"/>
              <w:rPr>
                <w:lang w:val="en-NZ"/>
              </w:rPr>
            </w:pPr>
            <w:r w:rsidRPr="000F7A5B">
              <w:t>2.3</w:t>
            </w:r>
            <w:r w:rsidRPr="000F7A5B">
              <w:tab/>
              <w:t>Paint colour and mixing requirements are recorded</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
              <w:rPr>
                <w:lang w:val="en-NZ"/>
              </w:rPr>
            </w:pPr>
            <w:r w:rsidRPr="000F7A5B">
              <w:t>3.</w:t>
            </w:r>
            <w:r w:rsidRPr="000F7A5B">
              <w:tab/>
              <w:t>Apply top coat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
            </w:pPr>
            <w:r w:rsidRPr="000F7A5B">
              <w:t>3.1</w:t>
            </w:r>
            <w:r w:rsidRPr="000F7A5B">
              <w:tab/>
              <w:t>Paint is applied using manufacturer recommended method and</w:t>
            </w:r>
            <w:r w:rsidRPr="000F7A5B">
              <w:t xml:space="preserve"> intervals according to safety and environmental requirements</w:t>
            </w:r>
          </w:p>
          <w:p w:rsidR="00000000" w:rsidRPr="000F7A5B" w:rsidP="000F7A5B">
            <w:pPr>
              <w:pStyle w:val="List"/>
            </w:pPr>
            <w:r w:rsidRPr="000F7A5B">
              <w:t>3.2</w:t>
            </w:r>
            <w:r w:rsidRPr="000F7A5B">
              <w:tab/>
              <w:t>Paint is dried using approved methods and equipment</w:t>
            </w:r>
          </w:p>
          <w:p w:rsidR="00000000" w:rsidP="000F7A5B">
            <w:pPr>
              <w:pStyle w:val="List"/>
              <w:rPr>
                <w:lang w:val="en-NZ"/>
              </w:rPr>
            </w:pPr>
            <w:r w:rsidRPr="000F7A5B">
              <w:t>3.3</w:t>
            </w:r>
            <w:r w:rsidRPr="000F7A5B">
              <w:tab/>
              <w:t>Body panel is inspected to ensure painted surface meets requirements for colour and finish</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
              <w:rPr>
                <w:lang w:val="en-NZ"/>
              </w:rPr>
            </w:pPr>
            <w:r w:rsidRPr="000F7A5B">
              <w:t>4.</w:t>
            </w:r>
            <w:r w:rsidRPr="000F7A5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
            </w:pPr>
            <w:r w:rsidRPr="000F7A5B">
              <w:t>4.1</w:t>
            </w:r>
            <w:r w:rsidRPr="000F7A5B">
              <w:tab/>
              <w:t>Final inspe</w:t>
            </w:r>
            <w:r w:rsidRPr="000F7A5B">
              <w:t>ction is made to ensure work meets task instructions and workplace standards, and body panel is presented ready for use or storage according to workplace procedures</w:t>
            </w:r>
          </w:p>
          <w:p w:rsidR="00000000" w:rsidRPr="000F7A5B" w:rsidP="000F7A5B">
            <w:pPr>
              <w:pStyle w:val="List"/>
            </w:pPr>
            <w:r w:rsidRPr="000F7A5B">
              <w:t>4.2</w:t>
            </w:r>
            <w:r w:rsidRPr="000F7A5B">
              <w:tab/>
              <w:t>Work area is cleaned, waste and non-recyclable materials are disposed of, and recyclabl</w:t>
            </w:r>
            <w:r w:rsidRPr="000F7A5B">
              <w:t>e material is collected and stored according to environmental requirements and workplace procedures</w:t>
            </w:r>
          </w:p>
          <w:p w:rsidR="00000000" w:rsidRPr="000F7A5B" w:rsidP="000F7A5B">
            <w:pPr>
              <w:pStyle w:val="List"/>
            </w:pPr>
            <w:r w:rsidRPr="000F7A5B">
              <w:t>4.3</w:t>
            </w:r>
            <w:r w:rsidRPr="000F7A5B">
              <w:tab/>
              <w:t>Tools and equipment are checked and stored according to workplace procedures, or tagged and reported as required</w:t>
            </w:r>
          </w:p>
          <w:p w:rsidR="00000000" w:rsidRPr="000F7A5B" w:rsidP="000F7A5B">
            <w:pPr>
              <w:pStyle w:val="List"/>
            </w:pPr>
            <w:r w:rsidRPr="000F7A5B">
              <w:t>4.4</w:t>
            </w:r>
            <w:r w:rsidRPr="000F7A5B">
              <w:tab/>
              <w:t>Workplace documentation is processe</w:t>
            </w:r>
            <w:r w:rsidRPr="000F7A5B">
              <w:t>d according to workplace procedures</w:t>
            </w:r>
          </w:p>
        </w:tc>
      </w:tr>
    </w:tbl>
    <w:p w:rsidR="00000000" w:rsidRPr="000F7A5B" w:rsidP="000F7A5B">
      <w:pPr>
        <w:pStyle w:val="BodyText"/>
      </w:pPr>
    </w:p>
    <w:p w:rsidR="00000000" w:rsidRPr="000F7A5B" w:rsidP="000F7A5B">
      <w:pPr>
        <w:pStyle w:val="AllowPageBreak"/>
      </w:pPr>
    </w:p>
    <w:p w:rsidR="00000000" w:rsidRPr="000F7A5B" w:rsidP="000F7A5B">
      <w:pPr>
        <w:pStyle w:val="Heading1"/>
      </w:pPr>
      <w:bookmarkStart w:id="6" w:name="O_804615"/>
      <w:bookmarkEnd w:id="6"/>
      <w:r w:rsidRPr="000F7A5B">
        <w:t>Foundation Skills</w:t>
      </w:r>
    </w:p>
    <w:p w:rsidR="00000000" w:rsidRPr="000F7A5B" w:rsidP="001C572B">
      <w:pPr>
        <w:pStyle w:val="BodyText"/>
      </w:pPr>
      <w:r w:rsidRPr="000F7A5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F7A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BodyText"/>
            </w:pPr>
            <w:r w:rsidRPr="000F7A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rPr>
                <w:rStyle w:val="SpecialBold"/>
              </w:rPr>
              <w:t>Description</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Bullet"/>
              <w:rPr>
                <w:lang w:val="en-NZ"/>
              </w:rPr>
            </w:pPr>
            <w:r w:rsidRPr="000F7A5B">
              <w:t>locate appropriate sources of vehicle colour information and paint procedures.</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Bullet"/>
            </w:pPr>
            <w:r w:rsidRPr="000F7A5B">
              <w:t>select and interpret key information from:</w:t>
            </w:r>
          </w:p>
          <w:p w:rsidR="00000000" w:rsidRPr="000F7A5B" w:rsidP="000F7A5B">
            <w:pPr>
              <w:pStyle w:val="ListBullet"/>
            </w:pPr>
            <w:r w:rsidRPr="000F7A5B">
              <w:t>manufacturer specifications, safety requirements and workplace procedures relating to appl</w:t>
            </w:r>
            <w:r w:rsidRPr="000F7A5B">
              <w:t>ying paint to body panels</w:t>
            </w:r>
          </w:p>
          <w:p w:rsidR="00000000" w:rsidP="000F7A5B">
            <w:pPr>
              <w:pStyle w:val="ListBullet"/>
              <w:rPr>
                <w:lang w:val="en-NZ"/>
              </w:rPr>
            </w:pPr>
            <w:r w:rsidRPr="000F7A5B">
              <w:t>environmental requirements and workplace procedures to ensure a clean and safe work site.</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Bullet"/>
              <w:rPr>
                <w:lang w:val="en-NZ"/>
              </w:rPr>
            </w:pPr>
            <w:r w:rsidRPr="000F7A5B">
              <w:t>legibly and accurately fill out workplace documentation.</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Bullet"/>
              <w:rPr>
                <w:lang w:val="en-NZ"/>
              </w:rPr>
            </w:pPr>
            <w:r w:rsidRPr="000F7A5B">
              <w:t>clarify instructions and procedures</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Bullet"/>
              <w:rPr>
                <w:lang w:val="en-NZ"/>
              </w:rPr>
            </w:pPr>
            <w:r w:rsidRPr="000F7A5B">
              <w:t>use basic mathematical operations, including addition, subtraction, multiplication and division, to calculate volumes.</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ListBullet"/>
              <w:rPr>
                <w:lang w:val="en-NZ"/>
              </w:rPr>
            </w:pPr>
            <w:r w:rsidRPr="000F7A5B">
              <w:t>plan own work requirements and prioritise actions to achieve required outcomes.</w:t>
            </w:r>
          </w:p>
        </w:tc>
      </w:tr>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Bullet"/>
            </w:pPr>
            <w:r w:rsidRPr="000F7A5B">
              <w:t>set up and operate equipment and tools required to apply paint to body panels.</w:t>
            </w:r>
          </w:p>
        </w:tc>
      </w:tr>
    </w:tbl>
    <w:p w:rsidR="00000000" w:rsidRPr="000F7A5B" w:rsidP="000F7A5B">
      <w:pPr>
        <w:pStyle w:val="BodyText"/>
      </w:pPr>
    </w:p>
    <w:p w:rsidR="00000000" w:rsidRPr="000F7A5B" w:rsidP="000F7A5B">
      <w:pPr>
        <w:pStyle w:val="AllowPageBreak"/>
      </w:pPr>
    </w:p>
    <w:p w:rsidR="00000000" w:rsidRPr="000F7A5B" w:rsidP="000F7A5B">
      <w:pPr>
        <w:pStyle w:val="Heading1"/>
      </w:pPr>
      <w:bookmarkStart w:id="7" w:name="O_804616"/>
      <w:bookmarkEnd w:id="7"/>
      <w:r w:rsidRPr="000F7A5B">
        <w:t>Range of Conditions</w:t>
      </w:r>
    </w:p>
    <w:p w:rsidR="00000000" w:rsidRPr="000F7A5B" w:rsidP="001C572B">
      <w:pPr>
        <w:pStyle w:val="BodyText"/>
      </w:pPr>
      <w:r w:rsidRPr="000F7A5B">
        <w:t>This section specifies work environments and conditions that may affect performance. Essential operating conditions that may be present (depending on the work situation, needs of the candidate, accessibility of the item, and local industry and regional con</w:t>
      </w:r>
      <w:r w:rsidRPr="000F7A5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F7A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A5B">
            <w:pPr>
              <w:pStyle w:val="BodyText"/>
              <w:rPr>
                <w:lang w:val="en-NZ"/>
              </w:rPr>
            </w:pPr>
            <w:r w:rsidRPr="000F7A5B">
              <w:rPr>
                <w:rStyle w:val="BoldandItalics"/>
              </w:rPr>
              <w:t>Safety and environmental requirements</w:t>
            </w:r>
            <w:r w:rsidRPr="000F7A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A5B" w:rsidP="000F7A5B">
            <w:pPr>
              <w:pStyle w:val="ListBullet"/>
            </w:pPr>
            <w:r w:rsidRPr="000F7A5B">
              <w:t>work health and safety (WHS) and occupational health and safety (OHS) requirements, including proced</w:t>
            </w:r>
            <w:r w:rsidRPr="000F7A5B">
              <w:t>ures for:</w:t>
            </w:r>
          </w:p>
          <w:p w:rsidR="00000000" w:rsidRPr="000F7A5B" w:rsidP="000F7A5B">
            <w:pPr>
              <w:pStyle w:val="ListBullet2"/>
            </w:pPr>
            <w:r w:rsidRPr="000F7A5B">
              <w:t>selecting and using personal protective equipment (PPE), including safety glasses, ear protection and safety footwear</w:t>
            </w:r>
          </w:p>
          <w:p w:rsidR="00000000" w:rsidRPr="000F7A5B" w:rsidP="000F7A5B">
            <w:pPr>
              <w:pStyle w:val="ListBullet2"/>
            </w:pPr>
            <w:r w:rsidRPr="000F7A5B">
              <w:t>using hand tools</w:t>
            </w:r>
          </w:p>
          <w:p w:rsidR="00000000" w:rsidRPr="000F7A5B" w:rsidP="000F7A5B">
            <w:pPr>
              <w:pStyle w:val="ListBullet2"/>
            </w:pPr>
            <w:r w:rsidRPr="000F7A5B">
              <w:t>using fume extraction equipment</w:t>
            </w:r>
          </w:p>
          <w:p w:rsidR="00000000" w:rsidRPr="000F7A5B" w:rsidP="000F7A5B">
            <w:pPr>
              <w:pStyle w:val="ListBullet"/>
            </w:pPr>
            <w:r w:rsidRPr="000F7A5B">
              <w:t>environmental requirements, including procedures for trapping, storing and disposing of paint and cleaning materials.</w:t>
            </w:r>
          </w:p>
        </w:tc>
      </w:tr>
    </w:tbl>
    <w:p w:rsidR="00000000" w:rsidRPr="000F7A5B" w:rsidP="000F7A5B">
      <w:pPr>
        <w:pStyle w:val="BodyText"/>
      </w:pPr>
    </w:p>
    <w:p w:rsidR="00000000" w:rsidRPr="000F7A5B" w:rsidP="000F7A5B">
      <w:pPr>
        <w:pStyle w:val="AllowPageBreak"/>
      </w:pPr>
    </w:p>
    <w:p w:rsidR="00000000" w:rsidRPr="000F7A5B" w:rsidP="000F7A5B">
      <w:pPr>
        <w:pStyle w:val="Heading1"/>
      </w:pPr>
      <w:bookmarkStart w:id="8" w:name="O_804617"/>
      <w:bookmarkEnd w:id="8"/>
      <w:r w:rsidRPr="000F7A5B">
        <w:t>Unit Mapping Information</w:t>
      </w:r>
    </w:p>
    <w:p w:rsidR="00000000" w:rsidRPr="000F7A5B" w:rsidP="001C572B">
      <w:pPr>
        <w:pStyle w:val="BodyText"/>
      </w:pPr>
      <w:r w:rsidRPr="000F7A5B">
        <w:t>No equivalent unit.</w:t>
      </w:r>
    </w:p>
    <w:p w:rsidR="00000000" w:rsidRPr="000F7A5B" w:rsidP="000F7A5B">
      <w:pPr>
        <w:pStyle w:val="Heading1"/>
      </w:pPr>
      <w:bookmarkStart w:id="9" w:name="O_804624"/>
      <w:bookmarkEnd w:id="9"/>
      <w:r w:rsidRPr="000F7A5B">
        <w:t>Links</w:t>
      </w:r>
    </w:p>
    <w:p w:rsidR="00000000" w:rsidRPr="000F7A5B" w:rsidP="001C572B">
      <w:pPr>
        <w:pStyle w:val="BodyText"/>
      </w:pPr>
      <w:r w:rsidRPr="000F7A5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44BFF">
        <w:rPr>
          <w:rStyle w:val="Hyperlink"/>
        </w:rPr>
        <w:t>https://vetnet.education.gov.au/Pages/TrainingDocs.aspx?q=b4278d82-d487-4070-a8c4-78045ec695b1</w:t>
      </w:r>
      <w:r>
        <w:fldChar w:fldCharType="end"/>
      </w:r>
    </w:p>
    <w:p w:rsidR="00000000" w:rsidRPr="000F7A5B" w:rsidP="000F7A5B"/>
    <w:sectPr w:rsidSect="000F7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5B" w:rsidRPr="001C572B" w:rsidP="001C5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2B" w:rsidP="000F7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572B" w:rsidP="000F7A5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C572B" w:rsidP="000F7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A5B" w:rsidRPr="001C572B" w:rsidP="001C5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2B" w:rsidRPr="002D2AF8" w:rsidP="000F7A5B">
    <w:pPr>
      <w:pStyle w:val="Header"/>
      <w:framePr w:wrap="around"/>
    </w:pPr>
    <w:r>
      <w:fldChar w:fldCharType="begin"/>
    </w:r>
    <w:r>
      <w:instrText xml:space="preserve"> TITLE   \* MERGEFORMAT </w:instrText>
    </w:r>
    <w:r>
      <w:fldChar w:fldCharType="separate"/>
    </w:r>
    <w:r>
      <w:t>AURVTP030 Apply paint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C572B" w:rsidP="000F7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CD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2A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8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A5B"/>
    <w:pPr>
      <w:spacing w:before="360" w:after="60"/>
      <w:outlineLvl w:val="0"/>
    </w:pPr>
    <w:rPr>
      <w:sz w:val="32"/>
    </w:rPr>
  </w:style>
  <w:style w:type="paragraph" w:styleId="Heading2">
    <w:name w:val="heading 2"/>
    <w:basedOn w:val="HeadingBase"/>
    <w:next w:val="BodyText"/>
    <w:link w:val="Heading2Char"/>
    <w:qFormat/>
    <w:rsid w:val="000F7A5B"/>
    <w:pPr>
      <w:keepLines/>
      <w:spacing w:before="240" w:after="120"/>
      <w:outlineLvl w:val="1"/>
    </w:pPr>
    <w:rPr>
      <w:sz w:val="28"/>
      <w:szCs w:val="40"/>
    </w:rPr>
  </w:style>
  <w:style w:type="paragraph" w:styleId="Heading3">
    <w:name w:val="heading 3"/>
    <w:basedOn w:val="HeadingBase"/>
    <w:next w:val="BodyText"/>
    <w:link w:val="Heading3Char"/>
    <w:qFormat/>
    <w:rsid w:val="000F7A5B"/>
    <w:pPr>
      <w:spacing w:before="180" w:after="120"/>
      <w:outlineLvl w:val="2"/>
    </w:pPr>
    <w:rPr>
      <w:spacing w:val="-10"/>
      <w:kern w:val="32"/>
    </w:rPr>
  </w:style>
  <w:style w:type="paragraph" w:styleId="Heading4">
    <w:name w:val="heading 4"/>
    <w:basedOn w:val="HeadingBase"/>
    <w:next w:val="BodyText"/>
    <w:link w:val="Heading4Char"/>
    <w:qFormat/>
    <w:rsid w:val="000F7A5B"/>
    <w:pPr>
      <w:spacing w:before="160" w:after="120"/>
      <w:outlineLvl w:val="3"/>
    </w:pPr>
    <w:rPr>
      <w:sz w:val="22"/>
    </w:rPr>
  </w:style>
  <w:style w:type="paragraph" w:styleId="Heading5">
    <w:name w:val="heading 5"/>
    <w:basedOn w:val="HeadingBase"/>
    <w:next w:val="Normal"/>
    <w:link w:val="Heading5Char"/>
    <w:qFormat/>
    <w:rsid w:val="000F7A5B"/>
    <w:pPr>
      <w:spacing w:before="80"/>
      <w:outlineLvl w:val="4"/>
    </w:pPr>
    <w:rPr>
      <w:color w:val="918585"/>
      <w:sz w:val="20"/>
    </w:rPr>
  </w:style>
  <w:style w:type="paragraph" w:styleId="Heading6">
    <w:name w:val="heading 6"/>
    <w:basedOn w:val="HeadingBase"/>
    <w:next w:val="Normal"/>
    <w:link w:val="Heading6Char"/>
    <w:qFormat/>
    <w:rsid w:val="000F7A5B"/>
    <w:pPr>
      <w:spacing w:before="60"/>
      <w:outlineLvl w:val="5"/>
    </w:pPr>
    <w:rPr>
      <w:color w:val="918585"/>
      <w:sz w:val="20"/>
    </w:rPr>
  </w:style>
  <w:style w:type="paragraph" w:styleId="Heading7">
    <w:name w:val="heading 7"/>
    <w:basedOn w:val="Normal"/>
    <w:next w:val="Normal"/>
    <w:link w:val="Heading7Char"/>
    <w:qFormat/>
    <w:rsid w:val="000F7A5B"/>
    <w:pPr>
      <w:ind w:left="720"/>
      <w:outlineLvl w:val="6"/>
    </w:pPr>
    <w:rPr>
      <w:i/>
    </w:rPr>
  </w:style>
  <w:style w:type="paragraph" w:styleId="Heading8">
    <w:name w:val="heading 8"/>
    <w:basedOn w:val="Normal"/>
    <w:next w:val="Normal"/>
    <w:link w:val="Heading8Char"/>
    <w:qFormat/>
    <w:rsid w:val="000F7A5B"/>
    <w:pPr>
      <w:ind w:left="720"/>
      <w:outlineLvl w:val="7"/>
    </w:pPr>
    <w:rPr>
      <w:i/>
    </w:rPr>
  </w:style>
  <w:style w:type="paragraph" w:styleId="Heading9">
    <w:name w:val="heading 9"/>
    <w:basedOn w:val="Normal"/>
    <w:next w:val="Normal"/>
    <w:link w:val="Heading9Char"/>
    <w:qFormat/>
    <w:rsid w:val="000F7A5B"/>
    <w:pPr>
      <w:ind w:left="720"/>
      <w:outlineLvl w:val="8"/>
    </w:pPr>
    <w:rPr>
      <w:i/>
    </w:rPr>
  </w:style>
  <w:style w:type="character" w:default="1" w:styleId="DefaultParagraphFont">
    <w:name w:val="Default Paragraph Font"/>
    <w:uiPriority w:val="1"/>
    <w:unhideWhenUsed/>
    <w:rsid w:val="000F7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A5B"/>
  </w:style>
  <w:style w:type="character" w:customStyle="1" w:styleId="Heading1Char">
    <w:name w:val="Heading 1 Char"/>
    <w:basedOn w:val="DefaultParagraphFont"/>
    <w:link w:val="Heading1"/>
    <w:rsid w:val="000F7A5B"/>
    <w:rPr>
      <w:rFonts w:ascii="Times New Roman" w:eastAsia="Times New Roman" w:hAnsi="Times New Roman" w:cs="Times New Roman"/>
      <w:b/>
      <w:sz w:val="32"/>
      <w:szCs w:val="20"/>
      <w:lang w:eastAsia="en-US"/>
    </w:rPr>
  </w:style>
  <w:style w:type="paragraph" w:styleId="BodyText">
    <w:name w:val="Body Text"/>
    <w:basedOn w:val="Normal"/>
    <w:link w:val="BodyTextChar"/>
    <w:rsid w:val="000F7A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A5B"/>
    <w:rPr>
      <w:rFonts w:ascii="Times New Roman" w:eastAsia="Times New Roman" w:hAnsi="Times New Roman" w:cs="Times New Roman"/>
      <w:sz w:val="24"/>
      <w:lang w:eastAsia="en-US"/>
    </w:rPr>
  </w:style>
  <w:style w:type="paragraph" w:styleId="List">
    <w:name w:val="List"/>
    <w:basedOn w:val="BodyText"/>
    <w:next w:val="BodyText"/>
    <w:rsid w:val="000F7A5B"/>
    <w:pPr>
      <w:tabs>
        <w:tab w:val="left" w:pos="340"/>
      </w:tabs>
      <w:spacing w:before="60" w:after="60"/>
      <w:ind w:left="340" w:hanging="340"/>
    </w:pPr>
  </w:style>
  <w:style w:type="paragraph" w:styleId="ListBullet">
    <w:name w:val="List Bullet"/>
    <w:basedOn w:val="List"/>
    <w:rsid w:val="000F7A5B"/>
    <w:pPr>
      <w:numPr>
        <w:numId w:val="13"/>
      </w:numPr>
      <w:tabs>
        <w:tab w:val="clear" w:pos="340"/>
      </w:tabs>
      <w:spacing w:before="40" w:after="40"/>
    </w:pPr>
  </w:style>
  <w:style w:type="character" w:customStyle="1" w:styleId="SpecialBold">
    <w:name w:val="Special Bold"/>
    <w:basedOn w:val="DefaultParagraphFont"/>
    <w:rsid w:val="000F7A5B"/>
    <w:rPr>
      <w:b/>
      <w:spacing w:val="0"/>
    </w:rPr>
  </w:style>
  <w:style w:type="paragraph" w:styleId="ListBullet2">
    <w:name w:val="List Bullet 2"/>
    <w:basedOn w:val="List2"/>
    <w:rsid w:val="000F7A5B"/>
    <w:pPr>
      <w:numPr>
        <w:numId w:val="14"/>
      </w:numPr>
      <w:tabs>
        <w:tab w:val="clear" w:pos="680"/>
      </w:tabs>
    </w:pPr>
  </w:style>
  <w:style w:type="paragraph" w:customStyle="1" w:styleId="SuperHeading">
    <w:name w:val="SuperHeading"/>
    <w:basedOn w:val="Normal"/>
    <w:rsid w:val="000F7A5B"/>
    <w:pPr>
      <w:spacing w:before="240" w:after="120"/>
      <w:outlineLvl w:val="0"/>
    </w:pPr>
    <w:rPr>
      <w:rFonts w:ascii="Times New Roman" w:hAnsi="Times New Roman"/>
      <w:b/>
      <w:sz w:val="32"/>
    </w:rPr>
  </w:style>
  <w:style w:type="paragraph" w:customStyle="1" w:styleId="AllowPageBreak">
    <w:name w:val="AllowPageBreak"/>
    <w:rsid w:val="000F7A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7A5B"/>
    <w:rPr>
      <w:b/>
      <w:i/>
      <w:u w:val="none"/>
    </w:rPr>
  </w:style>
  <w:style w:type="character" w:customStyle="1" w:styleId="Heading2Char">
    <w:name w:val="Heading 2 Char"/>
    <w:basedOn w:val="DefaultParagraphFont"/>
    <w:link w:val="Heading2"/>
    <w:rsid w:val="000F7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A5B"/>
    <w:rPr>
      <w:rFonts w:ascii="Courier New" w:eastAsia="Times New Roman" w:hAnsi="Courier New" w:cs="Times New Roman"/>
      <w:i/>
      <w:szCs w:val="20"/>
      <w:lang w:eastAsia="en-US"/>
    </w:rPr>
  </w:style>
  <w:style w:type="paragraph" w:customStyle="1" w:styleId="HeadingBase">
    <w:name w:val="Heading Base"/>
    <w:rsid w:val="000F7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A5B"/>
    <w:pPr>
      <w:tabs>
        <w:tab w:val="right" w:leader="dot" w:pos="9072"/>
      </w:tabs>
      <w:ind w:left="567"/>
    </w:pPr>
    <w:rPr>
      <w:szCs w:val="22"/>
    </w:rPr>
  </w:style>
  <w:style w:type="paragraph" w:customStyle="1" w:styleId="TOCBase">
    <w:name w:val="TOC Base"/>
    <w:rsid w:val="000F7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A5B"/>
    <w:pPr>
      <w:tabs>
        <w:tab w:val="right" w:leader="dot" w:pos="9072"/>
      </w:tabs>
      <w:spacing w:before="40" w:after="40"/>
      <w:ind w:left="284"/>
    </w:pPr>
    <w:rPr>
      <w:rFonts w:ascii="Times New Roman" w:hAnsi="Times New Roman"/>
    </w:rPr>
  </w:style>
  <w:style w:type="paragraph" w:styleId="TOC1">
    <w:name w:val="toc 1"/>
    <w:basedOn w:val="TOCBase"/>
    <w:next w:val="Normal"/>
    <w:rsid w:val="000F7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A5B"/>
    <w:rPr>
      <w:rFonts w:ascii="Times New Roman" w:eastAsia="Times New Roman" w:hAnsi="Times New Roman" w:cs="Times New Roman"/>
      <w:sz w:val="16"/>
      <w:lang w:eastAsia="en-US"/>
    </w:rPr>
  </w:style>
  <w:style w:type="paragraph" w:styleId="Title">
    <w:name w:val="Title"/>
    <w:basedOn w:val="HeadingBase"/>
    <w:link w:val="TitleChar"/>
    <w:qFormat/>
    <w:rsid w:val="000F7A5B"/>
    <w:pPr>
      <w:spacing w:before="5040"/>
      <w:jc w:val="center"/>
    </w:pPr>
    <w:rPr>
      <w:sz w:val="48"/>
      <w:szCs w:val="72"/>
      <w:lang w:val="en-US"/>
    </w:rPr>
  </w:style>
  <w:style w:type="character" w:customStyle="1" w:styleId="TitleChar">
    <w:name w:val="Title Char"/>
    <w:basedOn w:val="DefaultParagraphFont"/>
    <w:link w:val="Title"/>
    <w:rsid w:val="000F7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A5B"/>
    <w:pPr>
      <w:tabs>
        <w:tab w:val="left" w:pos="3600"/>
        <w:tab w:val="left" w:pos="3958"/>
      </w:tabs>
    </w:pPr>
  </w:style>
  <w:style w:type="paragraph" w:customStyle="1" w:styleId="Note">
    <w:name w:val="Note"/>
    <w:basedOn w:val="BodyText"/>
    <w:rsid w:val="000F7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A5B"/>
    <w:pPr>
      <w:framePr w:wrap="auto" w:hAnchor="text" w:y="6049"/>
    </w:pPr>
    <w:rPr>
      <w:color w:val="000000"/>
      <w:sz w:val="40"/>
    </w:rPr>
  </w:style>
  <w:style w:type="paragraph" w:customStyle="1" w:styleId="TOCTitle">
    <w:name w:val="TOCTitle"/>
    <w:basedOn w:val="Heading1"/>
    <w:rsid w:val="000F7A5B"/>
    <w:pPr>
      <w:spacing w:after="240"/>
      <w:jc w:val="center"/>
      <w:outlineLvl w:val="9"/>
    </w:pPr>
    <w:rPr>
      <w:caps/>
    </w:rPr>
  </w:style>
  <w:style w:type="paragraph" w:customStyle="1" w:styleId="Version">
    <w:name w:val="Version"/>
    <w:rsid w:val="000F7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A5B"/>
    <w:pPr>
      <w:keepNext w:val="0"/>
      <w:tabs>
        <w:tab w:val="right" w:pos="4176"/>
      </w:tabs>
      <w:ind w:left="198" w:hanging="198"/>
    </w:pPr>
    <w:rPr>
      <w:rFonts w:ascii="Garamond" w:hAnsi="Garamond"/>
    </w:rPr>
  </w:style>
  <w:style w:type="paragraph" w:styleId="IndexHeading">
    <w:name w:val="index heading"/>
    <w:basedOn w:val="Normal"/>
    <w:next w:val="Index1"/>
    <w:semiHidden/>
    <w:rsid w:val="000F7A5B"/>
    <w:pPr>
      <w:spacing w:before="120" w:after="120"/>
    </w:pPr>
    <w:rPr>
      <w:rFonts w:ascii="Arial" w:hAnsi="Arial"/>
      <w:b/>
      <w:color w:val="918585"/>
      <w:sz w:val="24"/>
    </w:rPr>
  </w:style>
  <w:style w:type="paragraph" w:styleId="Header">
    <w:name w:val="header"/>
    <w:basedOn w:val="Normal"/>
    <w:link w:val="HeaderChar"/>
    <w:rsid w:val="000F7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A5B"/>
    <w:rPr>
      <w:rFonts w:ascii="Times New Roman" w:eastAsia="Times New Roman" w:hAnsi="Times New Roman" w:cs="Times New Roman"/>
      <w:sz w:val="16"/>
      <w:szCs w:val="20"/>
      <w:lang w:val="en-GB" w:eastAsia="en-US"/>
    </w:rPr>
  </w:style>
  <w:style w:type="paragraph" w:customStyle="1" w:styleId="Chapter">
    <w:name w:val="Chapter"/>
    <w:basedOn w:val="Normal"/>
    <w:rsid w:val="000F7A5B"/>
    <w:pPr>
      <w:spacing w:before="240"/>
    </w:pPr>
    <w:rPr>
      <w:rFonts w:ascii="Times New Roman" w:hAnsi="Times New Roman"/>
      <w:smallCaps/>
      <w:spacing w:val="80"/>
      <w:sz w:val="28"/>
    </w:rPr>
  </w:style>
  <w:style w:type="paragraph" w:customStyle="1" w:styleId="InChapter">
    <w:name w:val="InChapter"/>
    <w:basedOn w:val="Heading3"/>
    <w:rsid w:val="000F7A5B"/>
    <w:pPr>
      <w:spacing w:after="240"/>
      <w:outlineLvl w:val="9"/>
    </w:pPr>
    <w:rPr>
      <w:noProof/>
    </w:rPr>
  </w:style>
  <w:style w:type="paragraph" w:styleId="Index2">
    <w:name w:val="index 2"/>
    <w:basedOn w:val="Normal"/>
    <w:next w:val="Normal"/>
    <w:semiHidden/>
    <w:rsid w:val="000F7A5B"/>
    <w:pPr>
      <w:tabs>
        <w:tab w:val="right" w:pos="4176"/>
      </w:tabs>
      <w:ind w:left="568" w:hanging="284"/>
    </w:pPr>
    <w:rPr>
      <w:rFonts w:ascii="Garamond" w:hAnsi="Garamond"/>
    </w:rPr>
  </w:style>
  <w:style w:type="paragraph" w:customStyle="1" w:styleId="Byline">
    <w:name w:val="Byline"/>
    <w:rsid w:val="000F7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A5B"/>
    <w:pPr>
      <w:tabs>
        <w:tab w:val="clear" w:pos="3600"/>
        <w:tab w:val="clear" w:pos="3958"/>
      </w:tabs>
      <w:jc w:val="right"/>
    </w:pPr>
  </w:style>
  <w:style w:type="character" w:styleId="Emphasis">
    <w:name w:val="Emphasis"/>
    <w:basedOn w:val="DefaultParagraphFont"/>
    <w:qFormat/>
    <w:rsid w:val="000F7A5B"/>
    <w:rPr>
      <w:i/>
    </w:rPr>
  </w:style>
  <w:style w:type="paragraph" w:styleId="Caption">
    <w:name w:val="caption"/>
    <w:basedOn w:val="BodyText"/>
    <w:next w:val="Normal"/>
    <w:qFormat/>
    <w:rsid w:val="000F7A5B"/>
    <w:pPr>
      <w:framePr w:w="2268" w:hSpace="181" w:vSpace="181" w:wrap="around" w:vAnchor="text" w:hAnchor="page" w:x="1135" w:y="285" w:anchorLock="1"/>
    </w:pPr>
    <w:rPr>
      <w:i/>
    </w:rPr>
  </w:style>
  <w:style w:type="paragraph" w:customStyle="1" w:styleId="MiniTOCTitle">
    <w:name w:val="MiniTOCTitle"/>
    <w:basedOn w:val="Heading4"/>
    <w:rsid w:val="000F7A5B"/>
    <w:pPr>
      <w:spacing w:before="240"/>
      <w:outlineLvl w:val="9"/>
    </w:pPr>
    <w:rPr>
      <w:noProof/>
      <w:sz w:val="24"/>
    </w:rPr>
  </w:style>
  <w:style w:type="paragraph" w:customStyle="1" w:styleId="MiniTOCItem">
    <w:name w:val="MiniTOCItem"/>
    <w:basedOn w:val="ListBullet"/>
    <w:rsid w:val="000F7A5B"/>
    <w:pPr>
      <w:numPr>
        <w:numId w:val="0"/>
      </w:numPr>
      <w:tabs>
        <w:tab w:val="right" w:leader="dot" w:pos="6521"/>
      </w:tabs>
      <w:spacing w:before="0" w:after="0"/>
    </w:pPr>
  </w:style>
  <w:style w:type="paragraph" w:customStyle="1" w:styleId="TOFTitle">
    <w:name w:val="TOFTitle"/>
    <w:basedOn w:val="TOCTitle"/>
    <w:rsid w:val="000F7A5B"/>
  </w:style>
  <w:style w:type="paragraph" w:styleId="TableofFigures">
    <w:name w:val="table of figures"/>
    <w:basedOn w:val="Normal"/>
    <w:next w:val="Normal"/>
    <w:semiHidden/>
    <w:rsid w:val="000F7A5B"/>
    <w:pPr>
      <w:tabs>
        <w:tab w:val="right" w:leader="dot" w:pos="9072"/>
      </w:tabs>
      <w:ind w:left="970" w:hanging="403"/>
    </w:pPr>
    <w:rPr>
      <w:rFonts w:ascii="Times New Roman" w:hAnsi="Times New Roman"/>
      <w:b/>
    </w:rPr>
  </w:style>
  <w:style w:type="paragraph" w:styleId="ListNumber">
    <w:name w:val="List Number"/>
    <w:basedOn w:val="List"/>
    <w:rsid w:val="000F7A5B"/>
    <w:pPr>
      <w:numPr>
        <w:numId w:val="11"/>
      </w:numPr>
    </w:pPr>
  </w:style>
  <w:style w:type="character" w:customStyle="1" w:styleId="WingdingSymbols">
    <w:name w:val="Wingding Symbols"/>
    <w:rsid w:val="000F7A5B"/>
    <w:rPr>
      <w:rFonts w:ascii="Wingdings" w:hAnsi="Wingdings"/>
    </w:rPr>
  </w:style>
  <w:style w:type="paragraph" w:customStyle="1" w:styleId="TableHeading">
    <w:name w:val="Table Heading"/>
    <w:basedOn w:val="HeadingBase"/>
    <w:rsid w:val="000F7A5B"/>
    <w:pPr>
      <w:keepLines/>
      <w:pBdr>
        <w:bottom w:val="single" w:sz="6" w:space="1" w:color="918585"/>
      </w:pBdr>
      <w:spacing w:before="240"/>
    </w:pPr>
  </w:style>
  <w:style w:type="character" w:customStyle="1" w:styleId="HotSpot">
    <w:name w:val="HotSpot"/>
    <w:rsid w:val="000F7A5B"/>
    <w:rPr>
      <w:color w:val="0033CC"/>
      <w:u w:val="none"/>
    </w:rPr>
  </w:style>
  <w:style w:type="paragraph" w:customStyle="1" w:styleId="BodyTextRight">
    <w:name w:val="Body Text Right"/>
    <w:basedOn w:val="BodyText"/>
    <w:rsid w:val="000F7A5B"/>
    <w:pPr>
      <w:spacing w:before="0" w:after="0"/>
      <w:jc w:val="right"/>
    </w:pPr>
  </w:style>
  <w:style w:type="paragraph" w:styleId="Index3">
    <w:name w:val="index 3"/>
    <w:basedOn w:val="ListNumber2"/>
    <w:next w:val="Normal"/>
    <w:semiHidden/>
    <w:rsid w:val="000F7A5B"/>
    <w:pPr>
      <w:numPr>
        <w:numId w:val="0"/>
      </w:numPr>
      <w:tabs>
        <w:tab w:val="right" w:leader="dot" w:pos="4176"/>
      </w:tabs>
    </w:pPr>
  </w:style>
  <w:style w:type="paragraph" w:styleId="ListNumber2">
    <w:name w:val="List Number 2"/>
    <w:basedOn w:val="List2"/>
    <w:rsid w:val="000F7A5B"/>
    <w:pPr>
      <w:numPr>
        <w:numId w:val="10"/>
      </w:numPr>
      <w:tabs>
        <w:tab w:val="clear" w:pos="1060"/>
      </w:tabs>
    </w:pPr>
  </w:style>
  <w:style w:type="paragraph" w:customStyle="1" w:styleId="MarginNote">
    <w:name w:val="Margin Note"/>
    <w:basedOn w:val="BodyText"/>
    <w:rsid w:val="000F7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A5B"/>
    <w:rPr>
      <w:sz w:val="32"/>
    </w:rPr>
  </w:style>
  <w:style w:type="paragraph" w:customStyle="1" w:styleId="HeadingProcedure">
    <w:name w:val="Heading Procedure"/>
    <w:basedOn w:val="HeadingBase"/>
    <w:next w:val="Normal"/>
    <w:rsid w:val="000F7A5B"/>
    <w:pPr>
      <w:tabs>
        <w:tab w:val="left" w:pos="0"/>
      </w:tabs>
      <w:spacing w:before="120" w:after="60"/>
    </w:pPr>
    <w:rPr>
      <w:i/>
      <w:color w:val="918585"/>
      <w:sz w:val="22"/>
    </w:rPr>
  </w:style>
  <w:style w:type="paragraph" w:customStyle="1" w:styleId="TableBodyText">
    <w:name w:val="Table Body Text"/>
    <w:basedOn w:val="BodyText"/>
    <w:rsid w:val="000F7A5B"/>
    <w:pPr>
      <w:spacing w:before="60" w:after="60"/>
    </w:pPr>
  </w:style>
  <w:style w:type="paragraph" w:styleId="ListContinue">
    <w:name w:val="List Continue"/>
    <w:basedOn w:val="List"/>
    <w:rsid w:val="000F7A5B"/>
    <w:pPr>
      <w:ind w:firstLine="0"/>
    </w:pPr>
  </w:style>
  <w:style w:type="paragraph" w:customStyle="1" w:styleId="ListNote">
    <w:name w:val="List Note"/>
    <w:basedOn w:val="List"/>
    <w:rsid w:val="000F7A5B"/>
    <w:pPr>
      <w:pBdr>
        <w:top w:val="single" w:sz="6" w:space="2" w:color="918585"/>
        <w:bottom w:val="single" w:sz="6" w:space="2" w:color="918585"/>
      </w:pBdr>
      <w:tabs>
        <w:tab w:val="left" w:pos="1021"/>
      </w:tabs>
      <w:ind w:firstLine="0"/>
    </w:pPr>
  </w:style>
  <w:style w:type="paragraph" w:customStyle="1" w:styleId="Warning">
    <w:name w:val="Warning"/>
    <w:basedOn w:val="BodyText"/>
    <w:rsid w:val="000F7A5B"/>
    <w:pPr>
      <w:shd w:val="clear" w:color="auto" w:fill="D9D9D9"/>
      <w:tabs>
        <w:tab w:val="left" w:pos="992"/>
      </w:tabs>
      <w:ind w:left="119" w:right="119"/>
    </w:pPr>
    <w:rPr>
      <w:sz w:val="20"/>
    </w:rPr>
  </w:style>
  <w:style w:type="paragraph" w:customStyle="1" w:styleId="MarginIcons">
    <w:name w:val="Margin Icons"/>
    <w:basedOn w:val="BodyText"/>
    <w:rsid w:val="000F7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A5B"/>
    <w:rPr>
      <w:rFonts w:ascii="Courier New" w:hAnsi="Courier New"/>
    </w:rPr>
  </w:style>
  <w:style w:type="paragraph" w:customStyle="1" w:styleId="NoteBullet">
    <w:name w:val="Note Bullet"/>
    <w:basedOn w:val="Note"/>
    <w:rsid w:val="000F7A5B"/>
    <w:pPr>
      <w:tabs>
        <w:tab w:val="clear" w:pos="680"/>
      </w:tabs>
      <w:spacing w:before="60" w:after="60"/>
    </w:pPr>
  </w:style>
  <w:style w:type="paragraph" w:customStyle="1" w:styleId="SubHeading2">
    <w:name w:val="SubHeading2"/>
    <w:basedOn w:val="HeadingBase"/>
    <w:rsid w:val="000F7A5B"/>
    <w:pPr>
      <w:spacing w:before="240" w:after="60"/>
    </w:pPr>
    <w:rPr>
      <w:sz w:val="20"/>
    </w:rPr>
  </w:style>
  <w:style w:type="paragraph" w:customStyle="1" w:styleId="SubHeading1">
    <w:name w:val="SubHeading1"/>
    <w:basedOn w:val="HeadingBase"/>
    <w:rsid w:val="000F7A5B"/>
    <w:pPr>
      <w:spacing w:before="240" w:after="60"/>
    </w:pPr>
    <w:rPr>
      <w:color w:val="918585"/>
      <w:sz w:val="22"/>
    </w:rPr>
  </w:style>
  <w:style w:type="paragraph" w:customStyle="1" w:styleId="SideHeading">
    <w:name w:val="Side Heading"/>
    <w:basedOn w:val="HeadingBase"/>
    <w:rsid w:val="000F7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A5B"/>
    <w:pPr>
      <w:numPr>
        <w:numId w:val="12"/>
      </w:numPr>
    </w:pPr>
  </w:style>
  <w:style w:type="paragraph" w:styleId="PlainText">
    <w:name w:val="Plain Text"/>
    <w:basedOn w:val="Normal"/>
    <w:link w:val="PlainTextChar"/>
    <w:rsid w:val="000F7A5B"/>
    <w:rPr>
      <w:sz w:val="20"/>
    </w:rPr>
  </w:style>
  <w:style w:type="character" w:customStyle="1" w:styleId="PlainTextChar">
    <w:name w:val="Plain Text Char"/>
    <w:basedOn w:val="DefaultParagraphFont"/>
    <w:link w:val="PlainText"/>
    <w:rsid w:val="000F7A5B"/>
    <w:rPr>
      <w:rFonts w:ascii="Courier New" w:eastAsia="Times New Roman" w:hAnsi="Courier New" w:cs="Times New Roman"/>
      <w:sz w:val="20"/>
      <w:szCs w:val="20"/>
      <w:lang w:eastAsia="en-US"/>
    </w:rPr>
  </w:style>
  <w:style w:type="character" w:customStyle="1" w:styleId="MenuOption">
    <w:name w:val="Menu Option"/>
    <w:basedOn w:val="DefaultParagraphFont"/>
    <w:rsid w:val="000F7A5B"/>
    <w:rPr>
      <w:b/>
      <w:smallCaps/>
    </w:rPr>
  </w:style>
  <w:style w:type="paragraph" w:customStyle="1" w:styleId="TableListNumber">
    <w:name w:val="Table List Number"/>
    <w:basedOn w:val="ListNumber"/>
    <w:rsid w:val="000F7A5B"/>
    <w:pPr>
      <w:numPr>
        <w:numId w:val="0"/>
      </w:numPr>
    </w:pPr>
  </w:style>
  <w:style w:type="paragraph" w:styleId="TOC4">
    <w:name w:val="toc 4"/>
    <w:basedOn w:val="TOCBase"/>
    <w:next w:val="Normal"/>
    <w:semiHidden/>
    <w:rsid w:val="000F7A5B"/>
    <w:pPr>
      <w:tabs>
        <w:tab w:val="right" w:leader="dot" w:pos="9071"/>
      </w:tabs>
      <w:ind w:left="1701"/>
    </w:pPr>
  </w:style>
  <w:style w:type="paragraph" w:customStyle="1" w:styleId="ListAlpha">
    <w:name w:val="List Alpha"/>
    <w:basedOn w:val="List"/>
    <w:rsid w:val="000F7A5B"/>
    <w:pPr>
      <w:numPr>
        <w:numId w:val="9"/>
      </w:numPr>
    </w:pPr>
  </w:style>
  <w:style w:type="paragraph" w:customStyle="1" w:styleId="ListAlpha2">
    <w:name w:val="List Alpha 2"/>
    <w:basedOn w:val="List2"/>
    <w:rsid w:val="000F7A5B"/>
    <w:pPr>
      <w:numPr>
        <w:numId w:val="8"/>
      </w:numPr>
    </w:pPr>
  </w:style>
  <w:style w:type="paragraph" w:styleId="List2">
    <w:name w:val="List 2"/>
    <w:basedOn w:val="BodyText"/>
    <w:rsid w:val="000F7A5B"/>
    <w:pPr>
      <w:tabs>
        <w:tab w:val="left" w:pos="680"/>
      </w:tabs>
      <w:spacing w:before="60" w:after="60"/>
      <w:ind w:left="680" w:hanging="340"/>
    </w:pPr>
  </w:style>
  <w:style w:type="paragraph" w:styleId="List3">
    <w:name w:val="List 3"/>
    <w:basedOn w:val="BodyText"/>
    <w:rsid w:val="000F7A5B"/>
    <w:pPr>
      <w:tabs>
        <w:tab w:val="left" w:pos="1021"/>
      </w:tabs>
      <w:spacing w:before="60" w:after="60"/>
      <w:ind w:left="1020" w:hanging="340"/>
    </w:pPr>
  </w:style>
  <w:style w:type="paragraph" w:styleId="List4">
    <w:name w:val="List 4"/>
    <w:basedOn w:val="BodyText"/>
    <w:rsid w:val="000F7A5B"/>
    <w:pPr>
      <w:tabs>
        <w:tab w:val="left" w:pos="1361"/>
      </w:tabs>
      <w:spacing w:before="60" w:after="60"/>
      <w:ind w:left="1361" w:hanging="340"/>
    </w:pPr>
  </w:style>
  <w:style w:type="paragraph" w:styleId="List5">
    <w:name w:val="List 5"/>
    <w:basedOn w:val="BodyText"/>
    <w:rsid w:val="000F7A5B"/>
    <w:pPr>
      <w:tabs>
        <w:tab w:val="left" w:pos="1701"/>
      </w:tabs>
      <w:spacing w:before="60" w:after="60"/>
      <w:ind w:left="1701" w:hanging="340"/>
    </w:pPr>
  </w:style>
  <w:style w:type="paragraph" w:styleId="ListBullet3">
    <w:name w:val="List Bullet 3"/>
    <w:basedOn w:val="List3"/>
    <w:rsid w:val="000F7A5B"/>
    <w:pPr>
      <w:numPr>
        <w:numId w:val="15"/>
      </w:numPr>
      <w:tabs>
        <w:tab w:val="clear" w:pos="1021"/>
      </w:tabs>
      <w:ind w:left="1037" w:hanging="357"/>
    </w:pPr>
  </w:style>
  <w:style w:type="paragraph" w:styleId="ListBullet4">
    <w:name w:val="List Bullet 4"/>
    <w:basedOn w:val="List4"/>
    <w:rsid w:val="000F7A5B"/>
    <w:pPr>
      <w:numPr>
        <w:numId w:val="3"/>
      </w:numPr>
      <w:tabs>
        <w:tab w:val="clear" w:pos="1361"/>
      </w:tabs>
    </w:pPr>
  </w:style>
  <w:style w:type="paragraph" w:styleId="ListBullet5">
    <w:name w:val="List Bullet 5"/>
    <w:basedOn w:val="List5"/>
    <w:rsid w:val="000F7A5B"/>
    <w:pPr>
      <w:numPr>
        <w:numId w:val="4"/>
      </w:numPr>
    </w:pPr>
  </w:style>
  <w:style w:type="paragraph" w:styleId="ListContinue2">
    <w:name w:val="List Continue 2"/>
    <w:basedOn w:val="List2"/>
    <w:rsid w:val="000F7A5B"/>
    <w:pPr>
      <w:ind w:firstLine="0"/>
    </w:pPr>
  </w:style>
  <w:style w:type="paragraph" w:styleId="ListContinue3">
    <w:name w:val="List Continue 3"/>
    <w:basedOn w:val="List3"/>
    <w:rsid w:val="000F7A5B"/>
    <w:pPr>
      <w:ind w:left="1021" w:firstLine="0"/>
    </w:pPr>
  </w:style>
  <w:style w:type="paragraph" w:styleId="ListContinue4">
    <w:name w:val="List Continue 4"/>
    <w:basedOn w:val="List4"/>
    <w:rsid w:val="000F7A5B"/>
    <w:pPr>
      <w:ind w:firstLine="0"/>
    </w:pPr>
  </w:style>
  <w:style w:type="paragraph" w:styleId="ListContinue5">
    <w:name w:val="List Continue 5"/>
    <w:basedOn w:val="List5"/>
    <w:rsid w:val="000F7A5B"/>
    <w:pPr>
      <w:ind w:firstLine="0"/>
    </w:pPr>
  </w:style>
  <w:style w:type="paragraph" w:styleId="ListNumber3">
    <w:name w:val="List Number 3"/>
    <w:basedOn w:val="List3"/>
    <w:rsid w:val="000F7A5B"/>
    <w:pPr>
      <w:numPr>
        <w:numId w:val="5"/>
      </w:numPr>
    </w:pPr>
  </w:style>
  <w:style w:type="paragraph" w:styleId="ListNumber4">
    <w:name w:val="List Number 4"/>
    <w:basedOn w:val="List4"/>
    <w:rsid w:val="000F7A5B"/>
    <w:pPr>
      <w:numPr>
        <w:numId w:val="6"/>
      </w:numPr>
    </w:pPr>
  </w:style>
  <w:style w:type="paragraph" w:styleId="ListNumber5">
    <w:name w:val="List Number 5"/>
    <w:basedOn w:val="List5"/>
    <w:rsid w:val="000F7A5B"/>
    <w:pPr>
      <w:numPr>
        <w:numId w:val="7"/>
      </w:numPr>
    </w:pPr>
  </w:style>
  <w:style w:type="paragraph" w:styleId="BlockText">
    <w:name w:val="Block Text"/>
    <w:basedOn w:val="Normal"/>
    <w:rsid w:val="000F7A5B"/>
    <w:pPr>
      <w:spacing w:after="120"/>
      <w:ind w:left="1440" w:right="1440"/>
    </w:pPr>
  </w:style>
  <w:style w:type="character" w:customStyle="1" w:styleId="Subscript">
    <w:name w:val="Subscript"/>
    <w:basedOn w:val="DefaultParagraphFont"/>
    <w:rsid w:val="000F7A5B"/>
    <w:rPr>
      <w:sz w:val="16"/>
      <w:vertAlign w:val="subscript"/>
    </w:rPr>
  </w:style>
  <w:style w:type="character" w:customStyle="1" w:styleId="Superscript">
    <w:name w:val="Superscript"/>
    <w:basedOn w:val="DefaultParagraphFont"/>
    <w:rsid w:val="000F7A5B"/>
    <w:rPr>
      <w:sz w:val="16"/>
      <w:vertAlign w:val="superscript"/>
    </w:rPr>
  </w:style>
  <w:style w:type="character" w:customStyle="1" w:styleId="Symbols">
    <w:name w:val="Symbols"/>
    <w:basedOn w:val="DefaultParagraphFont"/>
    <w:rsid w:val="000F7A5B"/>
    <w:rPr>
      <w:rFonts w:ascii="Symbol" w:hAnsi="Symbol"/>
    </w:rPr>
  </w:style>
  <w:style w:type="character" w:customStyle="1" w:styleId="MenuOptions">
    <w:name w:val="Menu Options"/>
    <w:basedOn w:val="DefaultParagraphFont"/>
    <w:rsid w:val="000F7A5B"/>
    <w:rPr>
      <w:rFonts w:ascii="Arial Narrow" w:hAnsi="Arial Narrow"/>
      <w:smallCaps/>
    </w:rPr>
  </w:style>
  <w:style w:type="character" w:customStyle="1" w:styleId="Buttons">
    <w:name w:val="Buttons"/>
    <w:basedOn w:val="DefaultParagraphFont"/>
    <w:rsid w:val="000F7A5B"/>
    <w:rPr>
      <w:b/>
    </w:rPr>
  </w:style>
  <w:style w:type="character" w:customStyle="1" w:styleId="Underlined">
    <w:name w:val="Underlined"/>
    <w:basedOn w:val="DefaultParagraphFont"/>
    <w:rsid w:val="000F7A5B"/>
    <w:rPr>
      <w:u w:val="single"/>
    </w:rPr>
  </w:style>
  <w:style w:type="paragraph" w:customStyle="1" w:styleId="TableBodyTextRight">
    <w:name w:val="Table Body Text Right"/>
    <w:basedOn w:val="TableBodyText"/>
    <w:rsid w:val="000F7A5B"/>
    <w:pPr>
      <w:widowControl w:val="0"/>
      <w:autoSpaceDE w:val="0"/>
      <w:autoSpaceDN w:val="0"/>
      <w:adjustRightInd w:val="0"/>
      <w:jc w:val="right"/>
    </w:pPr>
    <w:rPr>
      <w:rFonts w:cs="Arial"/>
      <w:szCs w:val="18"/>
    </w:rPr>
  </w:style>
  <w:style w:type="paragraph" w:customStyle="1" w:styleId="CopyrightText">
    <w:name w:val="Copyright Text"/>
    <w:basedOn w:val="BodyText"/>
    <w:rsid w:val="000F7A5B"/>
    <w:rPr>
      <w:sz w:val="18"/>
    </w:rPr>
  </w:style>
  <w:style w:type="paragraph" w:customStyle="1" w:styleId="BodySmallRight">
    <w:name w:val="Body Small Right"/>
    <w:basedOn w:val="BodyTextRight"/>
    <w:rsid w:val="000F7A5B"/>
    <w:rPr>
      <w:sz w:val="18"/>
      <w:szCs w:val="18"/>
    </w:rPr>
  </w:style>
  <w:style w:type="paragraph" w:customStyle="1" w:styleId="MarginEdition">
    <w:name w:val="Margin Edition"/>
    <w:basedOn w:val="MarginNote"/>
    <w:rsid w:val="000F7A5B"/>
    <w:pPr>
      <w:spacing w:before="0" w:after="0"/>
    </w:pPr>
    <w:rPr>
      <w:rFonts w:ascii="Times New Roman" w:hAnsi="Times New Roman"/>
      <w:color w:val="999999"/>
    </w:rPr>
  </w:style>
  <w:style w:type="paragraph" w:customStyle="1" w:styleId="Spacer">
    <w:name w:val="Spacer"/>
    <w:basedOn w:val="Normal"/>
    <w:rsid w:val="000F7A5B"/>
    <w:rPr>
      <w:sz w:val="2"/>
      <w:szCs w:val="2"/>
    </w:rPr>
  </w:style>
  <w:style w:type="character" w:customStyle="1" w:styleId="Small">
    <w:name w:val="Small"/>
    <w:basedOn w:val="DefaultParagraphFont"/>
    <w:rsid w:val="000F7A5B"/>
    <w:rPr>
      <w:sz w:val="16"/>
    </w:rPr>
  </w:style>
  <w:style w:type="paragraph" w:customStyle="1" w:styleId="WideTable">
    <w:name w:val="Wide Table"/>
    <w:basedOn w:val="Normal"/>
    <w:rsid w:val="000F7A5B"/>
    <w:pPr>
      <w:ind w:left="-1418"/>
    </w:pPr>
    <w:rPr>
      <w:sz w:val="2"/>
      <w:szCs w:val="2"/>
    </w:rPr>
  </w:style>
  <w:style w:type="character" w:styleId="PageNumber">
    <w:name w:val="page number"/>
    <w:basedOn w:val="DefaultParagraphFont"/>
    <w:rsid w:val="000F7A5B"/>
  </w:style>
  <w:style w:type="paragraph" w:styleId="Quote">
    <w:name w:val="Quote"/>
    <w:basedOn w:val="Heading1"/>
    <w:link w:val="QuoteChar"/>
    <w:qFormat/>
    <w:rsid w:val="000F7A5B"/>
    <w:rPr>
      <w:b w:val="0"/>
      <w:sz w:val="72"/>
      <w:szCs w:val="72"/>
      <w:lang w:val="en-NZ"/>
    </w:rPr>
  </w:style>
  <w:style w:type="character" w:customStyle="1" w:styleId="QuoteChar">
    <w:name w:val="Quote Char"/>
    <w:basedOn w:val="DefaultParagraphFont"/>
    <w:link w:val="Quote"/>
    <w:rsid w:val="000F7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A5B"/>
    <w:pPr>
      <w:pageBreakBefore/>
    </w:pPr>
  </w:style>
  <w:style w:type="paragraph" w:customStyle="1" w:styleId="Border">
    <w:name w:val="Border"/>
    <w:basedOn w:val="Normal"/>
    <w:qFormat/>
    <w:rsid w:val="000F7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A5B"/>
    <w:rPr>
      <w:b/>
      <w:bCs/>
      <w:i/>
      <w:iCs/>
      <w:color w:val="auto"/>
    </w:rPr>
  </w:style>
  <w:style w:type="paragraph" w:styleId="IntenseQuote">
    <w:name w:val="Intense Quote"/>
    <w:basedOn w:val="Normal"/>
    <w:next w:val="Normal"/>
    <w:link w:val="IntenseQuoteChar"/>
    <w:uiPriority w:val="30"/>
    <w:qFormat/>
    <w:rsid w:val="000F7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A5B"/>
    <w:rPr>
      <w:smallCaps/>
      <w:color w:val="auto"/>
      <w:u w:val="single"/>
    </w:rPr>
  </w:style>
  <w:style w:type="character" w:styleId="IntenseReference">
    <w:name w:val="Intense Reference"/>
    <w:basedOn w:val="DefaultParagraphFont"/>
    <w:uiPriority w:val="32"/>
    <w:qFormat/>
    <w:rsid w:val="000F7A5B"/>
    <w:rPr>
      <w:b/>
      <w:bCs/>
      <w:smallCaps/>
      <w:color w:val="auto"/>
      <w:spacing w:val="5"/>
      <w:u w:val="single"/>
    </w:rPr>
  </w:style>
  <w:style w:type="paragraph" w:customStyle="1" w:styleId="2ColumnHeading">
    <w:name w:val="2Column Heading"/>
    <w:basedOn w:val="BodyText"/>
    <w:qFormat/>
    <w:rsid w:val="000F7A5B"/>
    <w:pPr>
      <w:spacing w:after="60"/>
      <w:ind w:left="-2268"/>
    </w:pPr>
    <w:rPr>
      <w:b/>
    </w:rPr>
  </w:style>
  <w:style w:type="paragraph" w:customStyle="1" w:styleId="Heading1TOC">
    <w:name w:val="Heading1 TOC"/>
    <w:basedOn w:val="Normal"/>
    <w:qFormat/>
    <w:rsid w:val="000F7A5B"/>
    <w:pPr>
      <w:spacing w:before="240" w:after="120"/>
    </w:pPr>
    <w:rPr>
      <w:rFonts w:ascii="Times New Roman" w:hAnsi="Times New Roman"/>
      <w:b/>
      <w:sz w:val="32"/>
    </w:rPr>
  </w:style>
  <w:style w:type="paragraph" w:customStyle="1" w:styleId="Heading2TOC">
    <w:name w:val="Heading2 TOC"/>
    <w:basedOn w:val="Normal"/>
    <w:qFormat/>
    <w:rsid w:val="000F7A5B"/>
    <w:pPr>
      <w:spacing w:before="240" w:after="60"/>
    </w:pPr>
    <w:rPr>
      <w:rFonts w:ascii="Times New Roman" w:hAnsi="Times New Roman"/>
      <w:b/>
      <w:sz w:val="28"/>
    </w:rPr>
  </w:style>
  <w:style w:type="character" w:customStyle="1" w:styleId="Underline">
    <w:name w:val="Underline"/>
    <w:basedOn w:val="DefaultParagraphFont"/>
    <w:qFormat/>
    <w:rsid w:val="000F7A5B"/>
    <w:rPr>
      <w:u w:val="single"/>
    </w:rPr>
  </w:style>
  <w:style w:type="paragraph" w:styleId="BalloonText">
    <w:name w:val="Balloon Text"/>
    <w:basedOn w:val="Normal"/>
    <w:link w:val="BalloonTextChar"/>
    <w:rsid w:val="000F7A5B"/>
    <w:rPr>
      <w:rFonts w:ascii="Tahoma" w:hAnsi="Tahoma" w:cs="Tahoma"/>
      <w:sz w:val="16"/>
      <w:szCs w:val="16"/>
    </w:rPr>
  </w:style>
  <w:style w:type="character" w:customStyle="1" w:styleId="BalloonTextChar">
    <w:name w:val="Balloon Text Char"/>
    <w:basedOn w:val="DefaultParagraphFont"/>
    <w:link w:val="BalloonText"/>
    <w:rsid w:val="000F7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A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A5B"/>
    <w:rPr>
      <w:b/>
      <w:color w:val="660033"/>
      <w:spacing w:val="0"/>
    </w:rPr>
  </w:style>
  <w:style w:type="paragraph" w:customStyle="1" w:styleId="Nameditemlist">
    <w:name w:val="Named item list"/>
    <w:basedOn w:val="BodyText"/>
    <w:qFormat/>
    <w:rsid w:val="000F7A5B"/>
    <w:pPr>
      <w:tabs>
        <w:tab w:val="left" w:pos="2835"/>
      </w:tabs>
      <w:ind w:left="2835" w:hanging="2835"/>
    </w:pPr>
  </w:style>
  <w:style w:type="paragraph" w:customStyle="1" w:styleId="BodyTextnopadding">
    <w:name w:val="Body Text no padding"/>
    <w:basedOn w:val="BodyText"/>
    <w:qFormat/>
    <w:rsid w:val="000F7A5B"/>
    <w:pPr>
      <w:spacing w:before="0" w:after="0"/>
    </w:pPr>
  </w:style>
  <w:style w:type="character" w:styleId="Hyperlink">
    <w:name w:val="Hyperlink"/>
    <w:basedOn w:val="DefaultParagraphFont"/>
    <w:uiPriority w:val="99"/>
    <w:unhideWhenUsed/>
    <w:rsid w:val="001C5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756</Words>
  <Characters>4675</Characters>
  <Application>Microsoft Office Word</Application>
  <DocSecurity>0</DocSecurity>
  <Lines>146</Lines>
  <Paragraphs>87</Paragraphs>
  <ScaleCrop>false</ScaleCrop>
  <Company>Author-it Software Corporation Ltd.</Company>
  <LinksUpToDate>false</LinksUpToDate>
  <CharactersWithSpaces>5344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AURVTP030 Apply paint to vehicle body panels</dc:title>
  <dc:subject>Approved</dc:subject>
  <dc:creator>PwC’s Skills for Australia</dc:creator>
  <cp:keywords>Release: 1</cp:keywords>
  <dc:description>Review Date: 12 April 2008</dc:description>
  <cp:lastModifiedBy>HSD_TPCMSd.prod</cp:lastModifiedBy>
  <cp:revision>3</cp:revision>
  <dcterms:created xsi:type="dcterms:W3CDTF">2018-12-07T02:32:00Z</dcterms:created>
  <dcterms:modified xsi:type="dcterms:W3CDTF">2018-12-07T02:32:00Z</dcterms:modified>
</cp:coreProperties>
</file>