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7EC" w:rsidP="00C907EC">
      <w:pPr>
        <w:pStyle w:val="Title"/>
      </w:pPr>
      <w:r>
        <w:fldChar w:fldCharType="begin"/>
      </w:r>
      <w:r>
        <w:instrText xml:space="preserve"> TITLE   \* MERGEFORMAT </w:instrText>
      </w:r>
      <w:r>
        <w:fldChar w:fldCharType="separate"/>
      </w:r>
      <w:r>
        <w:t>AURVTP024 Apply clear over base multi-layer and pearl refinishing materials to vehicle body components</w:t>
      </w:r>
      <w:r>
        <w:fldChar w:fldCharType="end"/>
      </w:r>
    </w:p>
    <w:p w:rsidR="00C907EC" w:rsidP="00C907EC">
      <w:pPr>
        <w:pStyle w:val="Version"/>
        <w:sectPr w:rsidSect="003A2D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D74" w:rsidP="003A2D74">
      <w:pPr>
        <w:pStyle w:val="SuperHeading"/>
      </w:pPr>
      <w:r w:rsidRPr="003A2D74">
        <w:t>AURVTP024 Apply clear over base multi-layer and pearl refinishing materials to vehicle body components</w:t>
      </w:r>
    </w:p>
    <w:p w:rsidR="00000000" w:rsidRPr="003A2D74" w:rsidP="003A2D74">
      <w:pPr>
        <w:pStyle w:val="Heading1"/>
      </w:pPr>
      <w:bookmarkStart w:id="1" w:name="O_804533"/>
      <w:bookmarkEnd w:id="1"/>
      <w:r w:rsidRPr="003A2D74">
        <w:t>Modification History</w:t>
      </w:r>
    </w:p>
    <w:tbl>
      <w:tblPr>
        <w:tblW w:w="9639" w:type="dxa"/>
        <w:tblLayout w:type="fixed"/>
        <w:tblCellMar>
          <w:left w:w="62" w:type="dxa"/>
          <w:right w:w="62" w:type="dxa"/>
        </w:tblCellMar>
        <w:tblLook w:val="0000"/>
      </w:tblPr>
      <w:tblGrid>
        <w:gridCol w:w="2835"/>
        <w:gridCol w:w="6804"/>
      </w:tblGrid>
      <w:tr w:rsidTr="00C907E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D74" w:rsidP="003A2D74">
            <w:pPr>
              <w:pStyle w:val="BodyText"/>
            </w:pPr>
            <w:r w:rsidRPr="003A2D7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74">
            <w:pPr>
              <w:pStyle w:val="BodyText"/>
              <w:rPr>
                <w:lang w:val="en-NZ"/>
              </w:rPr>
            </w:pPr>
            <w:r w:rsidRPr="003A2D74">
              <w:rPr>
                <w:rStyle w:val="SpecialBold"/>
              </w:rPr>
              <w:t>Comment</w:t>
            </w:r>
          </w:p>
        </w:tc>
      </w:tr>
      <w:tr w:rsidTr="00C907E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74">
            <w:pPr>
              <w:pStyle w:val="BodyText"/>
              <w:rPr>
                <w:lang w:val="en-NZ"/>
              </w:rPr>
            </w:pPr>
            <w:r w:rsidRPr="003A2D7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D74" w:rsidP="003A2D74">
            <w:pPr>
              <w:pStyle w:val="BodyText"/>
            </w:pPr>
            <w:r w:rsidRPr="003A2D74">
              <w:t>New unit of competency.</w:t>
            </w:r>
          </w:p>
        </w:tc>
      </w:tr>
    </w:tbl>
    <w:p w:rsidR="00000000" w:rsidRPr="003A2D74" w:rsidP="003A2D74">
      <w:pPr>
        <w:pStyle w:val="BodyText"/>
      </w:pPr>
    </w:p>
    <w:p w:rsidR="00000000" w:rsidRPr="003A2D74" w:rsidP="003A2D74">
      <w:pPr>
        <w:pStyle w:val="AllowPageBreak"/>
      </w:pPr>
    </w:p>
    <w:p w:rsidR="00000000" w:rsidRPr="003A2D74" w:rsidP="003A2D74">
      <w:pPr>
        <w:pStyle w:val="Heading1"/>
      </w:pPr>
      <w:bookmarkStart w:id="2" w:name="O_804534"/>
      <w:bookmarkEnd w:id="2"/>
      <w:r w:rsidRPr="003A2D74">
        <w:t>Application</w:t>
      </w:r>
    </w:p>
    <w:p w:rsidR="00000000" w:rsidRPr="003A2D74" w:rsidP="00C907EC">
      <w:pPr>
        <w:pStyle w:val="BodyText"/>
      </w:pPr>
      <w:r w:rsidRPr="003A2D74">
        <w:t>This unit describes the performance outcomes required to mix and apply clear over base (COB) multi-layer and pearl refinishing materials to vehicle body components. It involves preparing for the task, selecting and using specialist tools and equipment, ide</w:t>
      </w:r>
      <w:r w:rsidRPr="003A2D74">
        <w:t>ntifying paint defects, preparing vehicle surfaces, selecting, mixing and applying refinishing materials according to manufacturer specifications, and completing workplace processes and documentation.</w:t>
      </w:r>
    </w:p>
    <w:p w:rsidR="00000000" w:rsidRPr="003A2D74" w:rsidP="00C907EC">
      <w:pPr>
        <w:pStyle w:val="BodyText"/>
      </w:pPr>
      <w:r w:rsidRPr="003A2D74">
        <w:t>It applies to those working in the automotive paint re</w:t>
      </w:r>
      <w:r w:rsidRPr="003A2D74">
        <w:t>finishing repair industry.</w:t>
      </w:r>
    </w:p>
    <w:p w:rsidR="00000000" w:rsidRPr="003A2D74" w:rsidP="00C907EC">
      <w:pPr>
        <w:pStyle w:val="BodyText"/>
      </w:pPr>
      <w:r w:rsidRPr="003A2D74">
        <w:t>No licensing, legislative, regulatory or certification requirements apply to this unit at the time of publication.</w:t>
      </w:r>
    </w:p>
    <w:p w:rsidR="00000000" w:rsidRPr="003A2D74" w:rsidP="003A2D74">
      <w:pPr>
        <w:pStyle w:val="Heading1"/>
      </w:pPr>
      <w:bookmarkStart w:id="3" w:name="O_804536"/>
      <w:bookmarkEnd w:id="3"/>
      <w:r w:rsidRPr="003A2D74">
        <w:t>Competency Field</w:t>
      </w:r>
    </w:p>
    <w:p w:rsidR="00000000" w:rsidRPr="003A2D74" w:rsidP="00C907EC">
      <w:pPr>
        <w:pStyle w:val="BodyText"/>
      </w:pPr>
      <w:r w:rsidRPr="003A2D74">
        <w:t>Vehicle Body</w:t>
      </w:r>
    </w:p>
    <w:p w:rsidR="00000000" w:rsidRPr="003A2D74" w:rsidP="003A2D74">
      <w:pPr>
        <w:pStyle w:val="Heading1"/>
      </w:pPr>
      <w:bookmarkStart w:id="4" w:name="O_804537"/>
      <w:bookmarkEnd w:id="4"/>
      <w:r w:rsidRPr="003A2D74">
        <w:t>Unit Sector</w:t>
      </w:r>
    </w:p>
    <w:p w:rsidR="00000000" w:rsidRPr="003A2D74" w:rsidP="00C907EC">
      <w:pPr>
        <w:pStyle w:val="BodyText"/>
      </w:pPr>
      <w:r w:rsidRPr="003A2D74">
        <w:t>Technical - Paint</w:t>
      </w:r>
    </w:p>
    <w:p w:rsidR="00000000" w:rsidRPr="003A2D74" w:rsidP="003A2D74">
      <w:pPr>
        <w:pStyle w:val="Heading1"/>
      </w:pPr>
      <w:bookmarkStart w:id="5" w:name="O_804538"/>
      <w:bookmarkEnd w:id="5"/>
      <w:r w:rsidRPr="003A2D74">
        <w:t>Elements and Performance Criteria</w:t>
      </w:r>
    </w:p>
    <w:tbl>
      <w:tblPr>
        <w:tblW w:w="9639" w:type="dxa"/>
        <w:tblLayout w:type="fixed"/>
        <w:tblCellMar>
          <w:left w:w="62" w:type="dxa"/>
          <w:right w:w="62" w:type="dxa"/>
        </w:tblCellMar>
        <w:tblLook w:val="0000"/>
      </w:tblPr>
      <w:tblGrid>
        <w:gridCol w:w="2835"/>
        <w:gridCol w:w="6804"/>
      </w:tblGrid>
      <w:tr w:rsidTr="003A2D7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BodyText"/>
            </w:pPr>
            <w:r w:rsidRPr="003A2D74">
              <w:rPr>
                <w:rStyle w:val="SpecialBold"/>
              </w:rPr>
              <w:t>Elements</w:t>
            </w:r>
          </w:p>
          <w:p w:rsidR="00000000" w:rsidRPr="003A2D74" w:rsidP="003A2D74">
            <w:pPr>
              <w:pStyle w:val="BodyText"/>
            </w:pPr>
            <w:r w:rsidRPr="003A2D7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BodyText"/>
            </w:pPr>
            <w:r w:rsidRPr="003A2D74">
              <w:rPr>
                <w:rStyle w:val="SpecialBold"/>
              </w:rPr>
              <w:t>Performance Criteria</w:t>
            </w:r>
          </w:p>
          <w:p w:rsidR="00000000" w:rsidP="003A2D74">
            <w:pPr>
              <w:pStyle w:val="BodyText"/>
              <w:rPr>
                <w:lang w:val="en-NZ"/>
              </w:rPr>
            </w:pPr>
            <w:r w:rsidRPr="003A2D74">
              <w:t>Performance criteria describe the performance needed to demonstrate achievement of the element. Where bold and italicised text is used, further inform</w:t>
            </w:r>
            <w:r w:rsidRPr="003A2D74">
              <w:t>ation is detailed in the range of conditions section.</w:t>
            </w:r>
          </w:p>
        </w:tc>
      </w:tr>
      <w:tr w:rsidTr="003A2D7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List"/>
              <w:rPr>
                <w:lang w:val="en-NZ"/>
              </w:rPr>
            </w:pPr>
            <w:r w:rsidRPr="003A2D74">
              <w:t>1.</w:t>
            </w:r>
            <w:r w:rsidRPr="003A2D74">
              <w:tab/>
              <w:t>Prepare to mix and apply COB multi-layer and pearl refinishing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List"/>
            </w:pPr>
            <w:r w:rsidRPr="003A2D74">
              <w:t>1.1</w:t>
            </w:r>
            <w:r w:rsidRPr="003A2D74">
              <w:tab/>
              <w:t>Job requirements are determined from workplace instructions</w:t>
            </w:r>
          </w:p>
          <w:p w:rsidR="00000000" w:rsidRPr="003A2D74" w:rsidP="003A2D74">
            <w:pPr>
              <w:pStyle w:val="List"/>
            </w:pPr>
            <w:r w:rsidRPr="003A2D74">
              <w:t>1.2</w:t>
            </w:r>
            <w:r w:rsidRPr="003A2D74">
              <w:tab/>
              <w:t>Vehicle paint specifications, technical data sheets (TDS)</w:t>
            </w:r>
            <w:r w:rsidRPr="003A2D74">
              <w:t xml:space="preserve"> and paint safety data sheets (SDS) are accessed and interpreted</w:t>
            </w:r>
          </w:p>
          <w:p w:rsidR="00000000" w:rsidRPr="003A2D74" w:rsidP="003A2D74">
            <w:pPr>
              <w:pStyle w:val="List"/>
            </w:pPr>
            <w:r w:rsidRPr="003A2D74">
              <w:t>1.3</w:t>
            </w:r>
            <w:r w:rsidRPr="003A2D74">
              <w:rPr>
                <w:rStyle w:val="BoldandItalics"/>
              </w:rPr>
              <w:tab/>
              <w:t>Refinishing materials</w:t>
            </w:r>
            <w:r w:rsidRPr="003A2D74">
              <w:t xml:space="preserve"> are selected and inspected for quality</w:t>
            </w:r>
          </w:p>
          <w:p w:rsidR="00000000" w:rsidRPr="003A2D74" w:rsidP="003A2D74">
            <w:pPr>
              <w:pStyle w:val="List"/>
            </w:pPr>
            <w:r w:rsidRPr="003A2D74">
              <w:t>1.4</w:t>
            </w:r>
            <w:r w:rsidRPr="003A2D74">
              <w:tab/>
              <w:t>Hazards associated with the work are identified and risks are managed</w:t>
            </w:r>
          </w:p>
          <w:p w:rsidR="00000000" w:rsidRPr="003A2D74" w:rsidP="003A2D74">
            <w:pPr>
              <w:pStyle w:val="List"/>
            </w:pPr>
            <w:r w:rsidRPr="003A2D74">
              <w:t>1.5</w:t>
            </w:r>
            <w:r w:rsidRPr="003A2D74">
              <w:tab/>
              <w:t xml:space="preserve">Refinishing </w:t>
            </w:r>
            <w:r w:rsidRPr="003A2D74">
              <w:rPr>
                <w:rStyle w:val="BoldandItalics"/>
              </w:rPr>
              <w:t>tools and equipment</w:t>
            </w:r>
            <w:r w:rsidRPr="003A2D74">
              <w:t xml:space="preserve">, including </w:t>
            </w:r>
            <w:r w:rsidRPr="003A2D74">
              <w:t>personal protective equipment (PPE), are selected and checked for serviceability</w:t>
            </w:r>
          </w:p>
          <w:p w:rsidR="00000000" w:rsidP="003A2D74">
            <w:pPr>
              <w:pStyle w:val="List"/>
              <w:rPr>
                <w:lang w:val="en-NZ"/>
              </w:rPr>
            </w:pPr>
            <w:r w:rsidRPr="003A2D74">
              <w:t>1.6</w:t>
            </w:r>
            <w:r w:rsidRPr="003A2D74">
              <w:tab/>
              <w:t>Work is planned to identify mixing and application methods for COB multi-layer and pearl paint, minimise waste, prevent damage to vehicle and use time efficiently</w:t>
            </w:r>
          </w:p>
        </w:tc>
      </w:tr>
      <w:tr w:rsidTr="003A2D7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List"/>
              <w:rPr>
                <w:lang w:val="en-NZ"/>
              </w:rPr>
            </w:pPr>
            <w:r w:rsidRPr="003A2D74">
              <w:t>2.</w:t>
            </w:r>
            <w:r w:rsidRPr="003A2D74">
              <w:tab/>
              <w:t xml:space="preserve">Mix </w:t>
            </w:r>
            <w:r w:rsidRPr="003A2D74">
              <w:t>COB multi-layer and pearl refinishing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List"/>
            </w:pPr>
            <w:r w:rsidRPr="003A2D74">
              <w:t>2.1</w:t>
            </w:r>
            <w:r w:rsidRPr="003A2D74">
              <w:tab/>
              <w:t>Refinishing materials are calculated and mixed according to paint manufacturer specifications, formulas and codes</w:t>
            </w:r>
          </w:p>
          <w:p w:rsidR="00000000" w:rsidRPr="003A2D74" w:rsidP="003A2D74">
            <w:pPr>
              <w:pStyle w:val="List"/>
            </w:pPr>
            <w:r w:rsidRPr="003A2D74">
              <w:t>2.2</w:t>
            </w:r>
            <w:r w:rsidRPr="003A2D74">
              <w:tab/>
              <w:t>Codes and information relevant to job requirement are recorded accurately</w:t>
            </w:r>
          </w:p>
          <w:p w:rsidR="00000000" w:rsidRPr="003A2D74" w:rsidP="003A2D74">
            <w:pPr>
              <w:pStyle w:val="List"/>
            </w:pPr>
            <w:r w:rsidRPr="003A2D74">
              <w:t>2.3</w:t>
            </w:r>
            <w:r w:rsidRPr="003A2D74">
              <w:tab/>
              <w:t>Mixing a</w:t>
            </w:r>
            <w:r w:rsidRPr="003A2D74">
              <w:t xml:space="preserve">ctivities are carried out according to workplace procedures and </w:t>
            </w:r>
            <w:r w:rsidRPr="003A2D74">
              <w:rPr>
                <w:rStyle w:val="BoldandItalics"/>
              </w:rPr>
              <w:t>safety and environmental requirements</w:t>
            </w:r>
          </w:p>
          <w:p w:rsidR="00000000" w:rsidP="003A2D74">
            <w:pPr>
              <w:pStyle w:val="List"/>
              <w:rPr>
                <w:lang w:val="en-NZ"/>
              </w:rPr>
            </w:pPr>
            <w:r w:rsidRPr="003A2D74">
              <w:t>2.4</w:t>
            </w:r>
            <w:r w:rsidRPr="003A2D74">
              <w:tab/>
              <w:t>COB multi-layer and pearl paints are mixed without causing damage to components or systems</w:t>
            </w:r>
          </w:p>
        </w:tc>
      </w:tr>
      <w:tr w:rsidTr="003A2D7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List"/>
              <w:rPr>
                <w:lang w:val="en-NZ"/>
              </w:rPr>
            </w:pPr>
            <w:r w:rsidRPr="003A2D74">
              <w:t>3.</w:t>
            </w:r>
            <w:r w:rsidRPr="003A2D74">
              <w:tab/>
              <w:t>Apply COB multi-layer and pearl refinishing materials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List"/>
            </w:pPr>
            <w:r w:rsidRPr="003A2D74">
              <w:t>3</w:t>
            </w:r>
            <w:r w:rsidRPr="003A2D74">
              <w:t>.1</w:t>
            </w:r>
            <w:r w:rsidRPr="003A2D74">
              <w:tab/>
              <w:t>Refinishing materials are applied using manufacturer recommended method and intervals according to safety and environmental requirements</w:t>
            </w:r>
          </w:p>
          <w:p w:rsidR="00000000" w:rsidRPr="003A2D74" w:rsidP="003A2D74">
            <w:pPr>
              <w:pStyle w:val="List"/>
            </w:pPr>
            <w:r w:rsidRPr="003A2D74">
              <w:t>3.2</w:t>
            </w:r>
            <w:r w:rsidRPr="003A2D74">
              <w:tab/>
              <w:t>Refinishing materials are dried using approved methods and equipment</w:t>
            </w:r>
          </w:p>
          <w:p w:rsidR="00000000" w:rsidRPr="003A2D74" w:rsidP="003A2D74">
            <w:pPr>
              <w:pStyle w:val="List"/>
            </w:pPr>
            <w:r w:rsidRPr="003A2D74">
              <w:t>3.3</w:t>
            </w:r>
            <w:r w:rsidRPr="003A2D74">
              <w:tab/>
              <w:t>Refinishing techniques are used to ensu</w:t>
            </w:r>
            <w:r w:rsidRPr="003A2D74">
              <w:t xml:space="preserve">re painted surface </w:t>
            </w:r>
            <w:r w:rsidRPr="003A2D74">
              <w:rPr>
                <w:rStyle w:val="BoldandItalics"/>
              </w:rPr>
              <w:t>meets specifications</w:t>
            </w:r>
          </w:p>
          <w:p w:rsidR="00000000" w:rsidP="003A2D74">
            <w:pPr>
              <w:pStyle w:val="List"/>
              <w:rPr>
                <w:lang w:val="en-NZ"/>
              </w:rPr>
            </w:pPr>
            <w:r w:rsidRPr="003A2D74">
              <w:t>3.4</w:t>
            </w:r>
            <w:r w:rsidRPr="003A2D74">
              <w:tab/>
              <w:t>Paint surface faults are rectified using compounds, polishes and glazes to blend rectified areas with existing paintwork</w:t>
            </w:r>
          </w:p>
        </w:tc>
      </w:tr>
      <w:tr w:rsidTr="003A2D7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List"/>
              <w:rPr>
                <w:lang w:val="en-NZ"/>
              </w:rPr>
            </w:pPr>
            <w:r w:rsidRPr="003A2D74">
              <w:t>4.</w:t>
            </w:r>
            <w:r w:rsidRPr="003A2D7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List"/>
            </w:pPr>
            <w:r w:rsidRPr="003A2D74">
              <w:t>4.1</w:t>
            </w:r>
            <w:r w:rsidRPr="003A2D74">
              <w:tab/>
              <w:t>Final inspection is made to ensure work meets workplace exp</w:t>
            </w:r>
            <w:r w:rsidRPr="003A2D74">
              <w:t>ectations and component is presented ready for use</w:t>
            </w:r>
          </w:p>
          <w:p w:rsidR="00000000" w:rsidRPr="003A2D74" w:rsidP="003A2D74">
            <w:pPr>
              <w:pStyle w:val="List"/>
            </w:pPr>
            <w:r w:rsidRPr="003A2D74">
              <w:t>4.2</w:t>
            </w:r>
            <w:r w:rsidRPr="003A2D74">
              <w:tab/>
              <w:t>Work area is cleaned, waste and non-recyclable materials are disposed of, and recyclable material is collected and stored</w:t>
            </w:r>
          </w:p>
          <w:p w:rsidR="00000000" w:rsidRPr="003A2D74" w:rsidP="003A2D74">
            <w:pPr>
              <w:pStyle w:val="List"/>
            </w:pPr>
            <w:r w:rsidRPr="003A2D74">
              <w:t>4.3</w:t>
            </w:r>
            <w:r w:rsidRPr="003A2D74">
              <w:tab/>
              <w:t>Tools and equipment are checked, reported if faulty, and stored according t</w:t>
            </w:r>
            <w:r w:rsidRPr="003A2D74">
              <w:t>o workplace procedures</w:t>
            </w:r>
          </w:p>
          <w:p w:rsidR="00000000" w:rsidRPr="003A2D74" w:rsidP="003A2D74">
            <w:pPr>
              <w:pStyle w:val="List"/>
            </w:pPr>
            <w:r w:rsidRPr="003A2D74">
              <w:t>4.4</w:t>
            </w:r>
            <w:r w:rsidRPr="003A2D74">
              <w:tab/>
              <w:t>Workplace documentation is processed according to workplace procedures</w:t>
            </w:r>
          </w:p>
        </w:tc>
      </w:tr>
    </w:tbl>
    <w:p w:rsidR="00000000" w:rsidRPr="003A2D74" w:rsidP="003A2D74">
      <w:pPr>
        <w:pStyle w:val="BodyText"/>
      </w:pPr>
    </w:p>
    <w:p w:rsidR="00000000" w:rsidRPr="003A2D74" w:rsidP="003A2D74">
      <w:pPr>
        <w:pStyle w:val="AllowPageBreak"/>
      </w:pPr>
    </w:p>
    <w:p w:rsidR="00000000" w:rsidRPr="003A2D74" w:rsidP="003A2D74">
      <w:pPr>
        <w:pStyle w:val="Heading1"/>
      </w:pPr>
      <w:bookmarkStart w:id="6" w:name="O_804539"/>
      <w:bookmarkEnd w:id="6"/>
      <w:r w:rsidRPr="003A2D74">
        <w:t>Foundation Skills</w:t>
      </w:r>
    </w:p>
    <w:p w:rsidR="00000000" w:rsidRPr="003A2D74" w:rsidP="00C907EC">
      <w:pPr>
        <w:pStyle w:val="BodyText"/>
      </w:pPr>
      <w:r w:rsidRPr="003A2D7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A2D7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BodyText"/>
            </w:pPr>
            <w:r w:rsidRPr="003A2D7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BodyText"/>
              <w:rPr>
                <w:lang w:val="en-NZ"/>
              </w:rPr>
            </w:pPr>
            <w:r w:rsidRPr="003A2D74">
              <w:rPr>
                <w:rStyle w:val="SpecialBold"/>
              </w:rPr>
              <w:t>Description</w:t>
            </w:r>
          </w:p>
        </w:tc>
      </w:tr>
      <w:tr w:rsidTr="003A2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BodyText"/>
              <w:rPr>
                <w:lang w:val="en-NZ"/>
              </w:rPr>
            </w:pPr>
            <w:r w:rsidRPr="003A2D7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ListBullet"/>
              <w:rPr>
                <w:lang w:val="en-NZ"/>
              </w:rPr>
            </w:pPr>
            <w:r w:rsidRPr="003A2D74">
              <w:t>locate appropriate sources of information efficien</w:t>
            </w:r>
            <w:r w:rsidRPr="003A2D74">
              <w:t>tly.</w:t>
            </w:r>
          </w:p>
        </w:tc>
      </w:tr>
      <w:tr w:rsidTr="003A2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BodyText"/>
              <w:rPr>
                <w:lang w:val="en-NZ"/>
              </w:rPr>
            </w:pPr>
            <w:r w:rsidRPr="003A2D7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ListBullet"/>
              <w:rPr>
                <w:lang w:val="en-NZ"/>
              </w:rPr>
            </w:pPr>
            <w:r w:rsidRPr="003A2D74">
              <w:t>legibly and accurately fill out workplace documentation.</w:t>
            </w:r>
          </w:p>
        </w:tc>
      </w:tr>
      <w:tr w:rsidTr="003A2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BodyText"/>
              <w:rPr>
                <w:lang w:val="en-NZ"/>
              </w:rPr>
            </w:pPr>
            <w:r w:rsidRPr="003A2D74">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ListBullet"/>
            </w:pPr>
            <w:r w:rsidRPr="003A2D74">
              <w:t>clarify instructions and procedures</w:t>
            </w:r>
          </w:p>
          <w:p w:rsidR="00000000" w:rsidP="003A2D74">
            <w:pPr>
              <w:pStyle w:val="ListBullet"/>
              <w:rPr>
                <w:lang w:val="en-NZ"/>
              </w:rPr>
            </w:pPr>
            <w:r w:rsidRPr="003A2D74">
              <w:t>clearly report quality issues and job outcomes.</w:t>
            </w:r>
          </w:p>
        </w:tc>
      </w:tr>
      <w:tr w:rsidTr="003A2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BodyText"/>
              <w:rPr>
                <w:lang w:val="en-NZ"/>
              </w:rPr>
            </w:pPr>
            <w:r w:rsidRPr="003A2D7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ListBullet"/>
            </w:pPr>
            <w:r w:rsidRPr="003A2D74">
              <w:t>interpret paint codes and formulas</w:t>
            </w:r>
          </w:p>
          <w:p w:rsidR="00000000" w:rsidRPr="003A2D74" w:rsidP="003A2D74">
            <w:pPr>
              <w:pStyle w:val="ListBullet"/>
            </w:pPr>
            <w:r w:rsidRPr="003A2D74">
              <w:t>accurately set and adjust settings for:</w:t>
            </w:r>
          </w:p>
          <w:p w:rsidR="00000000" w:rsidRPr="003A2D74" w:rsidP="003A2D74">
            <w:pPr>
              <w:pStyle w:val="ListBullet2"/>
            </w:pPr>
            <w:r w:rsidRPr="003A2D74">
              <w:t>spray painting air pressure</w:t>
            </w:r>
          </w:p>
          <w:p w:rsidR="00000000" w:rsidRPr="003A2D74" w:rsidP="003A2D74">
            <w:pPr>
              <w:pStyle w:val="ListBullet2"/>
            </w:pPr>
            <w:r w:rsidRPr="003A2D74">
              <w:t>paint measuring system</w:t>
            </w:r>
          </w:p>
          <w:p w:rsidR="00000000" w:rsidRPr="003A2D74" w:rsidP="003A2D74">
            <w:pPr>
              <w:pStyle w:val="ListBullet2"/>
            </w:pPr>
            <w:r w:rsidRPr="003A2D74">
              <w:t>spray booth temperature settings</w:t>
            </w:r>
          </w:p>
          <w:p w:rsidR="00000000" w:rsidP="003A2D74">
            <w:pPr>
              <w:pStyle w:val="ListBullet"/>
              <w:rPr>
                <w:lang w:val="en-NZ"/>
              </w:rPr>
            </w:pPr>
            <w:r w:rsidRPr="003A2D74">
              <w:t xml:space="preserve">use basic mathematical operations, including addition, subtraction, multiplication and division </w:t>
            </w:r>
            <w:r w:rsidRPr="003A2D74">
              <w:t>to, determine ratios, measure and calculate quantities of paint and materials.</w:t>
            </w:r>
          </w:p>
        </w:tc>
      </w:tr>
      <w:tr w:rsidTr="003A2D74">
        <w:tblPrEx>
          <w:tblW w:w="9639" w:type="dxa"/>
          <w:tblLayout w:type="fixed"/>
          <w:tblCellMar>
            <w:left w:w="62" w:type="dxa"/>
            <w:right w:w="62" w:type="dxa"/>
          </w:tblCellMar>
          <w:tblLook w:val="0000"/>
        </w:tblPrEx>
        <w:trPr>
          <w:trHeight w:val="62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BodyText"/>
              <w:rPr>
                <w:lang w:val="en-NZ"/>
              </w:rPr>
            </w:pPr>
            <w:r w:rsidRPr="003A2D7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ListBullet"/>
              <w:rPr>
                <w:lang w:val="en-NZ"/>
              </w:rPr>
            </w:pPr>
            <w:r w:rsidRPr="003A2D74">
              <w:t>plan own work requirements and prioritise actions to achieve required outcomes and ensure tasks are completed within workplace timeframes.</w:t>
            </w:r>
          </w:p>
        </w:tc>
      </w:tr>
      <w:tr w:rsidTr="003A2D74">
        <w:tblPrEx>
          <w:tblW w:w="9639" w:type="dxa"/>
          <w:tblLayout w:type="fixed"/>
          <w:tblCellMar>
            <w:left w:w="62" w:type="dxa"/>
            <w:right w:w="62" w:type="dxa"/>
          </w:tblCellMar>
          <w:tblLook w:val="0000"/>
        </w:tblPrEx>
        <w:trPr>
          <w:trHeight w:val="61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BodyText"/>
              <w:rPr>
                <w:lang w:val="en-NZ"/>
              </w:rPr>
            </w:pPr>
            <w:r w:rsidRPr="003A2D7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ListBullet"/>
            </w:pPr>
            <w:r w:rsidRPr="003A2D74">
              <w:t>use specialist equipment, including:</w:t>
            </w:r>
          </w:p>
          <w:p w:rsidR="00000000" w:rsidRPr="003A2D74" w:rsidP="003A2D74">
            <w:pPr>
              <w:pStyle w:val="ListBullet2"/>
            </w:pPr>
            <w:r w:rsidRPr="003A2D74">
              <w:t>spray painting equipment</w:t>
            </w:r>
          </w:p>
          <w:p w:rsidR="00000000" w:rsidRPr="003A2D74" w:rsidP="003A2D74">
            <w:pPr>
              <w:pStyle w:val="ListBullet2"/>
            </w:pPr>
            <w:r w:rsidRPr="003A2D74">
              <w:t>electronic paint measuring and mixing system</w:t>
            </w:r>
          </w:p>
          <w:p w:rsidR="00000000" w:rsidRPr="003A2D74" w:rsidP="003A2D74">
            <w:pPr>
              <w:pStyle w:val="ListBullet2"/>
            </w:pPr>
            <w:r w:rsidRPr="003A2D74">
              <w:t>computerised drying equipment.</w:t>
            </w:r>
          </w:p>
        </w:tc>
      </w:tr>
    </w:tbl>
    <w:p w:rsidR="00000000" w:rsidRPr="003A2D74" w:rsidP="003A2D74">
      <w:pPr>
        <w:pStyle w:val="BodyText"/>
      </w:pPr>
    </w:p>
    <w:p w:rsidR="00000000" w:rsidRPr="003A2D74" w:rsidP="003A2D74">
      <w:pPr>
        <w:pStyle w:val="AllowPageBreak"/>
      </w:pPr>
    </w:p>
    <w:p w:rsidR="00000000" w:rsidRPr="003A2D74" w:rsidP="003A2D74">
      <w:pPr>
        <w:pStyle w:val="Heading1"/>
      </w:pPr>
      <w:bookmarkStart w:id="7" w:name="O_804540"/>
      <w:bookmarkEnd w:id="7"/>
      <w:r w:rsidRPr="003A2D74">
        <w:t>Range of Conditions</w:t>
      </w:r>
    </w:p>
    <w:p w:rsidR="00000000" w:rsidRPr="003A2D74" w:rsidP="00C907EC">
      <w:pPr>
        <w:pStyle w:val="BodyText"/>
      </w:pPr>
      <w:r w:rsidRPr="003A2D74">
        <w:t>This section specifies work environments and conditions that may affect performance. Essential operating conditions that may be present (depending on the work situation, needs of the candidate, accessibility of the item, and local industry and regional con</w:t>
      </w:r>
      <w:r w:rsidRPr="003A2D74">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A2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BodyText"/>
              <w:rPr>
                <w:lang w:val="en-NZ"/>
              </w:rPr>
            </w:pPr>
            <w:r w:rsidRPr="003A2D74">
              <w:rPr>
                <w:rStyle w:val="BoldandItalics"/>
              </w:rPr>
              <w:t>Refinishing materials</w:t>
            </w:r>
            <w:r w:rsidRPr="003A2D74">
              <w:t xml:space="preserve"> must</w:t>
            </w:r>
            <w:r w:rsidRPr="003A2D74">
              <w:rPr>
                <w:rStyle w:val="SpecialBold"/>
              </w:rPr>
              <w:t xml:space="preserve"> </w:t>
            </w:r>
            <w:r w:rsidRPr="003A2D74">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ListBullet"/>
            </w:pPr>
            <w:r w:rsidRPr="003A2D74">
              <w:t>metallic, pearl two-pack base coat</w:t>
            </w:r>
          </w:p>
          <w:p w:rsidR="00000000" w:rsidRPr="003A2D74" w:rsidP="003A2D74">
            <w:pPr>
              <w:pStyle w:val="ListBullet"/>
            </w:pPr>
            <w:r w:rsidRPr="003A2D74">
              <w:t>clear two-pack acrylic enamel</w:t>
            </w:r>
          </w:p>
          <w:p w:rsidR="00000000" w:rsidRPr="003A2D74" w:rsidP="003A2D74">
            <w:pPr>
              <w:pStyle w:val="ListBullet"/>
            </w:pPr>
            <w:r w:rsidRPr="003A2D74">
              <w:t>water-based paints</w:t>
            </w:r>
          </w:p>
          <w:p w:rsidR="00000000" w:rsidRPr="003A2D74" w:rsidP="003A2D74">
            <w:pPr>
              <w:pStyle w:val="ListBullet"/>
            </w:pPr>
            <w:r w:rsidRPr="003A2D74">
              <w:t>hardeners</w:t>
            </w:r>
          </w:p>
          <w:p w:rsidR="00000000" w:rsidP="003A2D74">
            <w:pPr>
              <w:pStyle w:val="ListBullet"/>
              <w:rPr>
                <w:lang w:val="en-NZ"/>
              </w:rPr>
            </w:pPr>
            <w:r w:rsidRPr="003A2D74">
              <w:t>paint reducers.</w:t>
            </w:r>
          </w:p>
        </w:tc>
      </w:tr>
      <w:tr w:rsidTr="003A2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BodyText"/>
              <w:rPr>
                <w:lang w:val="en-NZ"/>
              </w:rPr>
            </w:pPr>
            <w:r w:rsidRPr="003A2D74">
              <w:rPr>
                <w:rStyle w:val="BoldandItalics"/>
              </w:rPr>
              <w:t>Tools and equipment</w:t>
            </w:r>
            <w:r w:rsidRPr="003A2D74">
              <w:t xml:space="preserve"> must</w:t>
            </w:r>
            <w:r w:rsidRPr="003A2D74">
              <w:rPr>
                <w:rStyle w:val="SpecialBold"/>
              </w:rPr>
              <w:t xml:space="preserve"> </w:t>
            </w:r>
            <w:r w:rsidRPr="003A2D74">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ListBullet"/>
            </w:pPr>
            <w:r w:rsidRPr="003A2D74">
              <w:t>spraying equipment</w:t>
            </w:r>
          </w:p>
          <w:p w:rsidR="00000000" w:rsidRPr="003A2D74" w:rsidP="003A2D74">
            <w:pPr>
              <w:pStyle w:val="ListBullet"/>
            </w:pPr>
            <w:r w:rsidRPr="003A2D74">
              <w:t>paint tinting systems</w:t>
            </w:r>
          </w:p>
          <w:p w:rsidR="00000000" w:rsidRPr="003A2D74" w:rsidP="003A2D74">
            <w:pPr>
              <w:pStyle w:val="ListBullet"/>
            </w:pPr>
            <w:r w:rsidRPr="003A2D74">
              <w:t>approved spray area</w:t>
            </w:r>
          </w:p>
          <w:p w:rsidR="00000000" w:rsidRPr="003A2D74" w:rsidP="003A2D74">
            <w:pPr>
              <w:pStyle w:val="ListBullet"/>
            </w:pPr>
            <w:r w:rsidRPr="003A2D74">
              <w:t>drying equipment</w:t>
            </w:r>
          </w:p>
          <w:p w:rsidR="00000000" w:rsidP="003A2D74">
            <w:pPr>
              <w:pStyle w:val="ListBullet"/>
              <w:rPr>
                <w:lang w:val="en-NZ"/>
              </w:rPr>
            </w:pPr>
            <w:r w:rsidRPr="003A2D74">
              <w:t>paint measuring system.</w:t>
            </w:r>
          </w:p>
        </w:tc>
      </w:tr>
      <w:tr w:rsidTr="003A2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BodyText"/>
              <w:rPr>
                <w:lang w:val="en-NZ"/>
              </w:rPr>
            </w:pPr>
            <w:r w:rsidRPr="003A2D74">
              <w:rPr>
                <w:rStyle w:val="BoldandItalics"/>
              </w:rPr>
              <w:t>Safety and environmental requirements</w:t>
            </w:r>
            <w:r w:rsidRPr="003A2D7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ListBullet"/>
            </w:pPr>
            <w:r w:rsidRPr="003A2D74">
              <w:t>work health and safety (WHS) and occupational health and safety (</w:t>
            </w:r>
            <w:r w:rsidRPr="003A2D74">
              <w:t>OHS) requirements, including procedures for:</w:t>
            </w:r>
          </w:p>
          <w:p w:rsidR="00000000" w:rsidRPr="003A2D74" w:rsidP="003A2D74">
            <w:pPr>
              <w:pStyle w:val="ListBullet2"/>
            </w:pPr>
            <w:r w:rsidRPr="003A2D74">
              <w:t>selecting and using PPE</w:t>
            </w:r>
          </w:p>
          <w:p w:rsidR="00000000" w:rsidRPr="003A2D74" w:rsidP="003A2D74">
            <w:pPr>
              <w:pStyle w:val="ListBullet2"/>
            </w:pPr>
            <w:r w:rsidRPr="003A2D74">
              <w:t>using TDS and SDS for COB two-pack paint</w:t>
            </w:r>
          </w:p>
          <w:p w:rsidR="00000000" w:rsidRPr="003A2D74" w:rsidP="003A2D74">
            <w:pPr>
              <w:pStyle w:val="ListBullet2"/>
            </w:pPr>
            <w:r w:rsidRPr="003A2D74">
              <w:t>handling and storing paint materials</w:t>
            </w:r>
          </w:p>
          <w:p w:rsidR="00000000" w:rsidRPr="003A2D74" w:rsidP="003A2D74">
            <w:pPr>
              <w:pStyle w:val="ListBullet2"/>
            </w:pPr>
            <w:r w:rsidRPr="003A2D74">
              <w:t>using tools and equipment</w:t>
            </w:r>
          </w:p>
          <w:p w:rsidR="00000000" w:rsidRPr="003A2D74" w:rsidP="003A2D74">
            <w:pPr>
              <w:pStyle w:val="ListBullet2"/>
            </w:pPr>
            <w:r w:rsidRPr="003A2D74">
              <w:t>using approved drying area</w:t>
            </w:r>
          </w:p>
          <w:p w:rsidR="00000000" w:rsidP="003A2D74">
            <w:pPr>
              <w:pStyle w:val="ListBullet"/>
              <w:rPr>
                <w:lang w:val="en-NZ"/>
              </w:rPr>
            </w:pPr>
            <w:r w:rsidRPr="003A2D74">
              <w:t>environmental requirements,</w:t>
            </w:r>
            <w:r w:rsidRPr="003A2D74">
              <w:t xml:space="preserve"> including procedures for trapping, storing and disposing of waste materials.</w:t>
            </w:r>
          </w:p>
        </w:tc>
      </w:tr>
      <w:tr w:rsidTr="003A2D7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D74">
            <w:pPr>
              <w:pStyle w:val="BodyText"/>
              <w:rPr>
                <w:lang w:val="en-NZ"/>
              </w:rPr>
            </w:pPr>
            <w:r w:rsidRPr="003A2D74">
              <w:rPr>
                <w:rStyle w:val="BoldandItalics"/>
              </w:rPr>
              <w:t xml:space="preserve">Meeting specifications </w:t>
            </w:r>
            <w:r w:rsidRPr="003A2D7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D74" w:rsidP="003A2D74">
            <w:pPr>
              <w:pStyle w:val="ListBullet"/>
            </w:pPr>
            <w:r w:rsidRPr="003A2D74">
              <w:t>matching colour, texture, depth and gloss</w:t>
            </w:r>
          </w:p>
          <w:p w:rsidR="00000000" w:rsidRPr="003A2D74" w:rsidP="003A2D74">
            <w:pPr>
              <w:pStyle w:val="ListBullet"/>
            </w:pPr>
            <w:r w:rsidRPr="003A2D74">
              <w:t>ensuring paint finish is contaminant-free</w:t>
            </w:r>
          </w:p>
          <w:p w:rsidR="00000000" w:rsidRPr="003A2D74" w:rsidP="003A2D74">
            <w:pPr>
              <w:pStyle w:val="ListBullet"/>
            </w:pPr>
            <w:r w:rsidRPr="003A2D74">
              <w:t>ensuring paint finish blends into surrounding surfaces.</w:t>
            </w:r>
          </w:p>
        </w:tc>
      </w:tr>
    </w:tbl>
    <w:p w:rsidR="00000000" w:rsidRPr="003A2D74" w:rsidP="003A2D74">
      <w:pPr>
        <w:pStyle w:val="BodyText"/>
      </w:pPr>
    </w:p>
    <w:p w:rsidR="00000000" w:rsidRPr="003A2D74" w:rsidP="003A2D74">
      <w:pPr>
        <w:pStyle w:val="AllowPageBreak"/>
      </w:pPr>
    </w:p>
    <w:p w:rsidR="00000000" w:rsidRPr="003A2D74" w:rsidP="003A2D74">
      <w:pPr>
        <w:pStyle w:val="Heading1"/>
      </w:pPr>
      <w:bookmarkStart w:id="8" w:name="O_804541"/>
      <w:bookmarkEnd w:id="8"/>
      <w:r w:rsidRPr="003A2D74">
        <w:t>Unit Mapping Information</w:t>
      </w:r>
    </w:p>
    <w:p w:rsidR="00000000" w:rsidRPr="003A2D74" w:rsidP="00C907EC">
      <w:pPr>
        <w:pStyle w:val="BodyText"/>
      </w:pPr>
      <w:r w:rsidRPr="003A2D74">
        <w:t>Equivalent to AURVTP3024 Mix and apply clear over-base multi-layer pearl refinishing materials</w:t>
      </w:r>
    </w:p>
    <w:p w:rsidR="00000000" w:rsidRPr="003A2D74" w:rsidP="003A2D74">
      <w:pPr>
        <w:pStyle w:val="Heading1"/>
      </w:pPr>
      <w:bookmarkStart w:id="9" w:name="O_804548"/>
      <w:bookmarkEnd w:id="9"/>
      <w:r w:rsidRPr="003A2D74">
        <w:t>Links</w:t>
      </w:r>
    </w:p>
    <w:p w:rsidR="00000000" w:rsidRPr="003A2D74" w:rsidP="00C907EC">
      <w:pPr>
        <w:pStyle w:val="BodyText"/>
      </w:pPr>
      <w:r w:rsidRPr="003A2D7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85FD2">
        <w:rPr>
          <w:rStyle w:val="Hyperlink"/>
        </w:rPr>
        <w:t>https://vetnet.gov.au/Pages/TrainingDocs.aspx?q=b4278d82-d487-4070-a8c4-78045ec695b1</w:t>
      </w:r>
      <w:r>
        <w:fldChar w:fldCharType="end"/>
      </w:r>
    </w:p>
    <w:p w:rsidR="00000000" w:rsidRPr="003A2D74" w:rsidP="00C907EC">
      <w:pPr>
        <w:pStyle w:val="BodyText"/>
        <w:sectPr w:rsidSect="003A2D74">
          <w:headerReference w:type="default" r:id="rId10"/>
          <w:footerReference w:type="default" r:id="rId11"/>
          <w:pgSz w:w="11908" w:h="16833"/>
          <w:pgMar w:top="1702" w:right="1418" w:bottom="1702" w:left="1418" w:header="992" w:footer="992" w:gutter="0"/>
          <w:cols w:space="720"/>
          <w:noEndnote/>
          <w:docGrid w:linePitch="299"/>
        </w:sectPr>
      </w:pPr>
    </w:p>
    <w:p w:rsidR="00000000" w:rsidRPr="003A2D74" w:rsidP="003A2D74">
      <w:pPr>
        <w:pStyle w:val="SuperHeading"/>
      </w:pPr>
      <w:r w:rsidRPr="003A2D74">
        <w:t xml:space="preserve">Assessment </w:t>
      </w:r>
      <w:r w:rsidRPr="003A2D74">
        <w:t>Requirements for AURVTP024 Apply clear over base multi-layer and pearl refinishing materials to vehicle body components</w:t>
      </w:r>
    </w:p>
    <w:p w:rsidR="00000000" w:rsidRPr="003A2D74" w:rsidP="003A2D74">
      <w:pPr>
        <w:pStyle w:val="Heading1"/>
      </w:pPr>
      <w:bookmarkStart w:id="10" w:name="O_804543"/>
      <w:bookmarkEnd w:id="10"/>
      <w:r w:rsidRPr="003A2D74">
        <w:t>Modification History</w:t>
      </w:r>
    </w:p>
    <w:tbl>
      <w:tblPr>
        <w:tblW w:w="9639" w:type="dxa"/>
        <w:tblLayout w:type="fixed"/>
        <w:tblCellMar>
          <w:left w:w="62" w:type="dxa"/>
          <w:right w:w="62" w:type="dxa"/>
        </w:tblCellMar>
        <w:tblLook w:val="0000"/>
      </w:tblPr>
      <w:tblGrid>
        <w:gridCol w:w="2835"/>
        <w:gridCol w:w="6804"/>
      </w:tblGrid>
      <w:tr w:rsidTr="00C907EC">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D74" w:rsidP="003A2D74">
            <w:pPr>
              <w:pStyle w:val="BodyText"/>
            </w:pPr>
            <w:r w:rsidRPr="003A2D7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74">
            <w:pPr>
              <w:pStyle w:val="BodyText"/>
              <w:rPr>
                <w:lang w:val="en-NZ"/>
              </w:rPr>
            </w:pPr>
            <w:r w:rsidRPr="003A2D74">
              <w:rPr>
                <w:rStyle w:val="SpecialBold"/>
              </w:rPr>
              <w:t>Comment</w:t>
            </w:r>
          </w:p>
        </w:tc>
      </w:tr>
      <w:tr w:rsidTr="00C907EC">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A2D74">
            <w:pPr>
              <w:pStyle w:val="BodyText"/>
              <w:rPr>
                <w:lang w:val="en-NZ"/>
              </w:rPr>
            </w:pPr>
            <w:r w:rsidRPr="003A2D7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A2D74" w:rsidP="003A2D74">
            <w:pPr>
              <w:pStyle w:val="BodyText"/>
            </w:pPr>
            <w:r w:rsidRPr="003A2D74">
              <w:t>New unit of competency.</w:t>
            </w:r>
          </w:p>
        </w:tc>
      </w:tr>
    </w:tbl>
    <w:p w:rsidR="00000000" w:rsidRPr="003A2D74" w:rsidP="003A2D74">
      <w:pPr>
        <w:pStyle w:val="BodyText"/>
      </w:pPr>
    </w:p>
    <w:p w:rsidR="00000000" w:rsidRPr="003A2D74" w:rsidP="003A2D74">
      <w:pPr>
        <w:pStyle w:val="AllowPageBreak"/>
      </w:pPr>
    </w:p>
    <w:p w:rsidR="00000000" w:rsidRPr="003A2D74" w:rsidP="003A2D74">
      <w:pPr>
        <w:pStyle w:val="Heading1"/>
      </w:pPr>
      <w:bookmarkStart w:id="11" w:name="O_804544"/>
      <w:bookmarkEnd w:id="11"/>
      <w:r w:rsidRPr="003A2D74">
        <w:t>Performance Evidence</w:t>
      </w:r>
    </w:p>
    <w:p w:rsidR="00000000" w:rsidRPr="003A2D74" w:rsidP="00C907EC">
      <w:pPr>
        <w:pStyle w:val="BodyText"/>
      </w:pPr>
      <w:r w:rsidRPr="003A2D74">
        <w:t>Before competency can be determined, individuals must demonstrate they can perform the following according to the standard defined in this unit’s elements, performance criteria, range of conditions and foundation skills:</w:t>
      </w:r>
    </w:p>
    <w:p w:rsidR="00000000" w:rsidRPr="003A2D74" w:rsidP="003A2D74">
      <w:pPr>
        <w:pStyle w:val="ListBullet"/>
      </w:pPr>
      <w:r w:rsidRPr="003A2D74">
        <w:t>mix and apply clear over base (COB</w:t>
      </w:r>
      <w:r w:rsidRPr="003A2D74">
        <w:t>) multi-layer pearl refinishing materials on three different vehicles, including two of the following vehicle body components:</w:t>
      </w:r>
    </w:p>
    <w:p w:rsidR="00000000" w:rsidRPr="003A2D74" w:rsidP="003A2D74">
      <w:pPr>
        <w:pStyle w:val="ListBullet2"/>
      </w:pPr>
      <w:r w:rsidRPr="003A2D74">
        <w:t>single vehicle panel</w:t>
      </w:r>
    </w:p>
    <w:p w:rsidR="00000000" w:rsidRPr="003A2D74" w:rsidP="003A2D74">
      <w:pPr>
        <w:pStyle w:val="ListBullet2"/>
      </w:pPr>
      <w:r w:rsidRPr="003A2D74">
        <w:t>full vehicle side</w:t>
      </w:r>
    </w:p>
    <w:p w:rsidR="00000000" w:rsidRPr="003A2D74" w:rsidP="003A2D74">
      <w:pPr>
        <w:pStyle w:val="ListBullet2"/>
      </w:pPr>
      <w:r w:rsidRPr="003A2D74">
        <w:t>vehicle front end or rear end.</w:t>
      </w:r>
    </w:p>
    <w:p w:rsidR="00000000" w:rsidRPr="003A2D74" w:rsidP="003A2D74">
      <w:pPr>
        <w:pStyle w:val="AllowPageBreak"/>
      </w:pPr>
    </w:p>
    <w:p w:rsidR="00000000" w:rsidRPr="003A2D74" w:rsidP="003A2D74">
      <w:pPr>
        <w:pStyle w:val="Heading1"/>
      </w:pPr>
      <w:bookmarkStart w:id="12" w:name="O_804545"/>
      <w:bookmarkEnd w:id="12"/>
      <w:r w:rsidRPr="003A2D74">
        <w:t>Knowledge Evidence</w:t>
      </w:r>
    </w:p>
    <w:p w:rsidR="00000000" w:rsidRPr="003A2D74" w:rsidP="00C907EC">
      <w:pPr>
        <w:pStyle w:val="BodyText"/>
      </w:pPr>
      <w:r w:rsidRPr="003A2D74">
        <w:t>Individuals must be ab</w:t>
      </w:r>
      <w:r w:rsidRPr="003A2D74">
        <w:t>le to demonstrate knowledge of:</w:t>
      </w:r>
    </w:p>
    <w:p w:rsidR="00000000" w:rsidRPr="003A2D74" w:rsidP="003A2D74">
      <w:pPr>
        <w:pStyle w:val="ListBullet"/>
      </w:pPr>
      <w:r w:rsidRPr="003A2D74">
        <w:t>work health and safety (WHS) and occupational health and safety (OHS) requirements relating to applying clear over base multi-layer and pearl refinishing materials to vehicle body components, including procedures for:</w:t>
      </w:r>
    </w:p>
    <w:p w:rsidR="00000000" w:rsidRPr="003A2D74" w:rsidP="003A2D74">
      <w:pPr>
        <w:pStyle w:val="ListBullet2"/>
      </w:pPr>
      <w:r w:rsidRPr="003A2D74">
        <w:t>sele</w:t>
      </w:r>
      <w:r w:rsidRPr="003A2D74">
        <w:t>cting and using personal protective equipment (PPE)</w:t>
      </w:r>
    </w:p>
    <w:p w:rsidR="00000000" w:rsidRPr="003A2D74" w:rsidP="003A2D74">
      <w:pPr>
        <w:pStyle w:val="ListBullet2"/>
      </w:pPr>
      <w:r w:rsidRPr="003A2D74">
        <w:t>using technical data sheets (TDS) and safety data sheets (SDS) for COB two-pack paint</w:t>
      </w:r>
    </w:p>
    <w:p w:rsidR="00000000" w:rsidRPr="003A2D74" w:rsidP="003A2D74">
      <w:pPr>
        <w:pStyle w:val="ListBullet2"/>
      </w:pPr>
      <w:r w:rsidRPr="003A2D74">
        <w:t>handling and storing paint materials</w:t>
      </w:r>
    </w:p>
    <w:p w:rsidR="00000000" w:rsidRPr="003A2D74" w:rsidP="003A2D74">
      <w:pPr>
        <w:pStyle w:val="ListBullet2"/>
      </w:pPr>
      <w:r w:rsidRPr="003A2D74">
        <w:t>using tools and equipment</w:t>
      </w:r>
    </w:p>
    <w:p w:rsidR="00000000" w:rsidRPr="003A2D74" w:rsidP="003A2D74">
      <w:pPr>
        <w:pStyle w:val="ListBullet2"/>
      </w:pPr>
      <w:r w:rsidRPr="003A2D74">
        <w:t>using approved drying area</w:t>
      </w:r>
    </w:p>
    <w:p w:rsidR="00000000" w:rsidRPr="003A2D74" w:rsidP="003A2D74">
      <w:pPr>
        <w:pStyle w:val="ListBullet"/>
      </w:pPr>
      <w:r w:rsidRPr="003A2D74">
        <w:t>environmental requirements, including procedures for trapping, storing and disposing of waste materials</w:t>
      </w:r>
    </w:p>
    <w:p w:rsidR="00000000" w:rsidRPr="003A2D74" w:rsidP="003A2D74">
      <w:pPr>
        <w:pStyle w:val="ListBullet"/>
      </w:pPr>
      <w:r w:rsidRPr="003A2D74">
        <w:t>vehicle paint specifications</w:t>
      </w:r>
    </w:p>
    <w:p w:rsidR="00000000" w:rsidRPr="003A2D74" w:rsidP="003A2D74">
      <w:pPr>
        <w:pStyle w:val="ListBullet"/>
      </w:pPr>
      <w:r w:rsidRPr="003A2D74">
        <w:t>types and application methods for automotive paint, including correct use of positive air feed masks</w:t>
      </w:r>
    </w:p>
    <w:p w:rsidR="00000000" w:rsidRPr="003A2D74" w:rsidP="003A2D74">
      <w:pPr>
        <w:pStyle w:val="ListBullet"/>
      </w:pPr>
      <w:r w:rsidRPr="003A2D74">
        <w:t>mixing and application</w:t>
      </w:r>
      <w:r w:rsidRPr="003A2D74">
        <w:t xml:space="preserve"> techniques for COB multi-layer and pearl refinishing materials, including:</w:t>
      </w:r>
    </w:p>
    <w:p w:rsidR="00000000" w:rsidRPr="003A2D74" w:rsidP="003A2D74">
      <w:pPr>
        <w:pStyle w:val="ListBullet2"/>
      </w:pPr>
      <w:r w:rsidRPr="003A2D74">
        <w:t>paint mixing techniques and systems</w:t>
      </w:r>
    </w:p>
    <w:p w:rsidR="00000000" w:rsidRPr="003A2D74" w:rsidP="003A2D74">
      <w:pPr>
        <w:pStyle w:val="ListBullet2"/>
      </w:pPr>
      <w:r w:rsidRPr="003A2D74">
        <w:t>visual colour matching techniques and use of colour test cards</w:t>
      </w:r>
    </w:p>
    <w:p w:rsidR="00000000" w:rsidRPr="003A2D74" w:rsidP="003A2D74">
      <w:pPr>
        <w:pStyle w:val="ListBullet2"/>
      </w:pPr>
      <w:r w:rsidRPr="003A2D74">
        <w:t>paint fault identification and rectification methods for COB multi-layer and pea</w:t>
      </w:r>
      <w:r w:rsidRPr="003A2D74">
        <w:t>rl refinishing materials</w:t>
      </w:r>
    </w:p>
    <w:p w:rsidR="00000000" w:rsidRPr="003A2D74" w:rsidP="003A2D74">
      <w:pPr>
        <w:pStyle w:val="ListBullet"/>
      </w:pPr>
      <w:r w:rsidRPr="003A2D74">
        <w:t>types and use of paint colour matching equipment, including:</w:t>
      </w:r>
    </w:p>
    <w:p w:rsidR="00000000" w:rsidRPr="003A2D74" w:rsidP="003A2D74">
      <w:pPr>
        <w:pStyle w:val="ListBullet2"/>
      </w:pPr>
      <w:r w:rsidRPr="003A2D74">
        <w:t>set-up and operation of paint mixing system</w:t>
      </w:r>
    </w:p>
    <w:p w:rsidR="00000000" w:rsidRPr="003A2D74" w:rsidP="003A2D74">
      <w:pPr>
        <w:pStyle w:val="ListBullet2"/>
      </w:pPr>
      <w:r w:rsidRPr="003A2D74">
        <w:t>set-up, operation and maintenance of spray guns</w:t>
      </w:r>
    </w:p>
    <w:p w:rsidR="00000000" w:rsidRPr="003A2D74" w:rsidP="003A2D74">
      <w:pPr>
        <w:pStyle w:val="ListBullet2"/>
      </w:pPr>
      <w:r w:rsidRPr="003A2D74">
        <w:t xml:space="preserve">paint drying equipment </w:t>
      </w:r>
    </w:p>
    <w:p w:rsidR="00000000" w:rsidRPr="003A2D74" w:rsidP="003A2D74">
      <w:pPr>
        <w:pStyle w:val="ListBullet2"/>
      </w:pPr>
      <w:r w:rsidRPr="003A2D74">
        <w:t xml:space="preserve">paint cleaning materials and equipment </w:t>
      </w:r>
    </w:p>
    <w:p w:rsidR="00000000" w:rsidRPr="003A2D74" w:rsidP="003A2D74">
      <w:pPr>
        <w:pStyle w:val="ListBullet"/>
      </w:pPr>
      <w:r w:rsidRPr="003A2D74">
        <w:t xml:space="preserve">procedures for protecting vehicles and components when applying refinishing materials </w:t>
      </w:r>
    </w:p>
    <w:p w:rsidR="00000000" w:rsidRPr="003A2D74" w:rsidP="003A2D74">
      <w:pPr>
        <w:pStyle w:val="ListBullet"/>
      </w:pPr>
      <w:r w:rsidRPr="003A2D74">
        <w:t>procedures for final inspection of completed COB multi-layer pearl application.</w:t>
      </w:r>
    </w:p>
    <w:p w:rsidR="00000000" w:rsidRPr="003A2D74" w:rsidP="003A2D74">
      <w:pPr>
        <w:pStyle w:val="AllowPageBreak"/>
      </w:pPr>
    </w:p>
    <w:p w:rsidR="00000000" w:rsidRPr="003A2D74" w:rsidP="003A2D74">
      <w:pPr>
        <w:pStyle w:val="Heading1"/>
      </w:pPr>
      <w:bookmarkStart w:id="13" w:name="O_804546"/>
      <w:bookmarkEnd w:id="13"/>
      <w:r w:rsidRPr="003A2D74">
        <w:t>Assessment Conditions</w:t>
      </w:r>
    </w:p>
    <w:p w:rsidR="00000000" w:rsidRPr="003A2D74" w:rsidP="00C907EC">
      <w:pPr>
        <w:pStyle w:val="BodyText"/>
      </w:pPr>
      <w:r w:rsidRPr="003A2D74">
        <w:t>Assessors must satisfy NVR/AQTF assessor requireme</w:t>
      </w:r>
      <w:r w:rsidRPr="003A2D74">
        <w:t>nts.</w:t>
      </w:r>
    </w:p>
    <w:p w:rsidR="00000000" w:rsidRPr="003A2D74" w:rsidP="00C907EC">
      <w:pPr>
        <w:pStyle w:val="BodyText"/>
      </w:pPr>
      <w:r w:rsidRPr="003A2D74">
        <w:t>Competency is to be assessed in the workplace or a simulated environment that accurately reflects performance in a real workplace setting.</w:t>
      </w:r>
    </w:p>
    <w:p w:rsidR="00000000" w:rsidRPr="003A2D74" w:rsidP="00C907EC">
      <w:pPr>
        <w:pStyle w:val="BodyText"/>
      </w:pPr>
      <w:r w:rsidRPr="003A2D74">
        <w:t>Assessment must include direct observation of task.</w:t>
      </w:r>
    </w:p>
    <w:p w:rsidR="00000000" w:rsidRPr="003A2D74" w:rsidP="00C907EC">
      <w:pPr>
        <w:pStyle w:val="BodyText"/>
      </w:pPr>
      <w:r w:rsidRPr="003A2D74">
        <w:t>Where assessment of competency includes third-party evide</w:t>
      </w:r>
      <w:r w:rsidRPr="003A2D74">
        <w:t>nce, individuals must provide evidence that links them to the COB refinishing materials they have applied to vehicle body components, e.g. repair orders.</w:t>
      </w:r>
    </w:p>
    <w:p w:rsidR="00000000" w:rsidRPr="003A2D74" w:rsidP="00C907EC">
      <w:pPr>
        <w:pStyle w:val="BodyText"/>
      </w:pPr>
      <w:r w:rsidRPr="003A2D74">
        <w:t>Assessors must verify performance evidence through questioning on skills and knowledge to ensure correct interpretation and application.</w:t>
      </w:r>
    </w:p>
    <w:p w:rsidR="00000000" w:rsidRPr="003A2D74" w:rsidP="00C907EC">
      <w:pPr>
        <w:pStyle w:val="BodyText"/>
      </w:pPr>
      <w:r w:rsidRPr="003A2D74">
        <w:t>The following resources must be made available:</w:t>
      </w:r>
    </w:p>
    <w:p w:rsidR="00000000" w:rsidRPr="003A2D74" w:rsidP="003A2D74">
      <w:pPr>
        <w:pStyle w:val="ListBullet"/>
      </w:pPr>
      <w:r w:rsidRPr="003A2D74">
        <w:t>automotive repair workplace or simulated workplace</w:t>
      </w:r>
    </w:p>
    <w:p w:rsidR="00000000" w:rsidRPr="003A2D74" w:rsidP="003A2D74">
      <w:pPr>
        <w:pStyle w:val="ListBullet"/>
      </w:pPr>
      <w:r w:rsidRPr="003A2D74">
        <w:t>workplace instruct</w:t>
      </w:r>
      <w:r w:rsidRPr="003A2D74">
        <w:t>ions</w:t>
      </w:r>
    </w:p>
    <w:p w:rsidR="00000000" w:rsidRPr="003A2D74" w:rsidP="003A2D74">
      <w:pPr>
        <w:pStyle w:val="ListBullet"/>
      </w:pPr>
      <w:r w:rsidRPr="003A2D74">
        <w:t>paint and vehicle manufacturer specifications, paint codes</w:t>
      </w:r>
    </w:p>
    <w:p w:rsidR="00000000" w:rsidRPr="003A2D74" w:rsidP="003A2D74">
      <w:pPr>
        <w:pStyle w:val="ListBullet"/>
      </w:pPr>
      <w:r w:rsidRPr="003A2D74">
        <w:t>TDS and SDS for COB multi-layer and pearl refinishing materials</w:t>
      </w:r>
    </w:p>
    <w:p w:rsidR="00000000" w:rsidRPr="003A2D74" w:rsidP="003A2D74">
      <w:pPr>
        <w:pStyle w:val="ListBullet"/>
      </w:pPr>
      <w:r w:rsidRPr="003A2D74">
        <w:t>PPE, including positive air feed masks</w:t>
      </w:r>
    </w:p>
    <w:p w:rsidR="00000000" w:rsidRPr="003A2D74" w:rsidP="003A2D74">
      <w:pPr>
        <w:pStyle w:val="ListBullet"/>
      </w:pPr>
      <w:r w:rsidRPr="003A2D74">
        <w:t>materials to apply COB multi-layer and pearl refinishing materials</w:t>
      </w:r>
    </w:p>
    <w:p w:rsidR="00000000" w:rsidRPr="003A2D74" w:rsidP="003A2D74">
      <w:pPr>
        <w:pStyle w:val="ListBullet"/>
      </w:pPr>
      <w:r w:rsidRPr="003A2D74">
        <w:t>COB refinishing materi</w:t>
      </w:r>
      <w:r w:rsidRPr="003A2D74">
        <w:t>als</w:t>
      </w:r>
    </w:p>
    <w:p w:rsidR="00000000" w:rsidRPr="003A2D74" w:rsidP="003A2D74">
      <w:pPr>
        <w:pStyle w:val="ListBullet"/>
      </w:pPr>
      <w:r w:rsidRPr="003A2D74">
        <w:t xml:space="preserve">three different vehicles or panels requiring painting with COB multi-layer and pearl refinishing materials </w:t>
      </w:r>
    </w:p>
    <w:p w:rsidR="00000000" w:rsidRPr="003A2D74" w:rsidP="003A2D74">
      <w:pPr>
        <w:pStyle w:val="ListBullet"/>
      </w:pPr>
      <w:r w:rsidRPr="003A2D74">
        <w:t>tools, equipment and materials appropriate for mixing and applying COB multi-layer and pearl refinishing materials.</w:t>
      </w:r>
    </w:p>
    <w:p w:rsidR="00000000" w:rsidRPr="003A2D74" w:rsidP="003A2D74">
      <w:pPr>
        <w:pStyle w:val="AllowPageBreak"/>
      </w:pPr>
    </w:p>
    <w:p w:rsidR="00000000" w:rsidRPr="003A2D74" w:rsidP="003A2D74">
      <w:pPr>
        <w:pStyle w:val="Heading1"/>
      </w:pPr>
      <w:bookmarkStart w:id="14" w:name="O_804549"/>
      <w:bookmarkEnd w:id="14"/>
      <w:r w:rsidRPr="003A2D74">
        <w:t>Links</w:t>
      </w:r>
    </w:p>
    <w:p w:rsidR="00000000" w:rsidRPr="003A2D74" w:rsidP="00C907EC">
      <w:pPr>
        <w:pStyle w:val="BodyText"/>
      </w:pPr>
      <w:r w:rsidRPr="003A2D74">
        <w:t>Compa</w:t>
      </w:r>
      <w:r w:rsidRPr="003A2D74">
        <w:t xml:space="preserve">nion Volume implementation guides are found in VETNet - </w:t>
      </w:r>
      <w:r>
        <w:fldChar w:fldCharType="begin"/>
      </w:r>
      <w:r>
        <w:instrText xml:space="preserve"> HYPERLINK "https://vetnet.gov.au/Pages/TrainingDocs.aspx?q=b4278d82-d487-4070-a8c4-78045ec695b1" </w:instrText>
      </w:r>
      <w:r>
        <w:fldChar w:fldCharType="separate"/>
      </w:r>
      <w:r w:rsidRPr="00585FD2">
        <w:rPr>
          <w:rStyle w:val="Hyperlink"/>
        </w:rPr>
        <w:t>https://vetnet.gov.au/Pages/TrainingDocs.aspx?q=b4278d82-d487-4070-a8c4-78045ec695b1</w:t>
      </w:r>
      <w:r>
        <w:fldChar w:fldCharType="end"/>
      </w:r>
    </w:p>
    <w:p w:rsidR="00000000" w:rsidRPr="003A2D74" w:rsidP="00C907EC">
      <w:pPr>
        <w:pStyle w:val="BodyText"/>
      </w:pPr>
      <w:r w:rsidRPr="003A2D7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85FD2">
        <w:rPr>
          <w:rStyle w:val="Hyperlink"/>
        </w:rPr>
        <w:t>https://vetnet.gov.au/Pages/TrainingDocs.aspx?q=b4278d82-d487-4070-a8c4-78045ec695b1</w:t>
      </w:r>
      <w:r>
        <w:fldChar w:fldCharType="end"/>
      </w:r>
    </w:p>
    <w:p w:rsidR="00000000" w:rsidRPr="003A2D74" w:rsidP="003A2D74"/>
    <w:sectPr w:rsidSect="003A2D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74" w:rsidRPr="00C907EC" w:rsidP="00C90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EC" w:rsidP="003A2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907EC" w:rsidP="003A2D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907EC" w:rsidP="003A2D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74" w:rsidP="003A2D74">
    <w:pPr>
      <w:pStyle w:val="Footer"/>
      <w:framePr w:wrap="around"/>
    </w:pPr>
    <w:r>
      <w:fldChar w:fldCharType="begin"/>
    </w:r>
    <w:r>
      <w:instrText xml:space="preserve"> DOCPROPERTY  Subject  \* MERGEFORMAT </w:instrText>
    </w:r>
    <w:r>
      <w:fldChar w:fldCharType="separate"/>
    </w:r>
    <w:r w:rsidR="00C907EC">
      <w:t>Approved</w:t>
    </w:r>
    <w:r w:rsidR="00C907EC">
      <w:fldChar w:fldCharType="end"/>
    </w:r>
    <w:r>
      <w:tab/>
      <w:t xml:space="preserve">Page </w:t>
    </w:r>
    <w:r>
      <w:fldChar w:fldCharType="begin"/>
    </w:r>
    <w:r>
      <w:instrText xml:space="preserve"> PAGE  \* Arabic  \* MERGEFORMAT </w:instrText>
    </w:r>
    <w:r>
      <w:fldChar w:fldCharType="separate"/>
    </w:r>
    <w:r w:rsidR="00C907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07EC">
      <w:rPr>
        <w:noProof/>
      </w:rPr>
      <w:t>5</w:t>
    </w:r>
    <w:r>
      <w:rPr>
        <w:noProof/>
      </w:rPr>
      <w:fldChar w:fldCharType="end"/>
    </w:r>
  </w:p>
  <w:p w:rsidR="003A2D74" w:rsidP="003A2D74">
    <w:pPr>
      <w:pStyle w:val="Footer"/>
      <w:framePr w:wrap="around"/>
    </w:pPr>
    <w:r>
      <w:t xml:space="preserve">© Commonwealth of Australia, </w:t>
    </w:r>
    <w:r>
      <w:fldChar w:fldCharType="begin"/>
    </w:r>
    <w:r>
      <w:instrText xml:space="preserve"> DATE  \@ "yyyy"  \* MERGEFORMAT </w:instrText>
    </w:r>
    <w:r>
      <w:fldChar w:fldCharType="separate"/>
    </w:r>
    <w:r w:rsidR="00C907EC">
      <w:rPr>
        <w:noProof/>
      </w:rPr>
      <w:t>2025</w:t>
    </w:r>
    <w:r>
      <w:fldChar w:fldCharType="end"/>
    </w:r>
    <w:r>
      <w:tab/>
    </w:r>
    <w:r>
      <w:fldChar w:fldCharType="begin"/>
    </w:r>
    <w:r>
      <w:instrText xml:space="preserve"> DOCPROPERTY  Author  \* MERGEFORMAT </w:instrText>
    </w:r>
    <w:r>
      <w:fldChar w:fldCharType="separate"/>
    </w:r>
    <w:r w:rsidR="00C907EC">
      <w:t>Mining and Automotive Skills Alliance</w:t>
    </w:r>
    <w:r w:rsidR="00C907EC">
      <w:fldChar w:fldCharType="end"/>
    </w:r>
  </w:p>
  <w:p w:rsidR="003A2D74" w:rsidP="003A2D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D74" w:rsidRPr="00C907EC" w:rsidP="00C907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7EC" w:rsidRPr="002D2AF8" w:rsidP="003A2D74">
    <w:pPr>
      <w:pStyle w:val="Header"/>
      <w:framePr w:wrap="around"/>
    </w:pPr>
    <w:r>
      <w:fldChar w:fldCharType="begin"/>
    </w:r>
    <w:r>
      <w:instrText xml:space="preserve"> TITLE   \* MERGEFORMAT </w:instrText>
    </w:r>
    <w:r>
      <w:fldChar w:fldCharType="separate"/>
    </w:r>
    <w:r>
      <w:t>AURVTP024 Apply clear over base multi-layer and pearl refinishing materials to vehicle body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07EC" w:rsidP="003A2D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D74" w:rsidRPr="002D2AF8" w:rsidP="003A2D74">
    <w:pPr>
      <w:pStyle w:val="Header"/>
      <w:framePr w:wrap="around"/>
    </w:pPr>
    <w:r>
      <w:fldChar w:fldCharType="begin"/>
    </w:r>
    <w:r>
      <w:instrText xml:space="preserve"> TITLE   \* MERGEFORMAT </w:instrText>
    </w:r>
    <w:r>
      <w:fldChar w:fldCharType="separate"/>
    </w:r>
    <w:r w:rsidR="00C907EC">
      <w:t>AURVTP024 Apply clear over base multi-layer and pearl refinishing materials to vehicle body components</w:t>
    </w:r>
    <w:r w:rsidR="00C907EC">
      <w:fldChar w:fldCharType="end"/>
    </w:r>
    <w:r>
      <w:tab/>
      <w:t xml:space="preserve">Date this document was generated: </w:t>
    </w:r>
    <w:r>
      <w:fldChar w:fldCharType="begin"/>
    </w:r>
    <w:r>
      <w:instrText xml:space="preserve"> CREATEDATE  \@ "d MMMM yyyy"  \* MERGEFORMAT </w:instrText>
    </w:r>
    <w:r>
      <w:fldChar w:fldCharType="separate"/>
    </w:r>
    <w:r w:rsidR="00C907EC">
      <w:rPr>
        <w:noProof/>
      </w:rPr>
      <w:t>1 March 2025</w:t>
    </w:r>
    <w:r>
      <w:fldChar w:fldCharType="end"/>
    </w:r>
  </w:p>
  <w:p w:rsidR="003A2D74" w:rsidP="003A2D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4639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E4CD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1E0B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D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D74"/>
    <w:pPr>
      <w:spacing w:before="360" w:after="60"/>
      <w:outlineLvl w:val="0"/>
    </w:pPr>
    <w:rPr>
      <w:sz w:val="32"/>
    </w:rPr>
  </w:style>
  <w:style w:type="paragraph" w:styleId="Heading2">
    <w:name w:val="heading 2"/>
    <w:basedOn w:val="HeadingBase"/>
    <w:next w:val="BodyText"/>
    <w:link w:val="Heading2Char"/>
    <w:qFormat/>
    <w:rsid w:val="003A2D74"/>
    <w:pPr>
      <w:keepLines/>
      <w:spacing w:before="240" w:after="120"/>
      <w:outlineLvl w:val="1"/>
    </w:pPr>
    <w:rPr>
      <w:sz w:val="28"/>
      <w:szCs w:val="40"/>
    </w:rPr>
  </w:style>
  <w:style w:type="paragraph" w:styleId="Heading3">
    <w:name w:val="heading 3"/>
    <w:basedOn w:val="HeadingBase"/>
    <w:next w:val="BodyText"/>
    <w:link w:val="Heading3Char"/>
    <w:qFormat/>
    <w:rsid w:val="003A2D74"/>
    <w:pPr>
      <w:spacing w:before="180" w:after="120"/>
      <w:outlineLvl w:val="2"/>
    </w:pPr>
    <w:rPr>
      <w:spacing w:val="-10"/>
      <w:kern w:val="32"/>
    </w:rPr>
  </w:style>
  <w:style w:type="paragraph" w:styleId="Heading4">
    <w:name w:val="heading 4"/>
    <w:basedOn w:val="HeadingBase"/>
    <w:next w:val="BodyText"/>
    <w:link w:val="Heading4Char"/>
    <w:qFormat/>
    <w:rsid w:val="003A2D74"/>
    <w:pPr>
      <w:spacing w:before="160" w:after="120"/>
      <w:outlineLvl w:val="3"/>
    </w:pPr>
    <w:rPr>
      <w:sz w:val="22"/>
    </w:rPr>
  </w:style>
  <w:style w:type="paragraph" w:styleId="Heading5">
    <w:name w:val="heading 5"/>
    <w:basedOn w:val="HeadingBase"/>
    <w:next w:val="Normal"/>
    <w:link w:val="Heading5Char"/>
    <w:qFormat/>
    <w:rsid w:val="003A2D74"/>
    <w:pPr>
      <w:spacing w:before="80"/>
      <w:outlineLvl w:val="4"/>
    </w:pPr>
    <w:rPr>
      <w:color w:val="918585"/>
      <w:sz w:val="20"/>
    </w:rPr>
  </w:style>
  <w:style w:type="paragraph" w:styleId="Heading6">
    <w:name w:val="heading 6"/>
    <w:basedOn w:val="HeadingBase"/>
    <w:next w:val="Normal"/>
    <w:link w:val="Heading6Char"/>
    <w:qFormat/>
    <w:rsid w:val="003A2D74"/>
    <w:pPr>
      <w:spacing w:before="60"/>
      <w:outlineLvl w:val="5"/>
    </w:pPr>
    <w:rPr>
      <w:color w:val="918585"/>
      <w:sz w:val="20"/>
    </w:rPr>
  </w:style>
  <w:style w:type="paragraph" w:styleId="Heading7">
    <w:name w:val="heading 7"/>
    <w:basedOn w:val="Normal"/>
    <w:next w:val="Normal"/>
    <w:link w:val="Heading7Char"/>
    <w:qFormat/>
    <w:rsid w:val="003A2D74"/>
    <w:pPr>
      <w:ind w:left="720"/>
      <w:outlineLvl w:val="6"/>
    </w:pPr>
    <w:rPr>
      <w:i/>
    </w:rPr>
  </w:style>
  <w:style w:type="paragraph" w:styleId="Heading8">
    <w:name w:val="heading 8"/>
    <w:basedOn w:val="Normal"/>
    <w:next w:val="Normal"/>
    <w:link w:val="Heading8Char"/>
    <w:qFormat/>
    <w:rsid w:val="003A2D74"/>
    <w:pPr>
      <w:ind w:left="720"/>
      <w:outlineLvl w:val="7"/>
    </w:pPr>
    <w:rPr>
      <w:i/>
    </w:rPr>
  </w:style>
  <w:style w:type="paragraph" w:styleId="Heading9">
    <w:name w:val="heading 9"/>
    <w:basedOn w:val="Normal"/>
    <w:next w:val="Normal"/>
    <w:link w:val="Heading9Char"/>
    <w:qFormat/>
    <w:rsid w:val="003A2D74"/>
    <w:pPr>
      <w:ind w:left="720"/>
      <w:outlineLvl w:val="8"/>
    </w:pPr>
    <w:rPr>
      <w:i/>
    </w:rPr>
  </w:style>
  <w:style w:type="character" w:default="1" w:styleId="DefaultParagraphFont">
    <w:name w:val="Default Paragraph Font"/>
    <w:uiPriority w:val="1"/>
    <w:unhideWhenUsed/>
    <w:rsid w:val="003A2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D74"/>
  </w:style>
  <w:style w:type="character" w:customStyle="1" w:styleId="Heading1Char">
    <w:name w:val="Heading 1 Char"/>
    <w:basedOn w:val="DefaultParagraphFont"/>
    <w:link w:val="Heading1"/>
    <w:rsid w:val="003A2D74"/>
    <w:rPr>
      <w:rFonts w:ascii="Times New Roman" w:eastAsia="Times New Roman" w:hAnsi="Times New Roman" w:cs="Times New Roman"/>
      <w:b/>
      <w:sz w:val="32"/>
      <w:szCs w:val="20"/>
      <w:lang w:eastAsia="en-US"/>
    </w:rPr>
  </w:style>
  <w:style w:type="paragraph" w:styleId="BodyText">
    <w:name w:val="Body Text"/>
    <w:basedOn w:val="Normal"/>
    <w:link w:val="BodyTextChar"/>
    <w:rsid w:val="003A2D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D74"/>
    <w:rPr>
      <w:rFonts w:ascii="Times New Roman" w:eastAsia="Times New Roman" w:hAnsi="Times New Roman" w:cs="Times New Roman"/>
      <w:sz w:val="24"/>
      <w:lang w:eastAsia="en-US"/>
    </w:rPr>
  </w:style>
  <w:style w:type="paragraph" w:styleId="List">
    <w:name w:val="List"/>
    <w:basedOn w:val="BodyText"/>
    <w:next w:val="BodyText"/>
    <w:rsid w:val="003A2D74"/>
    <w:pPr>
      <w:tabs>
        <w:tab w:val="left" w:pos="340"/>
      </w:tabs>
      <w:spacing w:before="60" w:after="60"/>
      <w:ind w:left="340" w:hanging="340"/>
    </w:pPr>
  </w:style>
  <w:style w:type="paragraph" w:styleId="ListBullet">
    <w:name w:val="List Bullet"/>
    <w:basedOn w:val="List"/>
    <w:rsid w:val="003A2D74"/>
    <w:pPr>
      <w:numPr>
        <w:numId w:val="12"/>
      </w:numPr>
      <w:tabs>
        <w:tab w:val="clear" w:pos="340"/>
      </w:tabs>
      <w:spacing w:before="40" w:after="40"/>
    </w:pPr>
  </w:style>
  <w:style w:type="character" w:customStyle="1" w:styleId="SpecialBold">
    <w:name w:val="Special Bold"/>
    <w:basedOn w:val="DefaultParagraphFont"/>
    <w:rsid w:val="003A2D74"/>
    <w:rPr>
      <w:b/>
      <w:spacing w:val="0"/>
    </w:rPr>
  </w:style>
  <w:style w:type="paragraph" w:styleId="ListBullet2">
    <w:name w:val="List Bullet 2"/>
    <w:basedOn w:val="List2"/>
    <w:rsid w:val="003A2D74"/>
    <w:pPr>
      <w:numPr>
        <w:numId w:val="13"/>
      </w:numPr>
      <w:tabs>
        <w:tab w:val="clear" w:pos="680"/>
      </w:tabs>
    </w:pPr>
  </w:style>
  <w:style w:type="paragraph" w:customStyle="1" w:styleId="SuperHeading">
    <w:name w:val="SuperHeading"/>
    <w:basedOn w:val="Normal"/>
    <w:rsid w:val="003A2D74"/>
    <w:pPr>
      <w:spacing w:before="240" w:after="120"/>
      <w:outlineLvl w:val="0"/>
    </w:pPr>
    <w:rPr>
      <w:rFonts w:ascii="Times New Roman" w:hAnsi="Times New Roman"/>
      <w:b/>
      <w:sz w:val="32"/>
    </w:rPr>
  </w:style>
  <w:style w:type="paragraph" w:customStyle="1" w:styleId="AllowPageBreak">
    <w:name w:val="AllowPageBreak"/>
    <w:rsid w:val="003A2D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A2D74"/>
    <w:rPr>
      <w:b/>
      <w:i/>
      <w:u w:val="none"/>
    </w:rPr>
  </w:style>
  <w:style w:type="character" w:customStyle="1" w:styleId="Heading2Char">
    <w:name w:val="Heading 2 Char"/>
    <w:basedOn w:val="DefaultParagraphFont"/>
    <w:link w:val="Heading2"/>
    <w:rsid w:val="003A2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D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D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D74"/>
    <w:rPr>
      <w:rFonts w:ascii="Courier New" w:eastAsia="Times New Roman" w:hAnsi="Courier New" w:cs="Times New Roman"/>
      <w:i/>
      <w:szCs w:val="20"/>
      <w:lang w:eastAsia="en-US"/>
    </w:rPr>
  </w:style>
  <w:style w:type="paragraph" w:customStyle="1" w:styleId="HeadingBase">
    <w:name w:val="Heading Base"/>
    <w:rsid w:val="003A2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D74"/>
    <w:pPr>
      <w:tabs>
        <w:tab w:val="right" w:leader="dot" w:pos="9072"/>
      </w:tabs>
      <w:ind w:left="567"/>
    </w:pPr>
    <w:rPr>
      <w:szCs w:val="22"/>
    </w:rPr>
  </w:style>
  <w:style w:type="paragraph" w:customStyle="1" w:styleId="TOCBase">
    <w:name w:val="TOC Base"/>
    <w:rsid w:val="003A2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D74"/>
    <w:pPr>
      <w:tabs>
        <w:tab w:val="right" w:leader="dot" w:pos="9072"/>
      </w:tabs>
      <w:spacing w:before="40" w:after="40"/>
      <w:ind w:left="284"/>
    </w:pPr>
    <w:rPr>
      <w:rFonts w:ascii="Times New Roman" w:hAnsi="Times New Roman"/>
    </w:rPr>
  </w:style>
  <w:style w:type="paragraph" w:styleId="TOC1">
    <w:name w:val="toc 1"/>
    <w:basedOn w:val="TOCBase"/>
    <w:next w:val="Normal"/>
    <w:rsid w:val="003A2D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D74"/>
    <w:rPr>
      <w:rFonts w:ascii="Times New Roman" w:eastAsia="Times New Roman" w:hAnsi="Times New Roman" w:cs="Times New Roman"/>
      <w:sz w:val="16"/>
      <w:lang w:eastAsia="en-US"/>
    </w:rPr>
  </w:style>
  <w:style w:type="paragraph" w:styleId="Title">
    <w:name w:val="Title"/>
    <w:basedOn w:val="HeadingBase"/>
    <w:link w:val="TitleChar"/>
    <w:qFormat/>
    <w:rsid w:val="003A2D74"/>
    <w:pPr>
      <w:spacing w:before="5040"/>
      <w:jc w:val="center"/>
    </w:pPr>
    <w:rPr>
      <w:sz w:val="48"/>
      <w:szCs w:val="72"/>
      <w:lang w:val="en-US"/>
    </w:rPr>
  </w:style>
  <w:style w:type="character" w:customStyle="1" w:styleId="TitleChar">
    <w:name w:val="Title Char"/>
    <w:basedOn w:val="DefaultParagraphFont"/>
    <w:link w:val="Title"/>
    <w:rsid w:val="003A2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D74"/>
    <w:pPr>
      <w:tabs>
        <w:tab w:val="left" w:pos="3600"/>
        <w:tab w:val="left" w:pos="3958"/>
      </w:tabs>
    </w:pPr>
  </w:style>
  <w:style w:type="paragraph" w:customStyle="1" w:styleId="Note">
    <w:name w:val="Note"/>
    <w:basedOn w:val="BodyText"/>
    <w:rsid w:val="003A2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D74"/>
    <w:pPr>
      <w:framePr w:wrap="auto" w:hAnchor="text" w:y="6049"/>
    </w:pPr>
    <w:rPr>
      <w:color w:val="000000"/>
      <w:sz w:val="40"/>
    </w:rPr>
  </w:style>
  <w:style w:type="paragraph" w:customStyle="1" w:styleId="TOCTitle">
    <w:name w:val="TOCTitle"/>
    <w:basedOn w:val="Heading1"/>
    <w:rsid w:val="003A2D74"/>
    <w:pPr>
      <w:spacing w:after="240"/>
      <w:jc w:val="center"/>
      <w:outlineLvl w:val="9"/>
    </w:pPr>
    <w:rPr>
      <w:caps/>
    </w:rPr>
  </w:style>
  <w:style w:type="paragraph" w:customStyle="1" w:styleId="Version">
    <w:name w:val="Version"/>
    <w:rsid w:val="003A2D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D74"/>
    <w:pPr>
      <w:keepNext w:val="0"/>
      <w:tabs>
        <w:tab w:val="right" w:pos="4176"/>
      </w:tabs>
      <w:ind w:left="198" w:hanging="198"/>
    </w:pPr>
    <w:rPr>
      <w:rFonts w:ascii="Garamond" w:hAnsi="Garamond"/>
    </w:rPr>
  </w:style>
  <w:style w:type="paragraph" w:styleId="IndexHeading">
    <w:name w:val="index heading"/>
    <w:basedOn w:val="Normal"/>
    <w:next w:val="Index1"/>
    <w:semiHidden/>
    <w:rsid w:val="003A2D74"/>
    <w:pPr>
      <w:spacing w:before="120" w:after="120"/>
    </w:pPr>
    <w:rPr>
      <w:rFonts w:ascii="Arial" w:hAnsi="Arial"/>
      <w:b/>
      <w:color w:val="918585"/>
      <w:sz w:val="24"/>
    </w:rPr>
  </w:style>
  <w:style w:type="paragraph" w:styleId="Header">
    <w:name w:val="header"/>
    <w:basedOn w:val="Normal"/>
    <w:link w:val="HeaderChar"/>
    <w:rsid w:val="003A2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D74"/>
    <w:rPr>
      <w:rFonts w:ascii="Times New Roman" w:eastAsia="Times New Roman" w:hAnsi="Times New Roman" w:cs="Times New Roman"/>
      <w:sz w:val="16"/>
      <w:szCs w:val="20"/>
      <w:lang w:val="en-GB" w:eastAsia="en-US"/>
    </w:rPr>
  </w:style>
  <w:style w:type="paragraph" w:customStyle="1" w:styleId="Chapter">
    <w:name w:val="Chapter"/>
    <w:basedOn w:val="Normal"/>
    <w:rsid w:val="003A2D74"/>
    <w:pPr>
      <w:spacing w:before="240"/>
    </w:pPr>
    <w:rPr>
      <w:rFonts w:ascii="Times New Roman" w:hAnsi="Times New Roman"/>
      <w:smallCaps/>
      <w:spacing w:val="80"/>
      <w:sz w:val="28"/>
    </w:rPr>
  </w:style>
  <w:style w:type="paragraph" w:customStyle="1" w:styleId="InChapter">
    <w:name w:val="InChapter"/>
    <w:basedOn w:val="Heading3"/>
    <w:rsid w:val="003A2D74"/>
    <w:pPr>
      <w:spacing w:after="240"/>
      <w:outlineLvl w:val="9"/>
    </w:pPr>
    <w:rPr>
      <w:noProof/>
    </w:rPr>
  </w:style>
  <w:style w:type="paragraph" w:styleId="Index2">
    <w:name w:val="index 2"/>
    <w:basedOn w:val="Normal"/>
    <w:next w:val="Normal"/>
    <w:semiHidden/>
    <w:rsid w:val="003A2D74"/>
    <w:pPr>
      <w:tabs>
        <w:tab w:val="right" w:pos="4176"/>
      </w:tabs>
      <w:ind w:left="568" w:hanging="284"/>
    </w:pPr>
    <w:rPr>
      <w:rFonts w:ascii="Garamond" w:hAnsi="Garamond"/>
    </w:rPr>
  </w:style>
  <w:style w:type="paragraph" w:customStyle="1" w:styleId="Byline">
    <w:name w:val="Byline"/>
    <w:rsid w:val="003A2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D74"/>
    <w:pPr>
      <w:tabs>
        <w:tab w:val="clear" w:pos="3600"/>
        <w:tab w:val="clear" w:pos="3958"/>
      </w:tabs>
      <w:jc w:val="right"/>
    </w:pPr>
  </w:style>
  <w:style w:type="character" w:styleId="Emphasis">
    <w:name w:val="Emphasis"/>
    <w:basedOn w:val="DefaultParagraphFont"/>
    <w:qFormat/>
    <w:rsid w:val="003A2D74"/>
    <w:rPr>
      <w:i/>
    </w:rPr>
  </w:style>
  <w:style w:type="paragraph" w:styleId="Caption">
    <w:name w:val="caption"/>
    <w:basedOn w:val="BodyText"/>
    <w:next w:val="Normal"/>
    <w:qFormat/>
    <w:rsid w:val="003A2D74"/>
    <w:pPr>
      <w:framePr w:w="2268" w:hSpace="181" w:vSpace="181" w:wrap="around" w:vAnchor="text" w:hAnchor="page" w:x="1135" w:y="285" w:anchorLock="1"/>
    </w:pPr>
    <w:rPr>
      <w:i/>
    </w:rPr>
  </w:style>
  <w:style w:type="paragraph" w:customStyle="1" w:styleId="MiniTOCTitle">
    <w:name w:val="MiniTOCTitle"/>
    <w:basedOn w:val="Heading4"/>
    <w:rsid w:val="003A2D74"/>
    <w:pPr>
      <w:spacing w:before="240"/>
      <w:outlineLvl w:val="9"/>
    </w:pPr>
    <w:rPr>
      <w:noProof/>
      <w:sz w:val="24"/>
    </w:rPr>
  </w:style>
  <w:style w:type="paragraph" w:customStyle="1" w:styleId="MiniTOCItem">
    <w:name w:val="MiniTOCItem"/>
    <w:basedOn w:val="ListBullet"/>
    <w:rsid w:val="003A2D74"/>
    <w:pPr>
      <w:numPr>
        <w:numId w:val="0"/>
      </w:numPr>
      <w:tabs>
        <w:tab w:val="right" w:leader="dot" w:pos="6521"/>
      </w:tabs>
      <w:spacing w:before="0" w:after="0"/>
    </w:pPr>
  </w:style>
  <w:style w:type="paragraph" w:customStyle="1" w:styleId="TOFTitle">
    <w:name w:val="TOFTitle"/>
    <w:basedOn w:val="TOCTitle"/>
    <w:rsid w:val="003A2D74"/>
  </w:style>
  <w:style w:type="paragraph" w:styleId="TableofFigures">
    <w:name w:val="table of figures"/>
    <w:basedOn w:val="Normal"/>
    <w:next w:val="Normal"/>
    <w:semiHidden/>
    <w:rsid w:val="003A2D74"/>
    <w:pPr>
      <w:tabs>
        <w:tab w:val="right" w:leader="dot" w:pos="9072"/>
      </w:tabs>
      <w:ind w:left="970" w:hanging="403"/>
    </w:pPr>
    <w:rPr>
      <w:rFonts w:ascii="Times New Roman" w:hAnsi="Times New Roman"/>
      <w:b/>
    </w:rPr>
  </w:style>
  <w:style w:type="paragraph" w:styleId="ListNumber">
    <w:name w:val="List Number"/>
    <w:basedOn w:val="List"/>
    <w:rsid w:val="003A2D74"/>
    <w:pPr>
      <w:numPr>
        <w:numId w:val="15"/>
      </w:numPr>
      <w:tabs>
        <w:tab w:val="clear" w:pos="340"/>
      </w:tabs>
    </w:pPr>
  </w:style>
  <w:style w:type="character" w:customStyle="1" w:styleId="WingdingSymbols">
    <w:name w:val="Wingding Symbols"/>
    <w:rsid w:val="003A2D74"/>
    <w:rPr>
      <w:rFonts w:ascii="Wingdings" w:hAnsi="Wingdings"/>
    </w:rPr>
  </w:style>
  <w:style w:type="paragraph" w:customStyle="1" w:styleId="TableHeading">
    <w:name w:val="Table Heading"/>
    <w:basedOn w:val="HeadingBase"/>
    <w:rsid w:val="003A2D74"/>
    <w:pPr>
      <w:keepLines/>
      <w:pBdr>
        <w:bottom w:val="single" w:sz="6" w:space="1" w:color="918585"/>
      </w:pBdr>
      <w:spacing w:before="240"/>
    </w:pPr>
  </w:style>
  <w:style w:type="character" w:customStyle="1" w:styleId="HotSpot">
    <w:name w:val="HotSpot"/>
    <w:rsid w:val="003A2D74"/>
    <w:rPr>
      <w:color w:val="0033CC"/>
      <w:u w:val="none"/>
    </w:rPr>
  </w:style>
  <w:style w:type="paragraph" w:customStyle="1" w:styleId="BodyTextRight">
    <w:name w:val="Body Text Right"/>
    <w:basedOn w:val="BodyText"/>
    <w:rsid w:val="003A2D74"/>
    <w:pPr>
      <w:spacing w:before="0" w:after="0"/>
      <w:jc w:val="right"/>
    </w:pPr>
  </w:style>
  <w:style w:type="paragraph" w:styleId="Index3">
    <w:name w:val="index 3"/>
    <w:basedOn w:val="ListNumber2"/>
    <w:next w:val="Normal"/>
    <w:semiHidden/>
    <w:rsid w:val="003A2D74"/>
    <w:pPr>
      <w:numPr>
        <w:numId w:val="0"/>
      </w:numPr>
      <w:tabs>
        <w:tab w:val="right" w:leader="dot" w:pos="4176"/>
      </w:tabs>
    </w:pPr>
  </w:style>
  <w:style w:type="paragraph" w:styleId="ListNumber2">
    <w:name w:val="List Number 2"/>
    <w:basedOn w:val="List2"/>
    <w:rsid w:val="003A2D74"/>
    <w:pPr>
      <w:numPr>
        <w:numId w:val="10"/>
      </w:numPr>
      <w:tabs>
        <w:tab w:val="clear" w:pos="1060"/>
      </w:tabs>
    </w:pPr>
  </w:style>
  <w:style w:type="paragraph" w:customStyle="1" w:styleId="MarginNote">
    <w:name w:val="Margin Note"/>
    <w:basedOn w:val="BodyText"/>
    <w:rsid w:val="003A2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D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D74"/>
    <w:rPr>
      <w:sz w:val="32"/>
    </w:rPr>
  </w:style>
  <w:style w:type="paragraph" w:customStyle="1" w:styleId="HeadingProcedure">
    <w:name w:val="Heading Procedure"/>
    <w:basedOn w:val="HeadingBase"/>
    <w:next w:val="Normal"/>
    <w:rsid w:val="003A2D74"/>
    <w:pPr>
      <w:tabs>
        <w:tab w:val="left" w:pos="0"/>
      </w:tabs>
      <w:spacing w:before="120" w:after="60"/>
    </w:pPr>
    <w:rPr>
      <w:i/>
      <w:color w:val="918585"/>
      <w:sz w:val="22"/>
    </w:rPr>
  </w:style>
  <w:style w:type="paragraph" w:customStyle="1" w:styleId="TableBodyText">
    <w:name w:val="Table Body Text"/>
    <w:basedOn w:val="BodyText"/>
    <w:rsid w:val="003A2D74"/>
    <w:pPr>
      <w:spacing w:before="60" w:after="60"/>
    </w:pPr>
  </w:style>
  <w:style w:type="paragraph" w:styleId="ListContinue">
    <w:name w:val="List Continue"/>
    <w:basedOn w:val="List"/>
    <w:rsid w:val="003A2D74"/>
    <w:pPr>
      <w:ind w:firstLine="0"/>
    </w:pPr>
  </w:style>
  <w:style w:type="paragraph" w:customStyle="1" w:styleId="ListNote">
    <w:name w:val="List Note"/>
    <w:basedOn w:val="List"/>
    <w:rsid w:val="003A2D74"/>
    <w:pPr>
      <w:pBdr>
        <w:top w:val="single" w:sz="6" w:space="2" w:color="918585"/>
        <w:bottom w:val="single" w:sz="6" w:space="2" w:color="918585"/>
      </w:pBdr>
      <w:tabs>
        <w:tab w:val="left" w:pos="1021"/>
      </w:tabs>
      <w:ind w:firstLine="0"/>
    </w:pPr>
  </w:style>
  <w:style w:type="paragraph" w:customStyle="1" w:styleId="Warning">
    <w:name w:val="Warning"/>
    <w:basedOn w:val="BodyText"/>
    <w:rsid w:val="003A2D74"/>
    <w:pPr>
      <w:shd w:val="clear" w:color="auto" w:fill="D9D9D9"/>
      <w:tabs>
        <w:tab w:val="left" w:pos="992"/>
      </w:tabs>
      <w:ind w:left="119" w:right="119"/>
    </w:pPr>
    <w:rPr>
      <w:sz w:val="20"/>
    </w:rPr>
  </w:style>
  <w:style w:type="paragraph" w:customStyle="1" w:styleId="MarginIcons">
    <w:name w:val="Margin Icons"/>
    <w:basedOn w:val="BodyText"/>
    <w:rsid w:val="003A2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D74"/>
    <w:rPr>
      <w:rFonts w:ascii="Courier New" w:hAnsi="Courier New"/>
    </w:rPr>
  </w:style>
  <w:style w:type="paragraph" w:customStyle="1" w:styleId="NoteBullet">
    <w:name w:val="Note Bullet"/>
    <w:basedOn w:val="Note"/>
    <w:rsid w:val="003A2D74"/>
    <w:pPr>
      <w:tabs>
        <w:tab w:val="clear" w:pos="680"/>
      </w:tabs>
      <w:spacing w:before="60" w:after="60"/>
    </w:pPr>
  </w:style>
  <w:style w:type="paragraph" w:customStyle="1" w:styleId="SubHeading2">
    <w:name w:val="SubHeading2"/>
    <w:basedOn w:val="HeadingBase"/>
    <w:rsid w:val="003A2D74"/>
    <w:pPr>
      <w:spacing w:before="240" w:after="60"/>
    </w:pPr>
    <w:rPr>
      <w:sz w:val="20"/>
    </w:rPr>
  </w:style>
  <w:style w:type="paragraph" w:customStyle="1" w:styleId="SubHeading1">
    <w:name w:val="SubHeading1"/>
    <w:basedOn w:val="HeadingBase"/>
    <w:rsid w:val="003A2D74"/>
    <w:pPr>
      <w:spacing w:before="240" w:after="60"/>
    </w:pPr>
    <w:rPr>
      <w:color w:val="918585"/>
      <w:sz w:val="22"/>
    </w:rPr>
  </w:style>
  <w:style w:type="paragraph" w:customStyle="1" w:styleId="SideHeading">
    <w:name w:val="Side Heading"/>
    <w:basedOn w:val="HeadingBase"/>
    <w:rsid w:val="003A2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D74"/>
    <w:pPr>
      <w:tabs>
        <w:tab w:val="num" w:pos="360"/>
      </w:tabs>
    </w:pPr>
  </w:style>
  <w:style w:type="paragraph" w:styleId="PlainText">
    <w:name w:val="Plain Text"/>
    <w:basedOn w:val="Normal"/>
    <w:link w:val="PlainTextChar"/>
    <w:rsid w:val="003A2D74"/>
    <w:rPr>
      <w:sz w:val="20"/>
    </w:rPr>
  </w:style>
  <w:style w:type="character" w:customStyle="1" w:styleId="PlainTextChar">
    <w:name w:val="Plain Text Char"/>
    <w:basedOn w:val="DefaultParagraphFont"/>
    <w:link w:val="PlainText"/>
    <w:rsid w:val="003A2D74"/>
    <w:rPr>
      <w:rFonts w:ascii="Courier New" w:eastAsia="Times New Roman" w:hAnsi="Courier New" w:cs="Times New Roman"/>
      <w:sz w:val="20"/>
      <w:szCs w:val="20"/>
      <w:lang w:eastAsia="en-US"/>
    </w:rPr>
  </w:style>
  <w:style w:type="character" w:customStyle="1" w:styleId="MenuOption">
    <w:name w:val="Menu Option"/>
    <w:basedOn w:val="DefaultParagraphFont"/>
    <w:rsid w:val="003A2D74"/>
    <w:rPr>
      <w:b/>
      <w:smallCaps/>
    </w:rPr>
  </w:style>
  <w:style w:type="paragraph" w:customStyle="1" w:styleId="TableListNumber">
    <w:name w:val="Table List Number"/>
    <w:basedOn w:val="ListNumber"/>
    <w:rsid w:val="003A2D74"/>
    <w:pPr>
      <w:numPr>
        <w:numId w:val="0"/>
      </w:numPr>
    </w:pPr>
  </w:style>
  <w:style w:type="paragraph" w:styleId="TOC4">
    <w:name w:val="toc 4"/>
    <w:basedOn w:val="TOCBase"/>
    <w:next w:val="Normal"/>
    <w:semiHidden/>
    <w:rsid w:val="003A2D74"/>
    <w:pPr>
      <w:tabs>
        <w:tab w:val="right" w:leader="dot" w:pos="9071"/>
      </w:tabs>
      <w:ind w:left="1701"/>
    </w:pPr>
  </w:style>
  <w:style w:type="paragraph" w:customStyle="1" w:styleId="ListAlpha">
    <w:name w:val="List Alpha"/>
    <w:basedOn w:val="List"/>
    <w:rsid w:val="003A2D74"/>
    <w:pPr>
      <w:numPr>
        <w:numId w:val="9"/>
      </w:numPr>
    </w:pPr>
  </w:style>
  <w:style w:type="paragraph" w:customStyle="1" w:styleId="ListAlpha2">
    <w:name w:val="List Alpha 2"/>
    <w:basedOn w:val="List2"/>
    <w:rsid w:val="003A2D74"/>
    <w:pPr>
      <w:numPr>
        <w:numId w:val="8"/>
      </w:numPr>
    </w:pPr>
  </w:style>
  <w:style w:type="paragraph" w:styleId="List2">
    <w:name w:val="List 2"/>
    <w:basedOn w:val="BodyText"/>
    <w:rsid w:val="003A2D74"/>
    <w:pPr>
      <w:tabs>
        <w:tab w:val="left" w:pos="680"/>
      </w:tabs>
      <w:spacing w:before="60" w:after="60"/>
      <w:ind w:left="680" w:hanging="340"/>
    </w:pPr>
  </w:style>
  <w:style w:type="paragraph" w:styleId="List3">
    <w:name w:val="List 3"/>
    <w:basedOn w:val="BodyText"/>
    <w:rsid w:val="003A2D74"/>
    <w:pPr>
      <w:tabs>
        <w:tab w:val="left" w:pos="1021"/>
      </w:tabs>
      <w:spacing w:before="60" w:after="60"/>
      <w:ind w:left="1020" w:hanging="340"/>
    </w:pPr>
  </w:style>
  <w:style w:type="paragraph" w:styleId="List4">
    <w:name w:val="List 4"/>
    <w:basedOn w:val="BodyText"/>
    <w:rsid w:val="003A2D74"/>
    <w:pPr>
      <w:tabs>
        <w:tab w:val="left" w:pos="1361"/>
      </w:tabs>
      <w:spacing w:before="60" w:after="60"/>
      <w:ind w:left="1361" w:hanging="340"/>
    </w:pPr>
  </w:style>
  <w:style w:type="paragraph" w:styleId="List5">
    <w:name w:val="List 5"/>
    <w:basedOn w:val="BodyText"/>
    <w:rsid w:val="003A2D74"/>
    <w:pPr>
      <w:tabs>
        <w:tab w:val="left" w:pos="1701"/>
      </w:tabs>
      <w:spacing w:before="60" w:after="60"/>
      <w:ind w:left="1701" w:hanging="340"/>
    </w:pPr>
  </w:style>
  <w:style w:type="paragraph" w:styleId="ListBullet3">
    <w:name w:val="List Bullet 3"/>
    <w:basedOn w:val="List3"/>
    <w:rsid w:val="003A2D74"/>
    <w:pPr>
      <w:numPr>
        <w:numId w:val="14"/>
      </w:numPr>
      <w:tabs>
        <w:tab w:val="clear" w:pos="1021"/>
      </w:tabs>
      <w:ind w:left="1037" w:hanging="357"/>
    </w:pPr>
  </w:style>
  <w:style w:type="paragraph" w:styleId="ListBullet4">
    <w:name w:val="List Bullet 4"/>
    <w:basedOn w:val="List4"/>
    <w:rsid w:val="003A2D74"/>
    <w:pPr>
      <w:numPr>
        <w:numId w:val="3"/>
      </w:numPr>
      <w:tabs>
        <w:tab w:val="clear" w:pos="1361"/>
      </w:tabs>
    </w:pPr>
  </w:style>
  <w:style w:type="paragraph" w:styleId="ListBullet5">
    <w:name w:val="List Bullet 5"/>
    <w:basedOn w:val="List5"/>
    <w:rsid w:val="003A2D74"/>
    <w:pPr>
      <w:numPr>
        <w:numId w:val="4"/>
      </w:numPr>
    </w:pPr>
  </w:style>
  <w:style w:type="paragraph" w:styleId="ListContinue2">
    <w:name w:val="List Continue 2"/>
    <w:basedOn w:val="List2"/>
    <w:rsid w:val="003A2D74"/>
    <w:pPr>
      <w:ind w:firstLine="0"/>
    </w:pPr>
  </w:style>
  <w:style w:type="paragraph" w:styleId="ListContinue3">
    <w:name w:val="List Continue 3"/>
    <w:basedOn w:val="List3"/>
    <w:rsid w:val="003A2D74"/>
    <w:pPr>
      <w:ind w:left="1021" w:firstLine="0"/>
    </w:pPr>
  </w:style>
  <w:style w:type="paragraph" w:styleId="ListContinue4">
    <w:name w:val="List Continue 4"/>
    <w:basedOn w:val="List4"/>
    <w:rsid w:val="003A2D74"/>
    <w:pPr>
      <w:ind w:firstLine="0"/>
    </w:pPr>
  </w:style>
  <w:style w:type="paragraph" w:styleId="ListContinue5">
    <w:name w:val="List Continue 5"/>
    <w:basedOn w:val="List5"/>
    <w:rsid w:val="003A2D74"/>
    <w:pPr>
      <w:ind w:firstLine="0"/>
    </w:pPr>
  </w:style>
  <w:style w:type="paragraph" w:styleId="ListNumber3">
    <w:name w:val="List Number 3"/>
    <w:basedOn w:val="List3"/>
    <w:rsid w:val="003A2D74"/>
    <w:pPr>
      <w:numPr>
        <w:numId w:val="5"/>
      </w:numPr>
    </w:pPr>
  </w:style>
  <w:style w:type="paragraph" w:styleId="ListNumber4">
    <w:name w:val="List Number 4"/>
    <w:basedOn w:val="List4"/>
    <w:rsid w:val="003A2D74"/>
    <w:pPr>
      <w:numPr>
        <w:numId w:val="6"/>
      </w:numPr>
    </w:pPr>
  </w:style>
  <w:style w:type="paragraph" w:styleId="ListNumber5">
    <w:name w:val="List Number 5"/>
    <w:basedOn w:val="List5"/>
    <w:rsid w:val="003A2D74"/>
    <w:pPr>
      <w:numPr>
        <w:numId w:val="7"/>
      </w:numPr>
    </w:pPr>
  </w:style>
  <w:style w:type="paragraph" w:styleId="BlockText">
    <w:name w:val="Block Text"/>
    <w:basedOn w:val="Normal"/>
    <w:rsid w:val="003A2D74"/>
    <w:pPr>
      <w:spacing w:after="120"/>
      <w:ind w:left="1440" w:right="1440"/>
    </w:pPr>
  </w:style>
  <w:style w:type="character" w:customStyle="1" w:styleId="Subscript">
    <w:name w:val="Subscript"/>
    <w:basedOn w:val="DefaultParagraphFont"/>
    <w:rsid w:val="003A2D74"/>
    <w:rPr>
      <w:sz w:val="16"/>
      <w:vertAlign w:val="subscript"/>
    </w:rPr>
  </w:style>
  <w:style w:type="character" w:customStyle="1" w:styleId="Superscript">
    <w:name w:val="Superscript"/>
    <w:basedOn w:val="DefaultParagraphFont"/>
    <w:rsid w:val="003A2D74"/>
    <w:rPr>
      <w:sz w:val="16"/>
      <w:vertAlign w:val="superscript"/>
    </w:rPr>
  </w:style>
  <w:style w:type="character" w:customStyle="1" w:styleId="Symbols">
    <w:name w:val="Symbols"/>
    <w:basedOn w:val="DefaultParagraphFont"/>
    <w:rsid w:val="003A2D74"/>
    <w:rPr>
      <w:rFonts w:ascii="Symbol" w:hAnsi="Symbol"/>
    </w:rPr>
  </w:style>
  <w:style w:type="character" w:customStyle="1" w:styleId="MenuOptions">
    <w:name w:val="Menu Options"/>
    <w:basedOn w:val="DefaultParagraphFont"/>
    <w:rsid w:val="003A2D74"/>
    <w:rPr>
      <w:rFonts w:ascii="Arial Narrow" w:hAnsi="Arial Narrow"/>
      <w:smallCaps/>
    </w:rPr>
  </w:style>
  <w:style w:type="character" w:customStyle="1" w:styleId="Buttons">
    <w:name w:val="Buttons"/>
    <w:basedOn w:val="DefaultParagraphFont"/>
    <w:rsid w:val="003A2D74"/>
    <w:rPr>
      <w:b/>
    </w:rPr>
  </w:style>
  <w:style w:type="character" w:customStyle="1" w:styleId="Underlined">
    <w:name w:val="Underlined"/>
    <w:basedOn w:val="DefaultParagraphFont"/>
    <w:rsid w:val="003A2D74"/>
    <w:rPr>
      <w:u w:val="single"/>
    </w:rPr>
  </w:style>
  <w:style w:type="paragraph" w:customStyle="1" w:styleId="TableBodyTextRight">
    <w:name w:val="Table Body Text Right"/>
    <w:basedOn w:val="TableBodyText"/>
    <w:rsid w:val="003A2D74"/>
    <w:pPr>
      <w:widowControl w:val="0"/>
      <w:autoSpaceDE w:val="0"/>
      <w:autoSpaceDN w:val="0"/>
      <w:adjustRightInd w:val="0"/>
      <w:jc w:val="right"/>
    </w:pPr>
    <w:rPr>
      <w:rFonts w:cs="Arial"/>
      <w:szCs w:val="18"/>
    </w:rPr>
  </w:style>
  <w:style w:type="paragraph" w:customStyle="1" w:styleId="CopyrightText">
    <w:name w:val="Copyright Text"/>
    <w:basedOn w:val="BodyText"/>
    <w:rsid w:val="003A2D74"/>
    <w:rPr>
      <w:sz w:val="18"/>
    </w:rPr>
  </w:style>
  <w:style w:type="paragraph" w:customStyle="1" w:styleId="BodySmallRight">
    <w:name w:val="Body Small Right"/>
    <w:basedOn w:val="BodyTextRight"/>
    <w:rsid w:val="003A2D74"/>
    <w:rPr>
      <w:sz w:val="18"/>
      <w:szCs w:val="18"/>
    </w:rPr>
  </w:style>
  <w:style w:type="paragraph" w:customStyle="1" w:styleId="MarginEdition">
    <w:name w:val="Margin Edition"/>
    <w:basedOn w:val="MarginNote"/>
    <w:rsid w:val="003A2D74"/>
    <w:pPr>
      <w:spacing w:before="0" w:after="0"/>
    </w:pPr>
    <w:rPr>
      <w:rFonts w:ascii="Times New Roman" w:hAnsi="Times New Roman"/>
      <w:color w:val="999999"/>
    </w:rPr>
  </w:style>
  <w:style w:type="paragraph" w:customStyle="1" w:styleId="Spacer">
    <w:name w:val="Spacer"/>
    <w:basedOn w:val="Normal"/>
    <w:rsid w:val="003A2D74"/>
    <w:rPr>
      <w:sz w:val="2"/>
      <w:szCs w:val="2"/>
    </w:rPr>
  </w:style>
  <w:style w:type="character" w:customStyle="1" w:styleId="Small">
    <w:name w:val="Small"/>
    <w:basedOn w:val="DefaultParagraphFont"/>
    <w:rsid w:val="003A2D74"/>
    <w:rPr>
      <w:sz w:val="16"/>
    </w:rPr>
  </w:style>
  <w:style w:type="paragraph" w:customStyle="1" w:styleId="WideTable">
    <w:name w:val="Wide Table"/>
    <w:basedOn w:val="Normal"/>
    <w:rsid w:val="003A2D74"/>
    <w:pPr>
      <w:ind w:left="-1418"/>
    </w:pPr>
    <w:rPr>
      <w:sz w:val="2"/>
      <w:szCs w:val="2"/>
    </w:rPr>
  </w:style>
  <w:style w:type="character" w:styleId="PageNumber">
    <w:name w:val="page number"/>
    <w:basedOn w:val="DefaultParagraphFont"/>
    <w:rsid w:val="003A2D74"/>
  </w:style>
  <w:style w:type="paragraph" w:styleId="Quote">
    <w:name w:val="Quote"/>
    <w:basedOn w:val="Heading1"/>
    <w:link w:val="QuoteChar"/>
    <w:qFormat/>
    <w:rsid w:val="003A2D74"/>
    <w:rPr>
      <w:b w:val="0"/>
      <w:sz w:val="72"/>
      <w:szCs w:val="72"/>
      <w:lang w:val="en-NZ"/>
    </w:rPr>
  </w:style>
  <w:style w:type="character" w:customStyle="1" w:styleId="QuoteChar">
    <w:name w:val="Quote Char"/>
    <w:basedOn w:val="DefaultParagraphFont"/>
    <w:link w:val="Quote"/>
    <w:rsid w:val="003A2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D74"/>
    <w:pPr>
      <w:pageBreakBefore/>
    </w:pPr>
  </w:style>
  <w:style w:type="paragraph" w:customStyle="1" w:styleId="Border">
    <w:name w:val="Border"/>
    <w:basedOn w:val="Normal"/>
    <w:qFormat/>
    <w:rsid w:val="003A2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D74"/>
    <w:rPr>
      <w:b/>
      <w:bCs/>
      <w:i/>
      <w:iCs/>
      <w:color w:val="auto"/>
    </w:rPr>
  </w:style>
  <w:style w:type="paragraph" w:styleId="IntenseQuote">
    <w:name w:val="Intense Quote"/>
    <w:basedOn w:val="Normal"/>
    <w:next w:val="Normal"/>
    <w:link w:val="IntenseQuoteChar"/>
    <w:uiPriority w:val="30"/>
    <w:qFormat/>
    <w:rsid w:val="003A2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D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D74"/>
    <w:rPr>
      <w:smallCaps/>
      <w:color w:val="auto"/>
      <w:u w:val="single"/>
    </w:rPr>
  </w:style>
  <w:style w:type="character" w:styleId="IntenseReference">
    <w:name w:val="Intense Reference"/>
    <w:basedOn w:val="DefaultParagraphFont"/>
    <w:uiPriority w:val="32"/>
    <w:qFormat/>
    <w:rsid w:val="003A2D74"/>
    <w:rPr>
      <w:b/>
      <w:bCs/>
      <w:smallCaps/>
      <w:color w:val="auto"/>
      <w:spacing w:val="5"/>
      <w:u w:val="single"/>
    </w:rPr>
  </w:style>
  <w:style w:type="paragraph" w:customStyle="1" w:styleId="2ColumnHeading">
    <w:name w:val="2Column Heading"/>
    <w:basedOn w:val="BodyText"/>
    <w:qFormat/>
    <w:rsid w:val="003A2D74"/>
    <w:pPr>
      <w:spacing w:after="60"/>
      <w:ind w:left="-2268"/>
    </w:pPr>
    <w:rPr>
      <w:b/>
    </w:rPr>
  </w:style>
  <w:style w:type="paragraph" w:customStyle="1" w:styleId="Heading1TOC">
    <w:name w:val="Heading1 TOC"/>
    <w:basedOn w:val="Normal"/>
    <w:qFormat/>
    <w:rsid w:val="003A2D74"/>
    <w:pPr>
      <w:spacing w:before="240" w:after="120"/>
    </w:pPr>
    <w:rPr>
      <w:rFonts w:ascii="Times New Roman" w:hAnsi="Times New Roman"/>
      <w:b/>
      <w:sz w:val="32"/>
    </w:rPr>
  </w:style>
  <w:style w:type="paragraph" w:customStyle="1" w:styleId="Heading2TOC">
    <w:name w:val="Heading2 TOC"/>
    <w:basedOn w:val="Normal"/>
    <w:qFormat/>
    <w:rsid w:val="003A2D74"/>
    <w:pPr>
      <w:spacing w:before="240" w:after="60"/>
    </w:pPr>
    <w:rPr>
      <w:rFonts w:ascii="Times New Roman" w:hAnsi="Times New Roman"/>
      <w:b/>
      <w:sz w:val="28"/>
    </w:rPr>
  </w:style>
  <w:style w:type="character" w:customStyle="1" w:styleId="Underline">
    <w:name w:val="Underline"/>
    <w:basedOn w:val="DefaultParagraphFont"/>
    <w:qFormat/>
    <w:rsid w:val="003A2D74"/>
    <w:rPr>
      <w:u w:val="single"/>
    </w:rPr>
  </w:style>
  <w:style w:type="paragraph" w:styleId="BalloonText">
    <w:name w:val="Balloon Text"/>
    <w:basedOn w:val="Normal"/>
    <w:link w:val="BalloonTextChar"/>
    <w:rsid w:val="003A2D74"/>
    <w:rPr>
      <w:rFonts w:ascii="Tahoma" w:hAnsi="Tahoma" w:cs="Tahoma"/>
      <w:sz w:val="16"/>
      <w:szCs w:val="16"/>
    </w:rPr>
  </w:style>
  <w:style w:type="character" w:customStyle="1" w:styleId="BalloonTextChar">
    <w:name w:val="Balloon Text Char"/>
    <w:basedOn w:val="DefaultParagraphFont"/>
    <w:link w:val="BalloonText"/>
    <w:rsid w:val="003A2D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D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D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D74"/>
    <w:rPr>
      <w:b/>
      <w:color w:val="660033"/>
      <w:spacing w:val="0"/>
    </w:rPr>
  </w:style>
  <w:style w:type="paragraph" w:customStyle="1" w:styleId="Nameditemlist">
    <w:name w:val="Named item list"/>
    <w:basedOn w:val="BodyText"/>
    <w:qFormat/>
    <w:rsid w:val="003A2D74"/>
    <w:pPr>
      <w:tabs>
        <w:tab w:val="left" w:pos="2835"/>
      </w:tabs>
      <w:ind w:left="2835" w:hanging="2835"/>
    </w:pPr>
  </w:style>
  <w:style w:type="paragraph" w:customStyle="1" w:styleId="BodyTextnopadding">
    <w:name w:val="Body Text no padding"/>
    <w:basedOn w:val="BodyText"/>
    <w:qFormat/>
    <w:rsid w:val="003A2D74"/>
    <w:pPr>
      <w:spacing w:before="0" w:after="0"/>
    </w:pPr>
  </w:style>
  <w:style w:type="paragraph" w:customStyle="1" w:styleId="BodyTextBold">
    <w:name w:val="Body Text Bold"/>
    <w:basedOn w:val="BodyText"/>
    <w:qFormat/>
    <w:rsid w:val="003A2D74"/>
    <w:rPr>
      <w:b/>
    </w:rPr>
  </w:style>
  <w:style w:type="character" w:styleId="Hyperlink">
    <w:name w:val="Hyperlink"/>
    <w:basedOn w:val="DefaultParagraphFont"/>
    <w:uiPriority w:val="99"/>
    <w:unhideWhenUsed/>
    <w:rsid w:val="00C907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1334</Words>
  <Characters>8797</Characters>
  <Application>Microsoft Office Word</Application>
  <DocSecurity>0</DocSecurity>
  <Lines>266</Lines>
  <Paragraphs>177</Paragraphs>
  <ScaleCrop>false</ScaleCrop>
  <Company>Author-it Software Corporation Ltd.</Company>
  <LinksUpToDate>false</LinksUpToDate>
  <CharactersWithSpaces>9954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AURVTP024 Apply clear over base multi-layer and pearl refinishing materials to vehicle body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