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347" w:rsidP="00123347">
      <w:pPr>
        <w:pStyle w:val="Title"/>
      </w:pPr>
      <w:r>
        <w:fldChar w:fldCharType="begin"/>
      </w:r>
      <w:r>
        <w:instrText xml:space="preserve"> TITLE   \* MERGEFORMAT </w:instrText>
      </w:r>
      <w:r>
        <w:fldChar w:fldCharType="separate"/>
      </w:r>
      <w:r>
        <w:t>AURVTP019 Prepare and paint plastic and composite vehicle surfaces</w:t>
      </w:r>
      <w:r>
        <w:fldChar w:fldCharType="end"/>
      </w:r>
    </w:p>
    <w:p w:rsidR="00123347" w:rsidP="00123347">
      <w:pPr>
        <w:pStyle w:val="Version"/>
        <w:sectPr w:rsidSect="00170B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B7D" w:rsidP="00170B7D">
      <w:pPr>
        <w:pStyle w:val="SuperHeading"/>
      </w:pPr>
      <w:r w:rsidRPr="00170B7D">
        <w:t>AURVTP019 Prepare and paint plastic and composite vehicle surfaces</w:t>
      </w:r>
    </w:p>
    <w:p w:rsidR="00000000" w:rsidRPr="00170B7D" w:rsidP="00170B7D">
      <w:pPr>
        <w:pStyle w:val="Heading1"/>
      </w:pPr>
      <w:bookmarkStart w:id="1" w:name="O_804457"/>
      <w:bookmarkEnd w:id="1"/>
      <w:r w:rsidRPr="00170B7D">
        <w:t>Modification History</w:t>
      </w:r>
    </w:p>
    <w:tbl>
      <w:tblPr>
        <w:tblW w:w="9639" w:type="dxa"/>
        <w:tblLayout w:type="fixed"/>
        <w:tblCellMar>
          <w:left w:w="62" w:type="dxa"/>
          <w:right w:w="62" w:type="dxa"/>
        </w:tblCellMar>
        <w:tblLook w:val="0000"/>
      </w:tblPr>
      <w:tblGrid>
        <w:gridCol w:w="2835"/>
        <w:gridCol w:w="6804"/>
      </w:tblGrid>
      <w:tr w:rsidTr="001233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B7D" w:rsidP="00170B7D">
            <w:pPr>
              <w:pStyle w:val="BodyText"/>
            </w:pPr>
            <w:r w:rsidRPr="00170B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B7D">
            <w:pPr>
              <w:pStyle w:val="BodyText"/>
              <w:rPr>
                <w:lang w:val="en-NZ"/>
              </w:rPr>
            </w:pPr>
            <w:r w:rsidRPr="00170B7D">
              <w:rPr>
                <w:rStyle w:val="SpecialBold"/>
              </w:rPr>
              <w:t>Comment</w:t>
            </w:r>
          </w:p>
        </w:tc>
      </w:tr>
      <w:tr w:rsidTr="001233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B7D">
            <w:pPr>
              <w:pStyle w:val="BodyText"/>
              <w:rPr>
                <w:lang w:val="en-NZ"/>
              </w:rPr>
            </w:pPr>
            <w:r w:rsidRPr="00170B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B7D" w:rsidP="00170B7D">
            <w:pPr>
              <w:pStyle w:val="BodyText"/>
            </w:pPr>
            <w:r w:rsidRPr="00170B7D">
              <w:t>New unit of competency.</w:t>
            </w:r>
          </w:p>
        </w:tc>
      </w:tr>
    </w:tbl>
    <w:p w:rsidR="00000000" w:rsidRPr="00170B7D" w:rsidP="00170B7D">
      <w:pPr>
        <w:pStyle w:val="BodyText"/>
      </w:pPr>
    </w:p>
    <w:p w:rsidR="00000000" w:rsidRPr="00170B7D" w:rsidP="00170B7D">
      <w:pPr>
        <w:pStyle w:val="AllowPageBreak"/>
      </w:pPr>
    </w:p>
    <w:p w:rsidR="00000000" w:rsidRPr="00170B7D" w:rsidP="00170B7D">
      <w:pPr>
        <w:pStyle w:val="Heading1"/>
      </w:pPr>
      <w:bookmarkStart w:id="2" w:name="O_804458"/>
      <w:bookmarkEnd w:id="2"/>
      <w:r w:rsidRPr="00170B7D">
        <w:t>Application</w:t>
      </w:r>
    </w:p>
    <w:p w:rsidR="00000000" w:rsidRPr="00170B7D" w:rsidP="00123347">
      <w:pPr>
        <w:pStyle w:val="BodyText"/>
      </w:pPr>
      <w:r w:rsidRPr="00170B7D">
        <w:t>This unit describes the perf</w:t>
      </w:r>
      <w:r w:rsidRPr="00170B7D">
        <w:t>ormance outcomes required to prepare and apply refinishing materials to plastic and composite vehicle surfaces. It involves preparing for the task, selecting and using specialist tools and equipment, preparing components, mixing and applying paint material</w:t>
      </w:r>
      <w:r w:rsidRPr="00170B7D">
        <w:t>s to plastic or composite components according to paint manufacturer specifications, and completing workplace processes and documentation.</w:t>
      </w:r>
    </w:p>
    <w:p w:rsidR="00000000" w:rsidRPr="00170B7D" w:rsidP="00123347">
      <w:pPr>
        <w:pStyle w:val="BodyText"/>
      </w:pPr>
      <w:r w:rsidRPr="00170B7D">
        <w:t>It applies to those working in the automotive paint refinishing repair industry.</w:t>
      </w:r>
    </w:p>
    <w:p w:rsidR="00000000" w:rsidRPr="00170B7D" w:rsidP="00123347">
      <w:pPr>
        <w:pStyle w:val="BodyText"/>
      </w:pPr>
      <w:r w:rsidRPr="00170B7D">
        <w:t>No licensing, legislative, regulat</w:t>
      </w:r>
      <w:r w:rsidRPr="00170B7D">
        <w:t>ory or certification requirements apply to this unit at the time of publication.</w:t>
      </w:r>
    </w:p>
    <w:p w:rsidR="00000000" w:rsidRPr="00170B7D" w:rsidP="00170B7D">
      <w:pPr>
        <w:pStyle w:val="Heading1"/>
      </w:pPr>
      <w:bookmarkStart w:id="3" w:name="O_804460"/>
      <w:bookmarkEnd w:id="3"/>
      <w:r w:rsidRPr="00170B7D">
        <w:t>Competency Field</w:t>
      </w:r>
    </w:p>
    <w:p w:rsidR="00000000" w:rsidRPr="00170B7D" w:rsidP="00123347">
      <w:pPr>
        <w:pStyle w:val="BodyText"/>
      </w:pPr>
      <w:r w:rsidRPr="00170B7D">
        <w:t>Vehicle Body</w:t>
      </w:r>
    </w:p>
    <w:p w:rsidR="00000000" w:rsidRPr="00170B7D" w:rsidP="00170B7D">
      <w:pPr>
        <w:pStyle w:val="Heading1"/>
      </w:pPr>
      <w:bookmarkStart w:id="4" w:name="O_804461"/>
      <w:bookmarkEnd w:id="4"/>
      <w:r w:rsidRPr="00170B7D">
        <w:t>Unit Sector</w:t>
      </w:r>
    </w:p>
    <w:p w:rsidR="00000000" w:rsidRPr="00170B7D" w:rsidP="00123347">
      <w:pPr>
        <w:pStyle w:val="BodyText"/>
      </w:pPr>
      <w:r w:rsidRPr="00170B7D">
        <w:t>Technical - Paint</w:t>
      </w:r>
    </w:p>
    <w:p w:rsidR="00000000" w:rsidRPr="00170B7D" w:rsidP="00170B7D">
      <w:pPr>
        <w:pStyle w:val="Heading1"/>
      </w:pPr>
      <w:bookmarkStart w:id="5" w:name="O_804462"/>
      <w:bookmarkEnd w:id="5"/>
      <w:r w:rsidRPr="00170B7D">
        <w:t>Elements and Performance Criteria</w:t>
      </w:r>
    </w:p>
    <w:tbl>
      <w:tblPr>
        <w:tblW w:w="9639" w:type="dxa"/>
        <w:tblLayout w:type="fixed"/>
        <w:tblCellMar>
          <w:left w:w="62" w:type="dxa"/>
          <w:right w:w="62" w:type="dxa"/>
        </w:tblCellMar>
        <w:tblLook w:val="0000"/>
      </w:tblPr>
      <w:tblGrid>
        <w:gridCol w:w="2835"/>
        <w:gridCol w:w="6804"/>
      </w:tblGrid>
      <w:tr w:rsidTr="00170B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BodyText"/>
            </w:pPr>
            <w:r w:rsidRPr="00170B7D">
              <w:rPr>
                <w:rStyle w:val="SpecialBold"/>
              </w:rPr>
              <w:t>Elements</w:t>
            </w:r>
          </w:p>
          <w:p w:rsidR="00000000" w:rsidRPr="00170B7D" w:rsidP="00170B7D">
            <w:pPr>
              <w:pStyle w:val="BodyText"/>
            </w:pPr>
            <w:r w:rsidRPr="00170B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BodyText"/>
            </w:pPr>
            <w:r w:rsidRPr="00170B7D">
              <w:rPr>
                <w:rStyle w:val="SpecialBold"/>
              </w:rPr>
              <w:t>Performance Criteria</w:t>
            </w:r>
          </w:p>
          <w:p w:rsidR="00000000" w:rsidP="00170B7D">
            <w:pPr>
              <w:pStyle w:val="BodyText"/>
              <w:rPr>
                <w:lang w:val="en-NZ"/>
              </w:rPr>
            </w:pPr>
            <w:r w:rsidRPr="00170B7D">
              <w:t>Performance criteria describe the performance needed to demonstrate achievement of the element. Where bold and italicised text is used, further information is detailed in the range of condition</w:t>
            </w:r>
            <w:r w:rsidRPr="00170B7D">
              <w:t>s section.</w:t>
            </w:r>
          </w:p>
        </w:tc>
      </w:tr>
      <w:tr w:rsidTr="0017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
              <w:rPr>
                <w:lang w:val="en-NZ"/>
              </w:rPr>
            </w:pPr>
            <w:r w:rsidRPr="00170B7D">
              <w:t>1.</w:t>
            </w:r>
            <w:r w:rsidRPr="00170B7D">
              <w:tab/>
              <w:t>Prepare to paint plastic and composite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
            </w:pPr>
            <w:r w:rsidRPr="00170B7D">
              <w:t>1.1</w:t>
            </w:r>
            <w:r w:rsidRPr="00170B7D">
              <w:tab/>
              <w:t>Job requirements are determined from workplace instructions</w:t>
            </w:r>
          </w:p>
          <w:p w:rsidR="00000000" w:rsidRPr="00170B7D" w:rsidP="00170B7D">
            <w:pPr>
              <w:pStyle w:val="List"/>
            </w:pPr>
            <w:r w:rsidRPr="00170B7D">
              <w:t>1.2</w:t>
            </w:r>
            <w:r w:rsidRPr="00170B7D">
              <w:rPr>
                <w:rStyle w:val="BoldandItalics"/>
              </w:rPr>
              <w:tab/>
              <w:t xml:space="preserve">Paint information </w:t>
            </w:r>
            <w:r w:rsidRPr="00170B7D">
              <w:t>is accessed and interpreted</w:t>
            </w:r>
          </w:p>
          <w:p w:rsidR="00000000" w:rsidRPr="00170B7D" w:rsidP="00170B7D">
            <w:pPr>
              <w:pStyle w:val="List"/>
            </w:pPr>
            <w:r w:rsidRPr="00170B7D">
              <w:t>1.3</w:t>
            </w:r>
            <w:r w:rsidRPr="00170B7D">
              <w:tab/>
              <w:t xml:space="preserve">Plastic paint </w:t>
            </w:r>
            <w:r w:rsidRPr="00170B7D">
              <w:rPr>
                <w:rStyle w:val="BoldandItalics"/>
              </w:rPr>
              <w:t>materials</w:t>
            </w:r>
            <w:r w:rsidRPr="00170B7D">
              <w:t xml:space="preserve"> are selected and inspected for quality</w:t>
            </w:r>
          </w:p>
          <w:p w:rsidR="00000000" w:rsidRPr="00170B7D" w:rsidP="00170B7D">
            <w:pPr>
              <w:pStyle w:val="List"/>
            </w:pPr>
            <w:r w:rsidRPr="00170B7D">
              <w:t>1.4</w:t>
            </w:r>
            <w:r w:rsidRPr="00170B7D">
              <w:tab/>
              <w:t>Hazard</w:t>
            </w:r>
            <w:r w:rsidRPr="00170B7D">
              <w:t>s associated with the work are identified and risks are managed</w:t>
            </w:r>
          </w:p>
          <w:p w:rsidR="00000000" w:rsidRPr="00170B7D" w:rsidP="00170B7D">
            <w:pPr>
              <w:pStyle w:val="List"/>
            </w:pPr>
            <w:r w:rsidRPr="00170B7D">
              <w:t>1.5</w:t>
            </w:r>
            <w:r w:rsidRPr="00170B7D">
              <w:tab/>
            </w:r>
            <w:r w:rsidRPr="00170B7D">
              <w:rPr>
                <w:rStyle w:val="BoldandItalics"/>
              </w:rPr>
              <w:t>Paint tools and equipment</w:t>
            </w:r>
            <w:r w:rsidRPr="00170B7D">
              <w:t xml:space="preserve"> and personal protective equipment (PPE) are identified and checked for serviceability</w:t>
            </w:r>
          </w:p>
          <w:p w:rsidR="00000000" w:rsidP="00170B7D">
            <w:pPr>
              <w:pStyle w:val="List"/>
              <w:rPr>
                <w:lang w:val="en-NZ"/>
              </w:rPr>
            </w:pPr>
            <w:r w:rsidRPr="00170B7D">
              <w:t>1.6</w:t>
            </w:r>
            <w:r w:rsidRPr="00170B7D">
              <w:tab/>
              <w:t>Work is planned to identify preparation and painting methods, minimise w</w:t>
            </w:r>
            <w:r w:rsidRPr="00170B7D">
              <w:t>aste, and prevent damage to vehicle</w:t>
            </w:r>
          </w:p>
        </w:tc>
      </w:tr>
      <w:tr w:rsidTr="0017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
              <w:rPr>
                <w:lang w:val="en-NZ"/>
              </w:rPr>
            </w:pPr>
            <w:r w:rsidRPr="00170B7D">
              <w:t>2.</w:t>
            </w:r>
            <w:r w:rsidRPr="00170B7D">
              <w:tab/>
              <w:t>Clean plastic or composite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
            </w:pPr>
            <w:r w:rsidRPr="00170B7D">
              <w:t>2.1</w:t>
            </w:r>
            <w:r w:rsidRPr="00170B7D">
              <w:tab/>
              <w:t xml:space="preserve">Surface is prepared for refinishing according to paint manufacturer technical specifications and </w:t>
            </w:r>
            <w:r w:rsidRPr="00170B7D">
              <w:rPr>
                <w:rStyle w:val="BoldandItalics"/>
              </w:rPr>
              <w:t>safety and environmental requirements</w:t>
            </w:r>
          </w:p>
          <w:p w:rsidR="00000000" w:rsidRPr="00170B7D" w:rsidP="00170B7D">
            <w:pPr>
              <w:pStyle w:val="List"/>
            </w:pPr>
            <w:r w:rsidRPr="00170B7D">
              <w:t>2.2</w:t>
            </w:r>
            <w:r w:rsidRPr="00170B7D">
              <w:tab/>
            </w:r>
            <w:r w:rsidRPr="00170B7D">
              <w:t>Surface is checked to ensure it is free of oil, dust and other contaminants</w:t>
            </w:r>
          </w:p>
          <w:p w:rsidR="00000000" w:rsidP="00170B7D">
            <w:pPr>
              <w:pStyle w:val="List"/>
              <w:rPr>
                <w:lang w:val="en-NZ"/>
              </w:rPr>
            </w:pPr>
            <w:r w:rsidRPr="00170B7D">
              <w:t>2.3</w:t>
            </w:r>
            <w:r w:rsidRPr="00170B7D">
              <w:tab/>
              <w:t>Surface preparation is completed without causing damage to vehicle, other components and systems</w:t>
            </w:r>
          </w:p>
        </w:tc>
      </w:tr>
      <w:tr w:rsidTr="0017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
              <w:rPr>
                <w:lang w:val="en-NZ"/>
              </w:rPr>
            </w:pPr>
            <w:r w:rsidRPr="00170B7D">
              <w:t>3.</w:t>
            </w:r>
            <w:r w:rsidRPr="00170B7D">
              <w:tab/>
              <w:t>Apply refinishing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
            </w:pPr>
            <w:r w:rsidRPr="00170B7D">
              <w:t>3.1</w:t>
            </w:r>
            <w:r w:rsidRPr="00170B7D">
              <w:tab/>
              <w:t>Plastic or composite refinishing material is</w:t>
            </w:r>
            <w:r w:rsidRPr="00170B7D">
              <w:t xml:space="preserve"> applied according to paint manufacturer approved methods</w:t>
            </w:r>
          </w:p>
          <w:p w:rsidR="00000000" w:rsidRPr="00170B7D" w:rsidP="00170B7D">
            <w:pPr>
              <w:pStyle w:val="List"/>
            </w:pPr>
            <w:r w:rsidRPr="00170B7D">
              <w:t>3.2</w:t>
            </w:r>
            <w:r w:rsidRPr="00170B7D">
              <w:tab/>
              <w:t>Refinishing material is dried using approved methods and equipment</w:t>
            </w:r>
          </w:p>
          <w:p w:rsidR="00000000" w:rsidRPr="00170B7D" w:rsidP="00170B7D">
            <w:pPr>
              <w:pStyle w:val="List"/>
            </w:pPr>
            <w:r w:rsidRPr="00170B7D">
              <w:t>3.3</w:t>
            </w:r>
            <w:r w:rsidRPr="00170B7D">
              <w:tab/>
              <w:t>Painted area is polished and finished using approved techniques and equipment</w:t>
            </w:r>
          </w:p>
          <w:p w:rsidR="00000000" w:rsidRPr="00170B7D" w:rsidP="00170B7D">
            <w:pPr>
              <w:pStyle w:val="List"/>
            </w:pPr>
            <w:r w:rsidRPr="00170B7D">
              <w:t>3.4</w:t>
            </w:r>
            <w:r w:rsidRPr="00170B7D">
              <w:tab/>
            </w:r>
            <w:r w:rsidRPr="00170B7D">
              <w:rPr>
                <w:rStyle w:val="BoldandItalics"/>
              </w:rPr>
              <w:t>Paint finish is checked</w:t>
            </w:r>
            <w:r w:rsidRPr="00170B7D">
              <w:t xml:space="preserve"> against specifica</w:t>
            </w:r>
            <w:r w:rsidRPr="00170B7D">
              <w:t>tions</w:t>
            </w:r>
          </w:p>
          <w:p w:rsidR="00000000" w:rsidP="00170B7D">
            <w:pPr>
              <w:pStyle w:val="List"/>
              <w:rPr>
                <w:lang w:val="en-NZ"/>
              </w:rPr>
            </w:pPr>
            <w:r w:rsidRPr="00170B7D">
              <w:t>3.5</w:t>
            </w:r>
            <w:r w:rsidRPr="00170B7D">
              <w:tab/>
              <w:t>Refinishing is completed without causing damage to surrounding painted areas and components</w:t>
            </w:r>
          </w:p>
        </w:tc>
      </w:tr>
      <w:tr w:rsidTr="0017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
              <w:rPr>
                <w:lang w:val="en-NZ"/>
              </w:rPr>
            </w:pPr>
            <w:r w:rsidRPr="00170B7D">
              <w:t>4.</w:t>
            </w:r>
            <w:r w:rsidRPr="00170B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
            </w:pPr>
            <w:r w:rsidRPr="00170B7D">
              <w:t>4.1</w:t>
            </w:r>
            <w:r w:rsidRPr="00170B7D">
              <w:tab/>
              <w:t>Final inspection is made to ensure work meets workplace expectations and component is presented ready for use</w:t>
            </w:r>
          </w:p>
          <w:p w:rsidR="00000000" w:rsidRPr="00170B7D" w:rsidP="00170B7D">
            <w:pPr>
              <w:pStyle w:val="List"/>
            </w:pPr>
            <w:r w:rsidRPr="00170B7D">
              <w:t>4.2</w:t>
            </w:r>
            <w:r w:rsidRPr="00170B7D">
              <w:tab/>
              <w:t>Work are</w:t>
            </w:r>
            <w:r w:rsidRPr="00170B7D">
              <w:t>a is cleaned, waste and non-recyclable materials are disposed of, and recyclable material is collected and stored</w:t>
            </w:r>
          </w:p>
          <w:p w:rsidR="00000000" w:rsidRPr="00170B7D" w:rsidP="00170B7D">
            <w:pPr>
              <w:pStyle w:val="List"/>
            </w:pPr>
            <w:r w:rsidRPr="00170B7D">
              <w:t>4.3</w:t>
            </w:r>
            <w:r w:rsidRPr="00170B7D">
              <w:tab/>
              <w:t>Tools and equipment are checked, reported if faulty, and stored according to workplace procedures</w:t>
            </w:r>
          </w:p>
          <w:p w:rsidR="00000000" w:rsidRPr="00170B7D" w:rsidP="00170B7D">
            <w:pPr>
              <w:pStyle w:val="List"/>
            </w:pPr>
            <w:r w:rsidRPr="00170B7D">
              <w:t>4.4</w:t>
            </w:r>
            <w:r w:rsidRPr="00170B7D">
              <w:tab/>
              <w:t>Workplace documentation is processed</w:t>
            </w:r>
            <w:r w:rsidRPr="00170B7D">
              <w:t xml:space="preserve"> according to workplace procedures</w:t>
            </w:r>
          </w:p>
        </w:tc>
      </w:tr>
    </w:tbl>
    <w:p w:rsidR="00000000" w:rsidRPr="00170B7D" w:rsidP="00170B7D">
      <w:pPr>
        <w:pStyle w:val="BodyText"/>
      </w:pPr>
    </w:p>
    <w:p w:rsidR="00000000" w:rsidRPr="00170B7D" w:rsidP="00170B7D">
      <w:pPr>
        <w:pStyle w:val="AllowPageBreak"/>
      </w:pPr>
    </w:p>
    <w:p w:rsidR="00000000" w:rsidRPr="00170B7D" w:rsidP="00170B7D">
      <w:pPr>
        <w:pStyle w:val="Heading1"/>
      </w:pPr>
      <w:bookmarkStart w:id="6" w:name="O_804463"/>
      <w:bookmarkEnd w:id="6"/>
      <w:r w:rsidRPr="00170B7D">
        <w:t>Foundation Skills</w:t>
      </w:r>
    </w:p>
    <w:p w:rsidR="00000000" w:rsidRPr="00170B7D" w:rsidP="00123347">
      <w:pPr>
        <w:pStyle w:val="BodyText"/>
      </w:pPr>
      <w:r w:rsidRPr="00170B7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0B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BodyText"/>
            </w:pPr>
            <w:r w:rsidRPr="00170B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SpecialBold"/>
              </w:rPr>
              <w:t>Description</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Bullet"/>
              <w:rPr>
                <w:lang w:val="en-NZ"/>
              </w:rPr>
            </w:pPr>
            <w:r w:rsidRPr="00170B7D">
              <w:t>locate appropriate sources of information efficiently.</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Bullet"/>
              <w:rPr>
                <w:lang w:val="en-NZ"/>
              </w:rPr>
            </w:pPr>
            <w:r w:rsidRPr="00170B7D">
              <w:t>legibly and accurately fill out workplace documentation.</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clarify instructions and procedures</w:t>
            </w:r>
          </w:p>
          <w:p w:rsidR="00000000" w:rsidP="00170B7D">
            <w:pPr>
              <w:pStyle w:val="ListBullet"/>
              <w:rPr>
                <w:lang w:val="en-NZ"/>
              </w:rPr>
            </w:pPr>
            <w:r w:rsidRPr="00170B7D">
              <w:t>clearly report quality issues and job outcomes.</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use basic mathematical operations, including addition, subtraction, multiplication and division to:</w:t>
            </w:r>
          </w:p>
          <w:p w:rsidR="00000000" w:rsidRPr="00170B7D" w:rsidP="00170B7D">
            <w:pPr>
              <w:pStyle w:val="ListBullet2"/>
            </w:pPr>
            <w:r w:rsidRPr="00170B7D">
              <w:t>calculate quantities of refinishing materials</w:t>
            </w:r>
          </w:p>
          <w:p w:rsidR="00000000" w:rsidRPr="00170B7D" w:rsidP="00170B7D">
            <w:pPr>
              <w:pStyle w:val="ListBullet2"/>
            </w:pPr>
            <w:r w:rsidRPr="00170B7D">
              <w:t>measure and determine ratios for mixing refinishing materials</w:t>
            </w:r>
          </w:p>
          <w:p w:rsidR="00000000" w:rsidP="00170B7D">
            <w:pPr>
              <w:pStyle w:val="ListBullet"/>
              <w:rPr>
                <w:lang w:val="en-NZ"/>
              </w:rPr>
            </w:pPr>
            <w:r w:rsidRPr="00170B7D">
              <w:t>set painting air pressure and drying equipment.</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ListBullet"/>
              <w:rPr>
                <w:lang w:val="en-NZ"/>
              </w:rPr>
            </w:pPr>
            <w:r w:rsidRPr="00170B7D">
              <w:t>plan own work requirements and prioritise actions to achieve required outcomes and ensure tasks are complete</w:t>
            </w:r>
            <w:r w:rsidRPr="00170B7D">
              <w:t>d within workplace timeframes.</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use specialist paint refinishing tools and equipment.</w:t>
            </w:r>
          </w:p>
        </w:tc>
      </w:tr>
    </w:tbl>
    <w:p w:rsidR="00000000" w:rsidRPr="00170B7D" w:rsidP="00170B7D">
      <w:pPr>
        <w:pStyle w:val="BodyText"/>
      </w:pPr>
    </w:p>
    <w:p w:rsidR="00000000" w:rsidRPr="00170B7D" w:rsidP="00170B7D">
      <w:pPr>
        <w:pStyle w:val="AllowPageBreak"/>
      </w:pPr>
    </w:p>
    <w:p w:rsidR="00000000" w:rsidRPr="00170B7D" w:rsidP="00170B7D">
      <w:pPr>
        <w:pStyle w:val="Heading1"/>
      </w:pPr>
      <w:bookmarkStart w:id="7" w:name="O_804464"/>
      <w:bookmarkEnd w:id="7"/>
      <w:r w:rsidRPr="00170B7D">
        <w:t>Range of Conditions</w:t>
      </w:r>
    </w:p>
    <w:p w:rsidR="00000000" w:rsidRPr="00170B7D" w:rsidP="00123347">
      <w:pPr>
        <w:pStyle w:val="BodyText"/>
      </w:pPr>
      <w:r w:rsidRPr="00170B7D">
        <w:t>This section specifies work environments and conditions that may affect performance. Essential operating conditions that may be present (depending on the work situation, needs of the candidate, accessibility of the item, and local industry and regional con</w:t>
      </w:r>
      <w:r w:rsidRPr="00170B7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BoldandItalics"/>
              </w:rPr>
              <w:t>Paint information</w:t>
            </w:r>
            <w:r w:rsidRPr="00170B7D">
              <w:rPr>
                <w:rStyle w:val="SpecialBold"/>
              </w:rPr>
              <w:t xml:space="preserve"> </w:t>
            </w:r>
            <w:r w:rsidRPr="00170B7D">
              <w:t>must</w:t>
            </w:r>
            <w:r w:rsidRPr="00170B7D">
              <w:rPr>
                <w:rStyle w:val="SpecialBold"/>
              </w:rPr>
              <w:t xml:space="preserve"> </w:t>
            </w:r>
            <w:r w:rsidRPr="00170B7D">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paint manufacturer specifications</w:t>
            </w:r>
          </w:p>
          <w:p w:rsidR="00000000" w:rsidRPr="00170B7D" w:rsidP="00170B7D">
            <w:pPr>
              <w:pStyle w:val="ListBullet"/>
            </w:pPr>
            <w:r w:rsidRPr="00170B7D">
              <w:t>paint technical data sheets (TDS)</w:t>
            </w:r>
          </w:p>
          <w:p w:rsidR="00000000" w:rsidRPr="00170B7D" w:rsidP="00170B7D">
            <w:pPr>
              <w:pStyle w:val="ListBullet"/>
            </w:pPr>
            <w:r w:rsidRPr="00170B7D">
              <w:t>paint safety data sheets (SDS)</w:t>
            </w:r>
          </w:p>
          <w:p w:rsidR="00000000" w:rsidP="00170B7D">
            <w:pPr>
              <w:pStyle w:val="ListBullet"/>
              <w:rPr>
                <w:lang w:val="en-NZ"/>
              </w:rPr>
            </w:pPr>
            <w:r w:rsidRPr="00170B7D">
              <w:t>workplace procedures.</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BoldandItalics"/>
              </w:rPr>
              <w:t>Materials</w:t>
            </w:r>
            <w:r w:rsidRPr="00170B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approved abrasive papers</w:t>
            </w:r>
          </w:p>
          <w:p w:rsidR="00000000" w:rsidRPr="00170B7D" w:rsidP="00170B7D">
            <w:pPr>
              <w:pStyle w:val="ListBullet"/>
            </w:pPr>
            <w:r w:rsidRPr="00170B7D">
              <w:t>suitable fillers</w:t>
            </w:r>
          </w:p>
          <w:p w:rsidR="00000000" w:rsidRPr="00170B7D" w:rsidP="00170B7D">
            <w:pPr>
              <w:pStyle w:val="ListBullet"/>
            </w:pPr>
            <w:r w:rsidRPr="00170B7D">
              <w:t>two-pack urethane acrylic enamels</w:t>
            </w:r>
          </w:p>
          <w:p w:rsidR="00000000" w:rsidRPr="00170B7D" w:rsidP="00170B7D">
            <w:pPr>
              <w:pStyle w:val="ListBullet"/>
            </w:pPr>
            <w:r w:rsidRPr="00170B7D">
              <w:t>metallic two-pack and clear acrylic lacquers</w:t>
            </w:r>
          </w:p>
          <w:p w:rsidR="00000000" w:rsidRPr="00170B7D" w:rsidP="00170B7D">
            <w:pPr>
              <w:pStyle w:val="ListBullet"/>
            </w:pPr>
            <w:r w:rsidRPr="00170B7D">
              <w:t>pearl finishes</w:t>
            </w:r>
          </w:p>
          <w:p w:rsidR="00000000" w:rsidRPr="00170B7D" w:rsidP="00170B7D">
            <w:pPr>
              <w:pStyle w:val="ListBullet"/>
            </w:pPr>
            <w:r w:rsidRPr="00170B7D">
              <w:t>water-based finishes</w:t>
            </w:r>
          </w:p>
          <w:p w:rsidR="00000000" w:rsidRPr="00170B7D" w:rsidP="00170B7D">
            <w:pPr>
              <w:pStyle w:val="ListBullet"/>
            </w:pPr>
            <w:r w:rsidRPr="00170B7D">
              <w:t>paint thinners and reducers</w:t>
            </w:r>
          </w:p>
          <w:p w:rsidR="00000000" w:rsidRPr="00170B7D" w:rsidP="00170B7D">
            <w:pPr>
              <w:pStyle w:val="ListBullet"/>
            </w:pPr>
            <w:r w:rsidRPr="00170B7D">
              <w:t>cleaning materials</w:t>
            </w:r>
          </w:p>
          <w:p w:rsidR="00000000" w:rsidRPr="00170B7D" w:rsidP="00170B7D">
            <w:pPr>
              <w:pStyle w:val="ListBullet"/>
            </w:pPr>
            <w:r w:rsidRPr="00170B7D">
              <w:t>suitable primers</w:t>
            </w:r>
          </w:p>
          <w:p w:rsidR="00000000" w:rsidRPr="00170B7D" w:rsidP="00170B7D">
            <w:pPr>
              <w:pStyle w:val="ListBullet"/>
            </w:pPr>
            <w:r w:rsidRPr="00170B7D">
              <w:t>anti-static cleaning agents</w:t>
            </w:r>
          </w:p>
          <w:p w:rsidR="00000000" w:rsidP="00170B7D">
            <w:pPr>
              <w:pStyle w:val="ListBullet"/>
              <w:rPr>
                <w:lang w:val="en-NZ"/>
              </w:rPr>
            </w:pPr>
            <w:r w:rsidRPr="00170B7D">
              <w:t>flexible additives.</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BoldandItalics"/>
              </w:rPr>
              <w:t>Paint tools and equipment</w:t>
            </w:r>
            <w:r w:rsidRPr="00170B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spray guns</w:t>
            </w:r>
          </w:p>
          <w:p w:rsidR="00000000" w:rsidRPr="00170B7D" w:rsidP="00170B7D">
            <w:pPr>
              <w:pStyle w:val="ListBullet"/>
            </w:pPr>
            <w:r w:rsidRPr="00170B7D">
              <w:t>air pressure regulators and air compressors</w:t>
            </w:r>
          </w:p>
          <w:p w:rsidR="00000000" w:rsidP="00170B7D">
            <w:pPr>
              <w:pStyle w:val="ListBullet"/>
              <w:rPr>
                <w:lang w:val="en-NZ"/>
              </w:rPr>
            </w:pPr>
            <w:r w:rsidRPr="00170B7D">
              <w:t>approved spray area.</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BoldandItalics"/>
              </w:rPr>
              <w:t>Safety and environmental requirements</w:t>
            </w:r>
            <w:r w:rsidRPr="00170B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work health and safety (WHS) and occupational health and safety (OHS) requirements, including procedures for:</w:t>
            </w:r>
          </w:p>
          <w:p w:rsidR="00000000" w:rsidRPr="00170B7D" w:rsidP="00170B7D">
            <w:pPr>
              <w:pStyle w:val="ListBullet2"/>
            </w:pPr>
            <w:r w:rsidRPr="00170B7D">
              <w:t>selecting and using PPE</w:t>
            </w:r>
          </w:p>
          <w:p w:rsidR="00000000" w:rsidRPr="00170B7D" w:rsidP="00170B7D">
            <w:pPr>
              <w:pStyle w:val="ListBullet2"/>
            </w:pPr>
            <w:r w:rsidRPr="00170B7D">
              <w:t>using TDS and SDS for paint materials</w:t>
            </w:r>
          </w:p>
          <w:p w:rsidR="00000000" w:rsidRPr="00170B7D" w:rsidP="00170B7D">
            <w:pPr>
              <w:pStyle w:val="ListBullet2"/>
            </w:pPr>
            <w:r w:rsidRPr="00170B7D">
              <w:t>handling and storing paint materials</w:t>
            </w:r>
          </w:p>
          <w:p w:rsidR="00000000" w:rsidRPr="00170B7D" w:rsidP="00170B7D">
            <w:pPr>
              <w:pStyle w:val="ListBullet2"/>
            </w:pPr>
            <w:r w:rsidRPr="00170B7D">
              <w:t>using tools and equipment</w:t>
            </w:r>
          </w:p>
          <w:p w:rsidR="00000000" w:rsidP="00170B7D">
            <w:pPr>
              <w:pStyle w:val="ListBullet"/>
              <w:rPr>
                <w:lang w:val="en-NZ"/>
              </w:rPr>
            </w:pPr>
            <w:r w:rsidRPr="00170B7D">
              <w:t>environmental requi</w:t>
            </w:r>
            <w:r w:rsidRPr="00170B7D">
              <w:t>rements, including procedures for trapping, storing and disposing of waste materials.</w:t>
            </w:r>
          </w:p>
        </w:tc>
      </w:tr>
      <w:tr w:rsidTr="0017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B7D">
            <w:pPr>
              <w:pStyle w:val="BodyText"/>
              <w:rPr>
                <w:lang w:val="en-NZ"/>
              </w:rPr>
            </w:pPr>
            <w:r w:rsidRPr="00170B7D">
              <w:rPr>
                <w:rStyle w:val="BoldandItalics"/>
              </w:rPr>
              <w:t>Checking paint finish</w:t>
            </w:r>
            <w:r w:rsidRPr="00170B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B7D" w:rsidP="00170B7D">
            <w:pPr>
              <w:pStyle w:val="ListBullet"/>
            </w:pPr>
            <w:r w:rsidRPr="00170B7D">
              <w:t>checking colour, texture, depth and gloss</w:t>
            </w:r>
          </w:p>
          <w:p w:rsidR="00000000" w:rsidRPr="00170B7D" w:rsidP="00170B7D">
            <w:pPr>
              <w:pStyle w:val="ListBullet"/>
            </w:pPr>
            <w:r w:rsidRPr="00170B7D">
              <w:t>ensuring paint finish is free of defects</w:t>
            </w:r>
          </w:p>
          <w:p w:rsidR="00000000" w:rsidRPr="00170B7D" w:rsidP="00170B7D">
            <w:pPr>
              <w:pStyle w:val="ListBullet"/>
            </w:pPr>
            <w:r w:rsidRPr="00170B7D">
              <w:t>ensuring paint finish blends into surrounding surfaces.</w:t>
            </w:r>
          </w:p>
        </w:tc>
      </w:tr>
    </w:tbl>
    <w:p w:rsidR="00000000" w:rsidRPr="00170B7D" w:rsidP="00170B7D">
      <w:pPr>
        <w:pStyle w:val="BodyText"/>
      </w:pPr>
    </w:p>
    <w:p w:rsidR="00000000" w:rsidRPr="00170B7D" w:rsidP="00170B7D">
      <w:pPr>
        <w:pStyle w:val="AllowPageBreak"/>
      </w:pPr>
    </w:p>
    <w:p w:rsidR="00000000" w:rsidRPr="00170B7D" w:rsidP="00170B7D">
      <w:pPr>
        <w:pStyle w:val="Heading1"/>
      </w:pPr>
      <w:bookmarkStart w:id="8" w:name="O_804465"/>
      <w:bookmarkEnd w:id="8"/>
      <w:r w:rsidRPr="00170B7D">
        <w:t>Unit Mapping Information</w:t>
      </w:r>
    </w:p>
    <w:p w:rsidR="00000000" w:rsidRPr="00170B7D" w:rsidP="00123347">
      <w:pPr>
        <w:pStyle w:val="BodyText"/>
      </w:pPr>
      <w:r w:rsidRPr="00170B7D">
        <w:t>Equivalent to AURVTP3019 Prepare and paint plastic components</w:t>
      </w:r>
    </w:p>
    <w:p w:rsidR="00000000" w:rsidRPr="00170B7D" w:rsidP="00170B7D">
      <w:pPr>
        <w:pStyle w:val="Heading1"/>
      </w:pPr>
      <w:bookmarkStart w:id="9" w:name="O_804472"/>
      <w:bookmarkEnd w:id="9"/>
      <w:r w:rsidRPr="00170B7D">
        <w:t>Links</w:t>
      </w:r>
    </w:p>
    <w:p w:rsidR="00000000" w:rsidRPr="00170B7D" w:rsidP="00123347">
      <w:pPr>
        <w:pStyle w:val="BodyText"/>
      </w:pPr>
      <w:r w:rsidRPr="00170B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5C94">
        <w:rPr>
          <w:rStyle w:val="Hyperlink"/>
        </w:rPr>
        <w:t>https://vetnet.gov.au/Pages/TrainingDocs.aspx?q=b4278d82-d487-4070-a8c4-78045ec695b1</w:t>
      </w:r>
      <w:r>
        <w:fldChar w:fldCharType="end"/>
      </w:r>
    </w:p>
    <w:p w:rsidR="00000000" w:rsidRPr="00170B7D" w:rsidP="00170B7D"/>
    <w:sectPr w:rsidSect="00170B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7D" w:rsidRPr="00123347" w:rsidP="00123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47" w:rsidP="00170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347" w:rsidP="00170B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3347" w:rsidP="00170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B7D" w:rsidRPr="00123347" w:rsidP="001233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47" w:rsidRPr="002D2AF8" w:rsidP="00170B7D">
    <w:pPr>
      <w:pStyle w:val="Header"/>
      <w:framePr w:wrap="around"/>
    </w:pPr>
    <w:r>
      <w:fldChar w:fldCharType="begin"/>
    </w:r>
    <w:r>
      <w:instrText xml:space="preserve"> TITLE   \* MERGEFORMAT </w:instrText>
    </w:r>
    <w:r>
      <w:fldChar w:fldCharType="separate"/>
    </w:r>
    <w:r>
      <w:t>AURVTP019 Prepare and paint plastic and composite vehicle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23347" w:rsidP="00170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EA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65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0D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B7D"/>
    <w:pPr>
      <w:spacing w:before="360" w:after="60"/>
      <w:outlineLvl w:val="0"/>
    </w:pPr>
    <w:rPr>
      <w:sz w:val="32"/>
    </w:rPr>
  </w:style>
  <w:style w:type="paragraph" w:styleId="Heading2">
    <w:name w:val="heading 2"/>
    <w:basedOn w:val="HeadingBase"/>
    <w:next w:val="BodyText"/>
    <w:link w:val="Heading2Char"/>
    <w:qFormat/>
    <w:rsid w:val="00170B7D"/>
    <w:pPr>
      <w:keepLines/>
      <w:spacing w:before="240" w:after="120"/>
      <w:outlineLvl w:val="1"/>
    </w:pPr>
    <w:rPr>
      <w:sz w:val="28"/>
      <w:szCs w:val="40"/>
    </w:rPr>
  </w:style>
  <w:style w:type="paragraph" w:styleId="Heading3">
    <w:name w:val="heading 3"/>
    <w:basedOn w:val="HeadingBase"/>
    <w:next w:val="BodyText"/>
    <w:link w:val="Heading3Char"/>
    <w:qFormat/>
    <w:rsid w:val="00170B7D"/>
    <w:pPr>
      <w:spacing w:before="180" w:after="120"/>
      <w:outlineLvl w:val="2"/>
    </w:pPr>
    <w:rPr>
      <w:spacing w:val="-10"/>
      <w:kern w:val="32"/>
    </w:rPr>
  </w:style>
  <w:style w:type="paragraph" w:styleId="Heading4">
    <w:name w:val="heading 4"/>
    <w:basedOn w:val="HeadingBase"/>
    <w:next w:val="BodyText"/>
    <w:link w:val="Heading4Char"/>
    <w:qFormat/>
    <w:rsid w:val="00170B7D"/>
    <w:pPr>
      <w:spacing w:before="160" w:after="120"/>
      <w:outlineLvl w:val="3"/>
    </w:pPr>
    <w:rPr>
      <w:sz w:val="22"/>
    </w:rPr>
  </w:style>
  <w:style w:type="paragraph" w:styleId="Heading5">
    <w:name w:val="heading 5"/>
    <w:basedOn w:val="HeadingBase"/>
    <w:next w:val="Normal"/>
    <w:link w:val="Heading5Char"/>
    <w:qFormat/>
    <w:rsid w:val="00170B7D"/>
    <w:pPr>
      <w:spacing w:before="80"/>
      <w:outlineLvl w:val="4"/>
    </w:pPr>
    <w:rPr>
      <w:color w:val="918585"/>
      <w:sz w:val="20"/>
    </w:rPr>
  </w:style>
  <w:style w:type="paragraph" w:styleId="Heading6">
    <w:name w:val="heading 6"/>
    <w:basedOn w:val="HeadingBase"/>
    <w:next w:val="Normal"/>
    <w:link w:val="Heading6Char"/>
    <w:qFormat/>
    <w:rsid w:val="00170B7D"/>
    <w:pPr>
      <w:spacing w:before="60"/>
      <w:outlineLvl w:val="5"/>
    </w:pPr>
    <w:rPr>
      <w:color w:val="918585"/>
      <w:sz w:val="20"/>
    </w:rPr>
  </w:style>
  <w:style w:type="paragraph" w:styleId="Heading7">
    <w:name w:val="heading 7"/>
    <w:basedOn w:val="Normal"/>
    <w:next w:val="Normal"/>
    <w:link w:val="Heading7Char"/>
    <w:qFormat/>
    <w:rsid w:val="00170B7D"/>
    <w:pPr>
      <w:ind w:left="720"/>
      <w:outlineLvl w:val="6"/>
    </w:pPr>
    <w:rPr>
      <w:i/>
    </w:rPr>
  </w:style>
  <w:style w:type="paragraph" w:styleId="Heading8">
    <w:name w:val="heading 8"/>
    <w:basedOn w:val="Normal"/>
    <w:next w:val="Normal"/>
    <w:link w:val="Heading8Char"/>
    <w:qFormat/>
    <w:rsid w:val="00170B7D"/>
    <w:pPr>
      <w:ind w:left="720"/>
      <w:outlineLvl w:val="7"/>
    </w:pPr>
    <w:rPr>
      <w:i/>
    </w:rPr>
  </w:style>
  <w:style w:type="paragraph" w:styleId="Heading9">
    <w:name w:val="heading 9"/>
    <w:basedOn w:val="Normal"/>
    <w:next w:val="Normal"/>
    <w:link w:val="Heading9Char"/>
    <w:qFormat/>
    <w:rsid w:val="00170B7D"/>
    <w:pPr>
      <w:ind w:left="720"/>
      <w:outlineLvl w:val="8"/>
    </w:pPr>
    <w:rPr>
      <w:i/>
    </w:rPr>
  </w:style>
  <w:style w:type="character" w:default="1" w:styleId="DefaultParagraphFont">
    <w:name w:val="Default Paragraph Font"/>
    <w:uiPriority w:val="1"/>
    <w:unhideWhenUsed/>
    <w:rsid w:val="00170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B7D"/>
  </w:style>
  <w:style w:type="character" w:customStyle="1" w:styleId="Heading1Char">
    <w:name w:val="Heading 1 Char"/>
    <w:basedOn w:val="DefaultParagraphFont"/>
    <w:link w:val="Heading1"/>
    <w:rsid w:val="00170B7D"/>
    <w:rPr>
      <w:rFonts w:ascii="Times New Roman" w:eastAsia="Times New Roman" w:hAnsi="Times New Roman" w:cs="Times New Roman"/>
      <w:b/>
      <w:sz w:val="32"/>
      <w:szCs w:val="20"/>
      <w:lang w:eastAsia="en-US"/>
    </w:rPr>
  </w:style>
  <w:style w:type="paragraph" w:styleId="BodyText">
    <w:name w:val="Body Text"/>
    <w:basedOn w:val="Normal"/>
    <w:link w:val="BodyTextChar"/>
    <w:rsid w:val="00170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B7D"/>
    <w:rPr>
      <w:rFonts w:ascii="Times New Roman" w:eastAsia="Times New Roman" w:hAnsi="Times New Roman" w:cs="Times New Roman"/>
      <w:sz w:val="24"/>
      <w:lang w:eastAsia="en-US"/>
    </w:rPr>
  </w:style>
  <w:style w:type="paragraph" w:styleId="List">
    <w:name w:val="List"/>
    <w:basedOn w:val="BodyText"/>
    <w:next w:val="BodyText"/>
    <w:rsid w:val="00170B7D"/>
    <w:pPr>
      <w:tabs>
        <w:tab w:val="left" w:pos="340"/>
      </w:tabs>
      <w:spacing w:before="60" w:after="60"/>
      <w:ind w:left="340" w:hanging="340"/>
    </w:pPr>
  </w:style>
  <w:style w:type="paragraph" w:styleId="ListBullet">
    <w:name w:val="List Bullet"/>
    <w:basedOn w:val="List"/>
    <w:rsid w:val="00170B7D"/>
    <w:pPr>
      <w:numPr>
        <w:numId w:val="12"/>
      </w:numPr>
      <w:tabs>
        <w:tab w:val="clear" w:pos="340"/>
      </w:tabs>
      <w:spacing w:before="40" w:after="40"/>
    </w:pPr>
  </w:style>
  <w:style w:type="character" w:customStyle="1" w:styleId="SpecialBold">
    <w:name w:val="Special Bold"/>
    <w:basedOn w:val="DefaultParagraphFont"/>
    <w:rsid w:val="00170B7D"/>
    <w:rPr>
      <w:b/>
      <w:spacing w:val="0"/>
    </w:rPr>
  </w:style>
  <w:style w:type="paragraph" w:styleId="ListBullet2">
    <w:name w:val="List Bullet 2"/>
    <w:basedOn w:val="List2"/>
    <w:rsid w:val="00170B7D"/>
    <w:pPr>
      <w:numPr>
        <w:numId w:val="13"/>
      </w:numPr>
      <w:tabs>
        <w:tab w:val="clear" w:pos="680"/>
      </w:tabs>
    </w:pPr>
  </w:style>
  <w:style w:type="paragraph" w:customStyle="1" w:styleId="SuperHeading">
    <w:name w:val="SuperHeading"/>
    <w:basedOn w:val="Normal"/>
    <w:rsid w:val="00170B7D"/>
    <w:pPr>
      <w:spacing w:before="240" w:after="120"/>
      <w:outlineLvl w:val="0"/>
    </w:pPr>
    <w:rPr>
      <w:rFonts w:ascii="Times New Roman" w:hAnsi="Times New Roman"/>
      <w:b/>
      <w:sz w:val="32"/>
    </w:rPr>
  </w:style>
  <w:style w:type="paragraph" w:customStyle="1" w:styleId="AllowPageBreak">
    <w:name w:val="AllowPageBreak"/>
    <w:rsid w:val="00170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0B7D"/>
    <w:rPr>
      <w:b/>
      <w:i/>
      <w:u w:val="none"/>
    </w:rPr>
  </w:style>
  <w:style w:type="character" w:customStyle="1" w:styleId="Heading2Char">
    <w:name w:val="Heading 2 Char"/>
    <w:basedOn w:val="DefaultParagraphFont"/>
    <w:link w:val="Heading2"/>
    <w:rsid w:val="00170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B7D"/>
    <w:rPr>
      <w:rFonts w:ascii="Courier New" w:eastAsia="Times New Roman" w:hAnsi="Courier New" w:cs="Times New Roman"/>
      <w:i/>
      <w:szCs w:val="20"/>
      <w:lang w:eastAsia="en-US"/>
    </w:rPr>
  </w:style>
  <w:style w:type="paragraph" w:customStyle="1" w:styleId="HeadingBase">
    <w:name w:val="Heading Base"/>
    <w:rsid w:val="00170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B7D"/>
    <w:pPr>
      <w:tabs>
        <w:tab w:val="right" w:leader="dot" w:pos="9072"/>
      </w:tabs>
      <w:ind w:left="567"/>
    </w:pPr>
    <w:rPr>
      <w:szCs w:val="22"/>
    </w:rPr>
  </w:style>
  <w:style w:type="paragraph" w:customStyle="1" w:styleId="TOCBase">
    <w:name w:val="TOC Base"/>
    <w:rsid w:val="00170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B7D"/>
    <w:pPr>
      <w:tabs>
        <w:tab w:val="right" w:leader="dot" w:pos="9072"/>
      </w:tabs>
      <w:spacing w:before="40" w:after="40"/>
      <w:ind w:left="284"/>
    </w:pPr>
    <w:rPr>
      <w:rFonts w:ascii="Times New Roman" w:hAnsi="Times New Roman"/>
    </w:rPr>
  </w:style>
  <w:style w:type="paragraph" w:styleId="TOC1">
    <w:name w:val="toc 1"/>
    <w:basedOn w:val="TOCBase"/>
    <w:next w:val="Normal"/>
    <w:rsid w:val="00170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B7D"/>
    <w:rPr>
      <w:rFonts w:ascii="Times New Roman" w:eastAsia="Times New Roman" w:hAnsi="Times New Roman" w:cs="Times New Roman"/>
      <w:sz w:val="16"/>
      <w:lang w:eastAsia="en-US"/>
    </w:rPr>
  </w:style>
  <w:style w:type="paragraph" w:styleId="Title">
    <w:name w:val="Title"/>
    <w:basedOn w:val="HeadingBase"/>
    <w:link w:val="TitleChar"/>
    <w:qFormat/>
    <w:rsid w:val="00170B7D"/>
    <w:pPr>
      <w:spacing w:before="5040"/>
      <w:jc w:val="center"/>
    </w:pPr>
    <w:rPr>
      <w:sz w:val="48"/>
      <w:szCs w:val="72"/>
      <w:lang w:val="en-US"/>
    </w:rPr>
  </w:style>
  <w:style w:type="character" w:customStyle="1" w:styleId="TitleChar">
    <w:name w:val="Title Char"/>
    <w:basedOn w:val="DefaultParagraphFont"/>
    <w:link w:val="Title"/>
    <w:rsid w:val="00170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B7D"/>
    <w:pPr>
      <w:tabs>
        <w:tab w:val="left" w:pos="3600"/>
        <w:tab w:val="left" w:pos="3958"/>
      </w:tabs>
    </w:pPr>
  </w:style>
  <w:style w:type="paragraph" w:customStyle="1" w:styleId="Note">
    <w:name w:val="Note"/>
    <w:basedOn w:val="BodyText"/>
    <w:rsid w:val="00170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B7D"/>
    <w:pPr>
      <w:framePr w:wrap="auto" w:hAnchor="text" w:y="6049"/>
    </w:pPr>
    <w:rPr>
      <w:color w:val="000000"/>
      <w:sz w:val="40"/>
    </w:rPr>
  </w:style>
  <w:style w:type="paragraph" w:customStyle="1" w:styleId="TOCTitle">
    <w:name w:val="TOCTitle"/>
    <w:basedOn w:val="Heading1"/>
    <w:rsid w:val="00170B7D"/>
    <w:pPr>
      <w:spacing w:after="240"/>
      <w:jc w:val="center"/>
      <w:outlineLvl w:val="9"/>
    </w:pPr>
    <w:rPr>
      <w:caps/>
    </w:rPr>
  </w:style>
  <w:style w:type="paragraph" w:customStyle="1" w:styleId="Version">
    <w:name w:val="Version"/>
    <w:rsid w:val="00170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B7D"/>
    <w:pPr>
      <w:keepNext w:val="0"/>
      <w:tabs>
        <w:tab w:val="right" w:pos="4176"/>
      </w:tabs>
      <w:ind w:left="198" w:hanging="198"/>
    </w:pPr>
    <w:rPr>
      <w:rFonts w:ascii="Garamond" w:hAnsi="Garamond"/>
    </w:rPr>
  </w:style>
  <w:style w:type="paragraph" w:styleId="IndexHeading">
    <w:name w:val="index heading"/>
    <w:basedOn w:val="Normal"/>
    <w:next w:val="Index1"/>
    <w:semiHidden/>
    <w:rsid w:val="00170B7D"/>
    <w:pPr>
      <w:spacing w:before="120" w:after="120"/>
    </w:pPr>
    <w:rPr>
      <w:rFonts w:ascii="Arial" w:hAnsi="Arial"/>
      <w:b/>
      <w:color w:val="918585"/>
      <w:sz w:val="24"/>
    </w:rPr>
  </w:style>
  <w:style w:type="paragraph" w:styleId="Header">
    <w:name w:val="header"/>
    <w:basedOn w:val="Normal"/>
    <w:link w:val="HeaderChar"/>
    <w:rsid w:val="00170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B7D"/>
    <w:rPr>
      <w:rFonts w:ascii="Times New Roman" w:eastAsia="Times New Roman" w:hAnsi="Times New Roman" w:cs="Times New Roman"/>
      <w:sz w:val="16"/>
      <w:szCs w:val="20"/>
      <w:lang w:val="en-GB" w:eastAsia="en-US"/>
    </w:rPr>
  </w:style>
  <w:style w:type="paragraph" w:customStyle="1" w:styleId="Chapter">
    <w:name w:val="Chapter"/>
    <w:basedOn w:val="Normal"/>
    <w:rsid w:val="00170B7D"/>
    <w:pPr>
      <w:spacing w:before="240"/>
    </w:pPr>
    <w:rPr>
      <w:rFonts w:ascii="Times New Roman" w:hAnsi="Times New Roman"/>
      <w:smallCaps/>
      <w:spacing w:val="80"/>
      <w:sz w:val="28"/>
    </w:rPr>
  </w:style>
  <w:style w:type="paragraph" w:customStyle="1" w:styleId="InChapter">
    <w:name w:val="InChapter"/>
    <w:basedOn w:val="Heading3"/>
    <w:rsid w:val="00170B7D"/>
    <w:pPr>
      <w:spacing w:after="240"/>
      <w:outlineLvl w:val="9"/>
    </w:pPr>
    <w:rPr>
      <w:noProof/>
    </w:rPr>
  </w:style>
  <w:style w:type="paragraph" w:styleId="Index2">
    <w:name w:val="index 2"/>
    <w:basedOn w:val="Normal"/>
    <w:next w:val="Normal"/>
    <w:semiHidden/>
    <w:rsid w:val="00170B7D"/>
    <w:pPr>
      <w:tabs>
        <w:tab w:val="right" w:pos="4176"/>
      </w:tabs>
      <w:ind w:left="568" w:hanging="284"/>
    </w:pPr>
    <w:rPr>
      <w:rFonts w:ascii="Garamond" w:hAnsi="Garamond"/>
    </w:rPr>
  </w:style>
  <w:style w:type="paragraph" w:customStyle="1" w:styleId="Byline">
    <w:name w:val="Byline"/>
    <w:rsid w:val="00170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B7D"/>
    <w:pPr>
      <w:tabs>
        <w:tab w:val="clear" w:pos="3600"/>
        <w:tab w:val="clear" w:pos="3958"/>
      </w:tabs>
      <w:jc w:val="right"/>
    </w:pPr>
  </w:style>
  <w:style w:type="character" w:styleId="Emphasis">
    <w:name w:val="Emphasis"/>
    <w:basedOn w:val="DefaultParagraphFont"/>
    <w:qFormat/>
    <w:rsid w:val="00170B7D"/>
    <w:rPr>
      <w:i/>
    </w:rPr>
  </w:style>
  <w:style w:type="paragraph" w:styleId="Caption">
    <w:name w:val="caption"/>
    <w:basedOn w:val="BodyText"/>
    <w:next w:val="Normal"/>
    <w:qFormat/>
    <w:rsid w:val="00170B7D"/>
    <w:pPr>
      <w:framePr w:w="2268" w:hSpace="181" w:vSpace="181" w:wrap="around" w:vAnchor="text" w:hAnchor="page" w:x="1135" w:y="285" w:anchorLock="1"/>
    </w:pPr>
    <w:rPr>
      <w:i/>
    </w:rPr>
  </w:style>
  <w:style w:type="paragraph" w:customStyle="1" w:styleId="MiniTOCTitle">
    <w:name w:val="MiniTOCTitle"/>
    <w:basedOn w:val="Heading4"/>
    <w:rsid w:val="00170B7D"/>
    <w:pPr>
      <w:spacing w:before="240"/>
      <w:outlineLvl w:val="9"/>
    </w:pPr>
    <w:rPr>
      <w:noProof/>
      <w:sz w:val="24"/>
    </w:rPr>
  </w:style>
  <w:style w:type="paragraph" w:customStyle="1" w:styleId="MiniTOCItem">
    <w:name w:val="MiniTOCItem"/>
    <w:basedOn w:val="ListBullet"/>
    <w:rsid w:val="00170B7D"/>
    <w:pPr>
      <w:numPr>
        <w:numId w:val="0"/>
      </w:numPr>
      <w:tabs>
        <w:tab w:val="right" w:leader="dot" w:pos="6521"/>
      </w:tabs>
      <w:spacing w:before="0" w:after="0"/>
    </w:pPr>
  </w:style>
  <w:style w:type="paragraph" w:customStyle="1" w:styleId="TOFTitle">
    <w:name w:val="TOFTitle"/>
    <w:basedOn w:val="TOCTitle"/>
    <w:rsid w:val="00170B7D"/>
  </w:style>
  <w:style w:type="paragraph" w:styleId="TableofFigures">
    <w:name w:val="table of figures"/>
    <w:basedOn w:val="Normal"/>
    <w:next w:val="Normal"/>
    <w:semiHidden/>
    <w:rsid w:val="00170B7D"/>
    <w:pPr>
      <w:tabs>
        <w:tab w:val="right" w:leader="dot" w:pos="9072"/>
      </w:tabs>
      <w:ind w:left="970" w:hanging="403"/>
    </w:pPr>
    <w:rPr>
      <w:rFonts w:ascii="Times New Roman" w:hAnsi="Times New Roman"/>
      <w:b/>
    </w:rPr>
  </w:style>
  <w:style w:type="paragraph" w:styleId="ListNumber">
    <w:name w:val="List Number"/>
    <w:basedOn w:val="List"/>
    <w:rsid w:val="00170B7D"/>
    <w:pPr>
      <w:numPr>
        <w:numId w:val="15"/>
      </w:numPr>
      <w:tabs>
        <w:tab w:val="clear" w:pos="340"/>
      </w:tabs>
    </w:pPr>
  </w:style>
  <w:style w:type="character" w:customStyle="1" w:styleId="WingdingSymbols">
    <w:name w:val="Wingding Symbols"/>
    <w:rsid w:val="00170B7D"/>
    <w:rPr>
      <w:rFonts w:ascii="Wingdings" w:hAnsi="Wingdings"/>
    </w:rPr>
  </w:style>
  <w:style w:type="paragraph" w:customStyle="1" w:styleId="TableHeading">
    <w:name w:val="Table Heading"/>
    <w:basedOn w:val="HeadingBase"/>
    <w:rsid w:val="00170B7D"/>
    <w:pPr>
      <w:keepLines/>
      <w:pBdr>
        <w:bottom w:val="single" w:sz="6" w:space="1" w:color="918585"/>
      </w:pBdr>
      <w:spacing w:before="240"/>
    </w:pPr>
  </w:style>
  <w:style w:type="character" w:customStyle="1" w:styleId="HotSpot">
    <w:name w:val="HotSpot"/>
    <w:rsid w:val="00170B7D"/>
    <w:rPr>
      <w:color w:val="0033CC"/>
      <w:u w:val="none"/>
    </w:rPr>
  </w:style>
  <w:style w:type="paragraph" w:customStyle="1" w:styleId="BodyTextRight">
    <w:name w:val="Body Text Right"/>
    <w:basedOn w:val="BodyText"/>
    <w:rsid w:val="00170B7D"/>
    <w:pPr>
      <w:spacing w:before="0" w:after="0"/>
      <w:jc w:val="right"/>
    </w:pPr>
  </w:style>
  <w:style w:type="paragraph" w:styleId="Index3">
    <w:name w:val="index 3"/>
    <w:basedOn w:val="ListNumber2"/>
    <w:next w:val="Normal"/>
    <w:semiHidden/>
    <w:rsid w:val="00170B7D"/>
    <w:pPr>
      <w:numPr>
        <w:numId w:val="0"/>
      </w:numPr>
      <w:tabs>
        <w:tab w:val="right" w:leader="dot" w:pos="4176"/>
      </w:tabs>
    </w:pPr>
  </w:style>
  <w:style w:type="paragraph" w:styleId="ListNumber2">
    <w:name w:val="List Number 2"/>
    <w:basedOn w:val="List2"/>
    <w:rsid w:val="00170B7D"/>
    <w:pPr>
      <w:numPr>
        <w:numId w:val="10"/>
      </w:numPr>
      <w:tabs>
        <w:tab w:val="clear" w:pos="1060"/>
      </w:tabs>
    </w:pPr>
  </w:style>
  <w:style w:type="paragraph" w:customStyle="1" w:styleId="MarginNote">
    <w:name w:val="Margin Note"/>
    <w:basedOn w:val="BodyText"/>
    <w:rsid w:val="00170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B7D"/>
    <w:rPr>
      <w:sz w:val="32"/>
    </w:rPr>
  </w:style>
  <w:style w:type="paragraph" w:customStyle="1" w:styleId="HeadingProcedure">
    <w:name w:val="Heading Procedure"/>
    <w:basedOn w:val="HeadingBase"/>
    <w:next w:val="Normal"/>
    <w:rsid w:val="00170B7D"/>
    <w:pPr>
      <w:tabs>
        <w:tab w:val="left" w:pos="0"/>
      </w:tabs>
      <w:spacing w:before="120" w:after="60"/>
    </w:pPr>
    <w:rPr>
      <w:i/>
      <w:color w:val="918585"/>
      <w:sz w:val="22"/>
    </w:rPr>
  </w:style>
  <w:style w:type="paragraph" w:customStyle="1" w:styleId="TableBodyText">
    <w:name w:val="Table Body Text"/>
    <w:basedOn w:val="BodyText"/>
    <w:rsid w:val="00170B7D"/>
    <w:pPr>
      <w:spacing w:before="60" w:after="60"/>
    </w:pPr>
  </w:style>
  <w:style w:type="paragraph" w:styleId="ListContinue">
    <w:name w:val="List Continue"/>
    <w:basedOn w:val="List"/>
    <w:rsid w:val="00170B7D"/>
    <w:pPr>
      <w:ind w:firstLine="0"/>
    </w:pPr>
  </w:style>
  <w:style w:type="paragraph" w:customStyle="1" w:styleId="ListNote">
    <w:name w:val="List Note"/>
    <w:basedOn w:val="List"/>
    <w:rsid w:val="00170B7D"/>
    <w:pPr>
      <w:pBdr>
        <w:top w:val="single" w:sz="6" w:space="2" w:color="918585"/>
        <w:bottom w:val="single" w:sz="6" w:space="2" w:color="918585"/>
      </w:pBdr>
      <w:tabs>
        <w:tab w:val="left" w:pos="1021"/>
      </w:tabs>
      <w:ind w:firstLine="0"/>
    </w:pPr>
  </w:style>
  <w:style w:type="paragraph" w:customStyle="1" w:styleId="Warning">
    <w:name w:val="Warning"/>
    <w:basedOn w:val="BodyText"/>
    <w:rsid w:val="00170B7D"/>
    <w:pPr>
      <w:shd w:val="clear" w:color="auto" w:fill="D9D9D9"/>
      <w:tabs>
        <w:tab w:val="left" w:pos="992"/>
      </w:tabs>
      <w:ind w:left="119" w:right="119"/>
    </w:pPr>
    <w:rPr>
      <w:sz w:val="20"/>
    </w:rPr>
  </w:style>
  <w:style w:type="paragraph" w:customStyle="1" w:styleId="MarginIcons">
    <w:name w:val="Margin Icons"/>
    <w:basedOn w:val="BodyText"/>
    <w:rsid w:val="00170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B7D"/>
    <w:rPr>
      <w:rFonts w:ascii="Courier New" w:hAnsi="Courier New"/>
    </w:rPr>
  </w:style>
  <w:style w:type="paragraph" w:customStyle="1" w:styleId="NoteBullet">
    <w:name w:val="Note Bullet"/>
    <w:basedOn w:val="Note"/>
    <w:rsid w:val="00170B7D"/>
    <w:pPr>
      <w:tabs>
        <w:tab w:val="clear" w:pos="680"/>
      </w:tabs>
      <w:spacing w:before="60" w:after="60"/>
    </w:pPr>
  </w:style>
  <w:style w:type="paragraph" w:customStyle="1" w:styleId="SubHeading2">
    <w:name w:val="SubHeading2"/>
    <w:basedOn w:val="HeadingBase"/>
    <w:rsid w:val="00170B7D"/>
    <w:pPr>
      <w:spacing w:before="240" w:after="60"/>
    </w:pPr>
    <w:rPr>
      <w:sz w:val="20"/>
    </w:rPr>
  </w:style>
  <w:style w:type="paragraph" w:customStyle="1" w:styleId="SubHeading1">
    <w:name w:val="SubHeading1"/>
    <w:basedOn w:val="HeadingBase"/>
    <w:rsid w:val="00170B7D"/>
    <w:pPr>
      <w:spacing w:before="240" w:after="60"/>
    </w:pPr>
    <w:rPr>
      <w:color w:val="918585"/>
      <w:sz w:val="22"/>
    </w:rPr>
  </w:style>
  <w:style w:type="paragraph" w:customStyle="1" w:styleId="SideHeading">
    <w:name w:val="Side Heading"/>
    <w:basedOn w:val="HeadingBase"/>
    <w:rsid w:val="00170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B7D"/>
    <w:pPr>
      <w:tabs>
        <w:tab w:val="num" w:pos="360"/>
      </w:tabs>
    </w:pPr>
  </w:style>
  <w:style w:type="paragraph" w:styleId="PlainText">
    <w:name w:val="Plain Text"/>
    <w:basedOn w:val="Normal"/>
    <w:link w:val="PlainTextChar"/>
    <w:rsid w:val="00170B7D"/>
    <w:rPr>
      <w:sz w:val="20"/>
    </w:rPr>
  </w:style>
  <w:style w:type="character" w:customStyle="1" w:styleId="PlainTextChar">
    <w:name w:val="Plain Text Char"/>
    <w:basedOn w:val="DefaultParagraphFont"/>
    <w:link w:val="PlainText"/>
    <w:rsid w:val="00170B7D"/>
    <w:rPr>
      <w:rFonts w:ascii="Courier New" w:eastAsia="Times New Roman" w:hAnsi="Courier New" w:cs="Times New Roman"/>
      <w:sz w:val="20"/>
      <w:szCs w:val="20"/>
      <w:lang w:eastAsia="en-US"/>
    </w:rPr>
  </w:style>
  <w:style w:type="character" w:customStyle="1" w:styleId="MenuOption">
    <w:name w:val="Menu Option"/>
    <w:basedOn w:val="DefaultParagraphFont"/>
    <w:rsid w:val="00170B7D"/>
    <w:rPr>
      <w:b/>
      <w:smallCaps/>
    </w:rPr>
  </w:style>
  <w:style w:type="paragraph" w:customStyle="1" w:styleId="TableListNumber">
    <w:name w:val="Table List Number"/>
    <w:basedOn w:val="ListNumber"/>
    <w:rsid w:val="00170B7D"/>
    <w:pPr>
      <w:numPr>
        <w:numId w:val="0"/>
      </w:numPr>
    </w:pPr>
  </w:style>
  <w:style w:type="paragraph" w:styleId="TOC4">
    <w:name w:val="toc 4"/>
    <w:basedOn w:val="TOCBase"/>
    <w:next w:val="Normal"/>
    <w:semiHidden/>
    <w:rsid w:val="00170B7D"/>
    <w:pPr>
      <w:tabs>
        <w:tab w:val="right" w:leader="dot" w:pos="9071"/>
      </w:tabs>
      <w:ind w:left="1701"/>
    </w:pPr>
  </w:style>
  <w:style w:type="paragraph" w:customStyle="1" w:styleId="ListAlpha">
    <w:name w:val="List Alpha"/>
    <w:basedOn w:val="List"/>
    <w:rsid w:val="00170B7D"/>
    <w:pPr>
      <w:numPr>
        <w:numId w:val="9"/>
      </w:numPr>
    </w:pPr>
  </w:style>
  <w:style w:type="paragraph" w:customStyle="1" w:styleId="ListAlpha2">
    <w:name w:val="List Alpha 2"/>
    <w:basedOn w:val="List2"/>
    <w:rsid w:val="00170B7D"/>
    <w:pPr>
      <w:numPr>
        <w:numId w:val="8"/>
      </w:numPr>
    </w:pPr>
  </w:style>
  <w:style w:type="paragraph" w:styleId="List2">
    <w:name w:val="List 2"/>
    <w:basedOn w:val="BodyText"/>
    <w:rsid w:val="00170B7D"/>
    <w:pPr>
      <w:tabs>
        <w:tab w:val="left" w:pos="680"/>
      </w:tabs>
      <w:spacing w:before="60" w:after="60"/>
      <w:ind w:left="680" w:hanging="340"/>
    </w:pPr>
  </w:style>
  <w:style w:type="paragraph" w:styleId="List3">
    <w:name w:val="List 3"/>
    <w:basedOn w:val="BodyText"/>
    <w:rsid w:val="00170B7D"/>
    <w:pPr>
      <w:tabs>
        <w:tab w:val="left" w:pos="1021"/>
      </w:tabs>
      <w:spacing w:before="60" w:after="60"/>
      <w:ind w:left="1020" w:hanging="340"/>
    </w:pPr>
  </w:style>
  <w:style w:type="paragraph" w:styleId="List4">
    <w:name w:val="List 4"/>
    <w:basedOn w:val="BodyText"/>
    <w:rsid w:val="00170B7D"/>
    <w:pPr>
      <w:tabs>
        <w:tab w:val="left" w:pos="1361"/>
      </w:tabs>
      <w:spacing w:before="60" w:after="60"/>
      <w:ind w:left="1361" w:hanging="340"/>
    </w:pPr>
  </w:style>
  <w:style w:type="paragraph" w:styleId="List5">
    <w:name w:val="List 5"/>
    <w:basedOn w:val="BodyText"/>
    <w:rsid w:val="00170B7D"/>
    <w:pPr>
      <w:tabs>
        <w:tab w:val="left" w:pos="1701"/>
      </w:tabs>
      <w:spacing w:before="60" w:after="60"/>
      <w:ind w:left="1701" w:hanging="340"/>
    </w:pPr>
  </w:style>
  <w:style w:type="paragraph" w:styleId="ListBullet3">
    <w:name w:val="List Bullet 3"/>
    <w:basedOn w:val="List3"/>
    <w:rsid w:val="00170B7D"/>
    <w:pPr>
      <w:numPr>
        <w:numId w:val="14"/>
      </w:numPr>
      <w:tabs>
        <w:tab w:val="clear" w:pos="1021"/>
      </w:tabs>
      <w:ind w:left="1037" w:hanging="357"/>
    </w:pPr>
  </w:style>
  <w:style w:type="paragraph" w:styleId="ListBullet4">
    <w:name w:val="List Bullet 4"/>
    <w:basedOn w:val="List4"/>
    <w:rsid w:val="00170B7D"/>
    <w:pPr>
      <w:numPr>
        <w:numId w:val="3"/>
      </w:numPr>
      <w:tabs>
        <w:tab w:val="clear" w:pos="1361"/>
      </w:tabs>
    </w:pPr>
  </w:style>
  <w:style w:type="paragraph" w:styleId="ListBullet5">
    <w:name w:val="List Bullet 5"/>
    <w:basedOn w:val="List5"/>
    <w:rsid w:val="00170B7D"/>
    <w:pPr>
      <w:numPr>
        <w:numId w:val="4"/>
      </w:numPr>
    </w:pPr>
  </w:style>
  <w:style w:type="paragraph" w:styleId="ListContinue2">
    <w:name w:val="List Continue 2"/>
    <w:basedOn w:val="List2"/>
    <w:rsid w:val="00170B7D"/>
    <w:pPr>
      <w:ind w:firstLine="0"/>
    </w:pPr>
  </w:style>
  <w:style w:type="paragraph" w:styleId="ListContinue3">
    <w:name w:val="List Continue 3"/>
    <w:basedOn w:val="List3"/>
    <w:rsid w:val="00170B7D"/>
    <w:pPr>
      <w:ind w:left="1021" w:firstLine="0"/>
    </w:pPr>
  </w:style>
  <w:style w:type="paragraph" w:styleId="ListContinue4">
    <w:name w:val="List Continue 4"/>
    <w:basedOn w:val="List4"/>
    <w:rsid w:val="00170B7D"/>
    <w:pPr>
      <w:ind w:firstLine="0"/>
    </w:pPr>
  </w:style>
  <w:style w:type="paragraph" w:styleId="ListContinue5">
    <w:name w:val="List Continue 5"/>
    <w:basedOn w:val="List5"/>
    <w:rsid w:val="00170B7D"/>
    <w:pPr>
      <w:ind w:firstLine="0"/>
    </w:pPr>
  </w:style>
  <w:style w:type="paragraph" w:styleId="ListNumber3">
    <w:name w:val="List Number 3"/>
    <w:basedOn w:val="List3"/>
    <w:rsid w:val="00170B7D"/>
    <w:pPr>
      <w:numPr>
        <w:numId w:val="5"/>
      </w:numPr>
    </w:pPr>
  </w:style>
  <w:style w:type="paragraph" w:styleId="ListNumber4">
    <w:name w:val="List Number 4"/>
    <w:basedOn w:val="List4"/>
    <w:rsid w:val="00170B7D"/>
    <w:pPr>
      <w:numPr>
        <w:numId w:val="6"/>
      </w:numPr>
    </w:pPr>
  </w:style>
  <w:style w:type="paragraph" w:styleId="ListNumber5">
    <w:name w:val="List Number 5"/>
    <w:basedOn w:val="List5"/>
    <w:rsid w:val="00170B7D"/>
    <w:pPr>
      <w:numPr>
        <w:numId w:val="7"/>
      </w:numPr>
    </w:pPr>
  </w:style>
  <w:style w:type="paragraph" w:styleId="BlockText">
    <w:name w:val="Block Text"/>
    <w:basedOn w:val="Normal"/>
    <w:rsid w:val="00170B7D"/>
    <w:pPr>
      <w:spacing w:after="120"/>
      <w:ind w:left="1440" w:right="1440"/>
    </w:pPr>
  </w:style>
  <w:style w:type="character" w:customStyle="1" w:styleId="Subscript">
    <w:name w:val="Subscript"/>
    <w:basedOn w:val="DefaultParagraphFont"/>
    <w:rsid w:val="00170B7D"/>
    <w:rPr>
      <w:sz w:val="16"/>
      <w:vertAlign w:val="subscript"/>
    </w:rPr>
  </w:style>
  <w:style w:type="character" w:customStyle="1" w:styleId="Superscript">
    <w:name w:val="Superscript"/>
    <w:basedOn w:val="DefaultParagraphFont"/>
    <w:rsid w:val="00170B7D"/>
    <w:rPr>
      <w:sz w:val="16"/>
      <w:vertAlign w:val="superscript"/>
    </w:rPr>
  </w:style>
  <w:style w:type="character" w:customStyle="1" w:styleId="Symbols">
    <w:name w:val="Symbols"/>
    <w:basedOn w:val="DefaultParagraphFont"/>
    <w:rsid w:val="00170B7D"/>
    <w:rPr>
      <w:rFonts w:ascii="Symbol" w:hAnsi="Symbol"/>
    </w:rPr>
  </w:style>
  <w:style w:type="character" w:customStyle="1" w:styleId="MenuOptions">
    <w:name w:val="Menu Options"/>
    <w:basedOn w:val="DefaultParagraphFont"/>
    <w:rsid w:val="00170B7D"/>
    <w:rPr>
      <w:rFonts w:ascii="Arial Narrow" w:hAnsi="Arial Narrow"/>
      <w:smallCaps/>
    </w:rPr>
  </w:style>
  <w:style w:type="character" w:customStyle="1" w:styleId="Buttons">
    <w:name w:val="Buttons"/>
    <w:basedOn w:val="DefaultParagraphFont"/>
    <w:rsid w:val="00170B7D"/>
    <w:rPr>
      <w:b/>
    </w:rPr>
  </w:style>
  <w:style w:type="character" w:customStyle="1" w:styleId="Underlined">
    <w:name w:val="Underlined"/>
    <w:basedOn w:val="DefaultParagraphFont"/>
    <w:rsid w:val="00170B7D"/>
    <w:rPr>
      <w:u w:val="single"/>
    </w:rPr>
  </w:style>
  <w:style w:type="paragraph" w:customStyle="1" w:styleId="TableBodyTextRight">
    <w:name w:val="Table Body Text Right"/>
    <w:basedOn w:val="TableBodyText"/>
    <w:rsid w:val="00170B7D"/>
    <w:pPr>
      <w:widowControl w:val="0"/>
      <w:autoSpaceDE w:val="0"/>
      <w:autoSpaceDN w:val="0"/>
      <w:adjustRightInd w:val="0"/>
      <w:jc w:val="right"/>
    </w:pPr>
    <w:rPr>
      <w:rFonts w:cs="Arial"/>
      <w:szCs w:val="18"/>
    </w:rPr>
  </w:style>
  <w:style w:type="paragraph" w:customStyle="1" w:styleId="CopyrightText">
    <w:name w:val="Copyright Text"/>
    <w:basedOn w:val="BodyText"/>
    <w:rsid w:val="00170B7D"/>
    <w:rPr>
      <w:sz w:val="18"/>
    </w:rPr>
  </w:style>
  <w:style w:type="paragraph" w:customStyle="1" w:styleId="BodySmallRight">
    <w:name w:val="Body Small Right"/>
    <w:basedOn w:val="BodyTextRight"/>
    <w:rsid w:val="00170B7D"/>
    <w:rPr>
      <w:sz w:val="18"/>
      <w:szCs w:val="18"/>
    </w:rPr>
  </w:style>
  <w:style w:type="paragraph" w:customStyle="1" w:styleId="MarginEdition">
    <w:name w:val="Margin Edition"/>
    <w:basedOn w:val="MarginNote"/>
    <w:rsid w:val="00170B7D"/>
    <w:pPr>
      <w:spacing w:before="0" w:after="0"/>
    </w:pPr>
    <w:rPr>
      <w:rFonts w:ascii="Times New Roman" w:hAnsi="Times New Roman"/>
      <w:color w:val="999999"/>
    </w:rPr>
  </w:style>
  <w:style w:type="paragraph" w:customStyle="1" w:styleId="Spacer">
    <w:name w:val="Spacer"/>
    <w:basedOn w:val="Normal"/>
    <w:rsid w:val="00170B7D"/>
    <w:rPr>
      <w:sz w:val="2"/>
      <w:szCs w:val="2"/>
    </w:rPr>
  </w:style>
  <w:style w:type="character" w:customStyle="1" w:styleId="Small">
    <w:name w:val="Small"/>
    <w:basedOn w:val="DefaultParagraphFont"/>
    <w:rsid w:val="00170B7D"/>
    <w:rPr>
      <w:sz w:val="16"/>
    </w:rPr>
  </w:style>
  <w:style w:type="paragraph" w:customStyle="1" w:styleId="WideTable">
    <w:name w:val="Wide Table"/>
    <w:basedOn w:val="Normal"/>
    <w:rsid w:val="00170B7D"/>
    <w:pPr>
      <w:ind w:left="-1418"/>
    </w:pPr>
    <w:rPr>
      <w:sz w:val="2"/>
      <w:szCs w:val="2"/>
    </w:rPr>
  </w:style>
  <w:style w:type="character" w:styleId="PageNumber">
    <w:name w:val="page number"/>
    <w:basedOn w:val="DefaultParagraphFont"/>
    <w:rsid w:val="00170B7D"/>
  </w:style>
  <w:style w:type="paragraph" w:styleId="Quote">
    <w:name w:val="Quote"/>
    <w:basedOn w:val="Heading1"/>
    <w:link w:val="QuoteChar"/>
    <w:qFormat/>
    <w:rsid w:val="00170B7D"/>
    <w:rPr>
      <w:b w:val="0"/>
      <w:sz w:val="72"/>
      <w:szCs w:val="72"/>
      <w:lang w:val="en-NZ"/>
    </w:rPr>
  </w:style>
  <w:style w:type="character" w:customStyle="1" w:styleId="QuoteChar">
    <w:name w:val="Quote Char"/>
    <w:basedOn w:val="DefaultParagraphFont"/>
    <w:link w:val="Quote"/>
    <w:rsid w:val="00170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B7D"/>
    <w:pPr>
      <w:pageBreakBefore/>
    </w:pPr>
  </w:style>
  <w:style w:type="paragraph" w:customStyle="1" w:styleId="Border">
    <w:name w:val="Border"/>
    <w:basedOn w:val="Normal"/>
    <w:qFormat/>
    <w:rsid w:val="00170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B7D"/>
    <w:rPr>
      <w:b/>
      <w:bCs/>
      <w:i/>
      <w:iCs/>
      <w:color w:val="auto"/>
    </w:rPr>
  </w:style>
  <w:style w:type="paragraph" w:styleId="IntenseQuote">
    <w:name w:val="Intense Quote"/>
    <w:basedOn w:val="Normal"/>
    <w:next w:val="Normal"/>
    <w:link w:val="IntenseQuoteChar"/>
    <w:uiPriority w:val="30"/>
    <w:qFormat/>
    <w:rsid w:val="00170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B7D"/>
    <w:rPr>
      <w:smallCaps/>
      <w:color w:val="auto"/>
      <w:u w:val="single"/>
    </w:rPr>
  </w:style>
  <w:style w:type="character" w:styleId="IntenseReference">
    <w:name w:val="Intense Reference"/>
    <w:basedOn w:val="DefaultParagraphFont"/>
    <w:uiPriority w:val="32"/>
    <w:qFormat/>
    <w:rsid w:val="00170B7D"/>
    <w:rPr>
      <w:b/>
      <w:bCs/>
      <w:smallCaps/>
      <w:color w:val="auto"/>
      <w:spacing w:val="5"/>
      <w:u w:val="single"/>
    </w:rPr>
  </w:style>
  <w:style w:type="paragraph" w:customStyle="1" w:styleId="2ColumnHeading">
    <w:name w:val="2Column Heading"/>
    <w:basedOn w:val="BodyText"/>
    <w:qFormat/>
    <w:rsid w:val="00170B7D"/>
    <w:pPr>
      <w:spacing w:after="60"/>
      <w:ind w:left="-2268"/>
    </w:pPr>
    <w:rPr>
      <w:b/>
    </w:rPr>
  </w:style>
  <w:style w:type="paragraph" w:customStyle="1" w:styleId="Heading1TOC">
    <w:name w:val="Heading1 TOC"/>
    <w:basedOn w:val="Normal"/>
    <w:qFormat/>
    <w:rsid w:val="00170B7D"/>
    <w:pPr>
      <w:spacing w:before="240" w:after="120"/>
    </w:pPr>
    <w:rPr>
      <w:rFonts w:ascii="Times New Roman" w:hAnsi="Times New Roman"/>
      <w:b/>
      <w:sz w:val="32"/>
    </w:rPr>
  </w:style>
  <w:style w:type="paragraph" w:customStyle="1" w:styleId="Heading2TOC">
    <w:name w:val="Heading2 TOC"/>
    <w:basedOn w:val="Normal"/>
    <w:qFormat/>
    <w:rsid w:val="00170B7D"/>
    <w:pPr>
      <w:spacing w:before="240" w:after="60"/>
    </w:pPr>
    <w:rPr>
      <w:rFonts w:ascii="Times New Roman" w:hAnsi="Times New Roman"/>
      <w:b/>
      <w:sz w:val="28"/>
    </w:rPr>
  </w:style>
  <w:style w:type="character" w:customStyle="1" w:styleId="Underline">
    <w:name w:val="Underline"/>
    <w:basedOn w:val="DefaultParagraphFont"/>
    <w:qFormat/>
    <w:rsid w:val="00170B7D"/>
    <w:rPr>
      <w:u w:val="single"/>
    </w:rPr>
  </w:style>
  <w:style w:type="paragraph" w:styleId="BalloonText">
    <w:name w:val="Balloon Text"/>
    <w:basedOn w:val="Normal"/>
    <w:link w:val="BalloonTextChar"/>
    <w:rsid w:val="00170B7D"/>
    <w:rPr>
      <w:rFonts w:ascii="Tahoma" w:hAnsi="Tahoma" w:cs="Tahoma"/>
      <w:sz w:val="16"/>
      <w:szCs w:val="16"/>
    </w:rPr>
  </w:style>
  <w:style w:type="character" w:customStyle="1" w:styleId="BalloonTextChar">
    <w:name w:val="Balloon Text Char"/>
    <w:basedOn w:val="DefaultParagraphFont"/>
    <w:link w:val="BalloonText"/>
    <w:rsid w:val="00170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B7D"/>
    <w:rPr>
      <w:b/>
      <w:color w:val="660033"/>
      <w:spacing w:val="0"/>
    </w:rPr>
  </w:style>
  <w:style w:type="paragraph" w:customStyle="1" w:styleId="Nameditemlist">
    <w:name w:val="Named item list"/>
    <w:basedOn w:val="BodyText"/>
    <w:qFormat/>
    <w:rsid w:val="00170B7D"/>
    <w:pPr>
      <w:tabs>
        <w:tab w:val="left" w:pos="2835"/>
      </w:tabs>
      <w:ind w:left="2835" w:hanging="2835"/>
    </w:pPr>
  </w:style>
  <w:style w:type="paragraph" w:customStyle="1" w:styleId="BodyTextnopadding">
    <w:name w:val="Body Text no padding"/>
    <w:basedOn w:val="BodyText"/>
    <w:qFormat/>
    <w:rsid w:val="00170B7D"/>
    <w:pPr>
      <w:spacing w:before="0" w:after="0"/>
    </w:pPr>
  </w:style>
  <w:style w:type="paragraph" w:customStyle="1" w:styleId="BodyTextBold">
    <w:name w:val="Body Text Bold"/>
    <w:basedOn w:val="BodyText"/>
    <w:qFormat/>
    <w:rsid w:val="00170B7D"/>
    <w:rPr>
      <w:b/>
    </w:rPr>
  </w:style>
  <w:style w:type="character" w:styleId="Hyperlink">
    <w:name w:val="Hyperlink"/>
    <w:basedOn w:val="DefaultParagraphFont"/>
    <w:uiPriority w:val="99"/>
    <w:unhideWhenUsed/>
    <w:rsid w:val="001233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5132</Characters>
  <Application>Microsoft Office Word</Application>
  <DocSecurity>0</DocSecurity>
  <Lines>171</Lines>
  <Paragraphs>118</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AURVTP019 Prepare and paint plastic and composite vehicle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