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60AE" w:rsidP="009560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AURVTP019 Prepare and paint plastic and composite vehicle surfaces</w:t>
      </w:r>
      <w:r>
        <w:fldChar w:fldCharType="end"/>
      </w:r>
    </w:p>
    <w:p w:rsidR="009560AE" w:rsidP="009560AE">
      <w:pPr>
        <w:pStyle w:val="Version"/>
        <w:sectPr w:rsidSect="00E53E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3EAE" w:rsidP="00E53EAE">
      <w:pPr>
        <w:pStyle w:val="SuperHeading"/>
      </w:pPr>
      <w:r w:rsidRPr="00E53EAE">
        <w:t>Assessment Requirements for AURVTP019 Prepare and paint plastic and composite vehicle surfaces</w:t>
      </w:r>
    </w:p>
    <w:p w:rsidR="00000000" w:rsidRPr="00E53EAE" w:rsidP="00E53EAE">
      <w:pPr>
        <w:pStyle w:val="Heading1"/>
      </w:pPr>
      <w:bookmarkStart w:id="1" w:name="O_804467"/>
      <w:bookmarkEnd w:id="1"/>
      <w:r w:rsidRPr="00E53EAE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9560A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EAE" w:rsidP="00E53EAE">
            <w:pPr>
              <w:pStyle w:val="BodyText"/>
            </w:pPr>
            <w:r w:rsidRPr="00E53EAE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EAE">
            <w:pPr>
              <w:pStyle w:val="BodyText"/>
              <w:rPr>
                <w:lang w:val="en-NZ"/>
              </w:rPr>
            </w:pPr>
            <w:r w:rsidRPr="00E53EAE">
              <w:rPr>
                <w:rStyle w:val="SpecialBold"/>
              </w:rPr>
              <w:t>Comment</w:t>
            </w:r>
          </w:p>
        </w:tc>
      </w:tr>
      <w:tr w:rsidTr="009560A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EAE">
            <w:pPr>
              <w:pStyle w:val="BodyText"/>
              <w:rPr>
                <w:lang w:val="en-NZ"/>
              </w:rPr>
            </w:pPr>
            <w:r w:rsidRPr="00E53EAE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EAE" w:rsidP="00E53EAE">
            <w:pPr>
              <w:pStyle w:val="BodyText"/>
            </w:pPr>
            <w:r w:rsidRPr="00E53EAE">
              <w:t>New unit of competency.</w:t>
            </w:r>
          </w:p>
        </w:tc>
      </w:tr>
    </w:tbl>
    <w:p w:rsidR="00000000" w:rsidRPr="00E53EAE" w:rsidP="00E53EAE">
      <w:pPr>
        <w:pStyle w:val="BodyText"/>
      </w:pPr>
    </w:p>
    <w:p w:rsidR="00000000" w:rsidRPr="00E53EAE" w:rsidP="00E53EAE">
      <w:pPr>
        <w:pStyle w:val="AllowPageBreak"/>
      </w:pPr>
    </w:p>
    <w:p w:rsidR="00000000" w:rsidRPr="00E53EAE" w:rsidP="00E53EAE">
      <w:pPr>
        <w:pStyle w:val="Heading1"/>
      </w:pPr>
      <w:bookmarkStart w:id="2" w:name="O_804468"/>
      <w:bookmarkEnd w:id="2"/>
      <w:r w:rsidRPr="00E53EAE">
        <w:t>Performance Evidence</w:t>
      </w:r>
    </w:p>
    <w:p w:rsidR="00000000" w:rsidRPr="00E53EAE" w:rsidP="009560AE">
      <w:pPr>
        <w:pStyle w:val="BodyText"/>
      </w:pPr>
      <w:r w:rsidRPr="00E53EAE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E53EAE" w:rsidP="00E53EAE">
      <w:pPr>
        <w:pStyle w:val="ListBullet"/>
      </w:pPr>
      <w:r w:rsidRPr="00E53EAE">
        <w:t>prepare, paint and polish three di</w:t>
      </w:r>
      <w:r w:rsidRPr="00E53EAE">
        <w:t>fferent plastic and composite vehicle surfaces, in which the work must involve:</w:t>
      </w:r>
    </w:p>
    <w:p w:rsidR="00000000" w:rsidRPr="00E53EAE" w:rsidP="00E53EAE">
      <w:pPr>
        <w:pStyle w:val="ListBullet2"/>
      </w:pPr>
      <w:r w:rsidRPr="00E53EAE">
        <w:t>one plastic vehicle surface</w:t>
      </w:r>
    </w:p>
    <w:p w:rsidR="00000000" w:rsidRPr="00E53EAE" w:rsidP="00E53EAE">
      <w:pPr>
        <w:pStyle w:val="ListBullet2"/>
      </w:pPr>
      <w:r w:rsidRPr="00E53EAE">
        <w:t>one composite vehicle surface.</w:t>
      </w:r>
    </w:p>
    <w:p w:rsidR="00000000" w:rsidRPr="00E53EAE" w:rsidP="00E53EAE">
      <w:pPr>
        <w:pStyle w:val="AllowPageBreak"/>
      </w:pPr>
    </w:p>
    <w:p w:rsidR="00000000" w:rsidRPr="00E53EAE" w:rsidP="00E53EAE">
      <w:pPr>
        <w:pStyle w:val="Heading1"/>
      </w:pPr>
      <w:bookmarkStart w:id="3" w:name="O_804469"/>
      <w:bookmarkEnd w:id="3"/>
      <w:r w:rsidRPr="00E53EAE">
        <w:t>Knowledge Evidence</w:t>
      </w:r>
    </w:p>
    <w:p w:rsidR="00000000" w:rsidRPr="00E53EAE" w:rsidP="009560AE">
      <w:pPr>
        <w:pStyle w:val="BodyText"/>
      </w:pPr>
      <w:r w:rsidRPr="00E53EAE">
        <w:t>Individuals must be able to demonstrate knowledge of:</w:t>
      </w:r>
    </w:p>
    <w:p w:rsidR="00000000" w:rsidRPr="00E53EAE" w:rsidP="00E53EAE">
      <w:pPr>
        <w:pStyle w:val="ListBullet"/>
      </w:pPr>
      <w:r w:rsidRPr="00E53EAE">
        <w:t>work health and safety (WHS) and occupational health and safety (OHS) requirements relating to preparing and painting plastic and composite vehicle surfaces, including procedures for:</w:t>
      </w:r>
    </w:p>
    <w:p w:rsidR="00000000" w:rsidRPr="00E53EAE" w:rsidP="00E53EAE">
      <w:pPr>
        <w:pStyle w:val="ListBullet2"/>
      </w:pPr>
      <w:r w:rsidRPr="00E53EAE">
        <w:t>selecting and using personal protective equipment (PPE)</w:t>
      </w:r>
    </w:p>
    <w:p w:rsidR="00000000" w:rsidRPr="00E53EAE" w:rsidP="00E53EAE">
      <w:pPr>
        <w:pStyle w:val="ListBullet2"/>
      </w:pPr>
      <w:r w:rsidRPr="00E53EAE">
        <w:t>using technical</w:t>
      </w:r>
      <w:r w:rsidRPr="00E53EAE">
        <w:t xml:space="preserve"> data sheets (TDS) and safety data sheets (SDS) for paint materials</w:t>
      </w:r>
    </w:p>
    <w:p w:rsidR="00000000" w:rsidRPr="00E53EAE" w:rsidP="00E53EAE">
      <w:pPr>
        <w:pStyle w:val="ListBullet2"/>
      </w:pPr>
      <w:r w:rsidRPr="00E53EAE">
        <w:t>handling and storing paint materials</w:t>
      </w:r>
    </w:p>
    <w:p w:rsidR="00000000" w:rsidRPr="00E53EAE" w:rsidP="00E53EAE">
      <w:pPr>
        <w:pStyle w:val="ListBullet2"/>
      </w:pPr>
      <w:r w:rsidRPr="00E53EAE">
        <w:t>using tools and equipment</w:t>
      </w:r>
    </w:p>
    <w:p w:rsidR="00000000" w:rsidRPr="00E53EAE" w:rsidP="00E53EAE">
      <w:pPr>
        <w:pStyle w:val="ListBullet2"/>
      </w:pPr>
      <w:r w:rsidRPr="00E53EAE">
        <w:t>using approved drying area</w:t>
      </w:r>
    </w:p>
    <w:p w:rsidR="00000000" w:rsidRPr="00E53EAE" w:rsidP="00E53EAE">
      <w:pPr>
        <w:pStyle w:val="ListBullet"/>
      </w:pPr>
      <w:r w:rsidRPr="00E53EAE">
        <w:t>environmental requirements, including procedures for trapping, storing and disposing of waste mat</w:t>
      </w:r>
      <w:r w:rsidRPr="00E53EAE">
        <w:t>erials</w:t>
      </w:r>
    </w:p>
    <w:p w:rsidR="00000000" w:rsidRPr="00E53EAE" w:rsidP="00E53EAE">
      <w:pPr>
        <w:pStyle w:val="ListBullet"/>
      </w:pPr>
      <w:r w:rsidRPr="00E53EAE">
        <w:t>paint manufacturer specifications and recommended application methods</w:t>
      </w:r>
    </w:p>
    <w:p w:rsidR="00000000" w:rsidRPr="00E53EAE" w:rsidP="00E53EAE">
      <w:pPr>
        <w:pStyle w:val="ListBullet"/>
      </w:pPr>
      <w:r w:rsidRPr="00E53EAE">
        <w:t>types and use of plastic and composite painting and refinishing materials</w:t>
      </w:r>
    </w:p>
    <w:p w:rsidR="00000000" w:rsidRPr="00E53EAE" w:rsidP="00E53EAE">
      <w:pPr>
        <w:pStyle w:val="ListBullet"/>
      </w:pPr>
      <w:r w:rsidRPr="00E53EAE">
        <w:t>plastic and composite surface preparation techniques</w:t>
      </w:r>
    </w:p>
    <w:p w:rsidR="00000000" w:rsidRPr="00E53EAE" w:rsidP="00E53EAE">
      <w:pPr>
        <w:pStyle w:val="ListBullet"/>
      </w:pPr>
      <w:r w:rsidRPr="00E53EAE">
        <w:t>paint application methods and techniques, including:</w:t>
      </w:r>
    </w:p>
    <w:p w:rsidR="00000000" w:rsidRPr="00E53EAE" w:rsidP="00E53EAE">
      <w:pPr>
        <w:pStyle w:val="ListBullet2"/>
      </w:pPr>
      <w:r w:rsidRPr="00E53EAE">
        <w:t>spray and drying equipment</w:t>
      </w:r>
    </w:p>
    <w:p w:rsidR="00000000" w:rsidRPr="00E53EAE" w:rsidP="00E53EAE">
      <w:pPr>
        <w:pStyle w:val="ListBullet2"/>
      </w:pPr>
      <w:r w:rsidRPr="00E53EAE">
        <w:t>paint fault and rectification procedures</w:t>
      </w:r>
    </w:p>
    <w:p w:rsidR="00000000" w:rsidRPr="00E53EAE" w:rsidP="00E53EAE">
      <w:pPr>
        <w:pStyle w:val="ListBullet2"/>
      </w:pPr>
      <w:r w:rsidRPr="00E53EAE">
        <w:t xml:space="preserve">paint drying methods </w:t>
      </w:r>
    </w:p>
    <w:p w:rsidR="00000000" w:rsidRPr="00E53EAE" w:rsidP="00E53EAE">
      <w:pPr>
        <w:pStyle w:val="ListBullet2"/>
      </w:pPr>
      <w:r w:rsidRPr="00E53EAE">
        <w:t>polishing methods and equipment</w:t>
      </w:r>
    </w:p>
    <w:p w:rsidR="00000000" w:rsidRPr="00E53EAE" w:rsidP="00E53EAE">
      <w:pPr>
        <w:pStyle w:val="ListBullet2"/>
      </w:pPr>
      <w:r w:rsidRPr="00E53EAE">
        <w:t>correct use of positive air feed masks</w:t>
      </w:r>
    </w:p>
    <w:p w:rsidR="00000000" w:rsidRPr="00E53EAE" w:rsidP="00E53EAE">
      <w:pPr>
        <w:pStyle w:val="ListBullet2"/>
      </w:pPr>
      <w:r w:rsidRPr="00E53EAE">
        <w:t>using approved drying area</w:t>
      </w:r>
    </w:p>
    <w:p w:rsidR="00000000" w:rsidRPr="00E53EAE" w:rsidP="00E53EAE">
      <w:pPr>
        <w:pStyle w:val="ListBullet"/>
      </w:pPr>
      <w:r w:rsidRPr="00E53EAE">
        <w:t>types and use of spray guns, including:</w:t>
      </w:r>
    </w:p>
    <w:p w:rsidR="00000000" w:rsidRPr="00E53EAE" w:rsidP="00E53EAE">
      <w:pPr>
        <w:pStyle w:val="ListBullet2"/>
      </w:pPr>
      <w:r w:rsidRPr="00E53EAE">
        <w:t xml:space="preserve">spray gun operation and </w:t>
      </w:r>
      <w:r w:rsidRPr="00E53EAE">
        <w:t>spraying techniques</w:t>
      </w:r>
    </w:p>
    <w:p w:rsidR="00000000" w:rsidRPr="00E53EAE" w:rsidP="00E53EAE">
      <w:pPr>
        <w:pStyle w:val="ListBullet2"/>
      </w:pPr>
      <w:r w:rsidRPr="00E53EAE">
        <w:t>spray gun cleaning and maintenance methods</w:t>
      </w:r>
    </w:p>
    <w:p w:rsidR="00000000" w:rsidRPr="00E53EAE" w:rsidP="00E53EAE">
      <w:pPr>
        <w:pStyle w:val="ListBullet"/>
      </w:pPr>
      <w:r w:rsidRPr="00E53EAE">
        <w:t xml:space="preserve">procedures for protecting vehicle and components when painting vehicle components </w:t>
      </w:r>
    </w:p>
    <w:p w:rsidR="00000000" w:rsidRPr="00E53EAE" w:rsidP="00E53EAE">
      <w:pPr>
        <w:pStyle w:val="ListBullet"/>
      </w:pPr>
      <w:r w:rsidRPr="00E53EAE">
        <w:t>procedures for final inspection of painted plastic and composite components.</w:t>
      </w:r>
    </w:p>
    <w:p w:rsidR="00000000" w:rsidRPr="00E53EAE" w:rsidP="00E53EAE">
      <w:pPr>
        <w:pStyle w:val="AllowPageBreak"/>
      </w:pPr>
    </w:p>
    <w:p w:rsidR="00000000" w:rsidRPr="00E53EAE" w:rsidP="00E53EAE">
      <w:pPr>
        <w:pStyle w:val="Heading1"/>
      </w:pPr>
      <w:bookmarkStart w:id="4" w:name="O_804470"/>
      <w:bookmarkEnd w:id="4"/>
      <w:r w:rsidRPr="00E53EAE">
        <w:t>Assessment Conditions</w:t>
      </w:r>
    </w:p>
    <w:p w:rsidR="00000000" w:rsidRPr="00E53EAE" w:rsidP="009560AE">
      <w:pPr>
        <w:pStyle w:val="BodyText"/>
      </w:pPr>
      <w:r w:rsidRPr="00E53EAE">
        <w:t>Assessors must satisfy NVR/AQTF assessor requirements.</w:t>
      </w:r>
    </w:p>
    <w:p w:rsidR="00000000" w:rsidRPr="00E53EAE" w:rsidP="009560AE">
      <w:pPr>
        <w:pStyle w:val="BodyText"/>
      </w:pPr>
      <w:r w:rsidRPr="00E53EAE">
        <w:t>Competency is to be assessed in the workplace or a simulated environment that accurately reflects performance in a real workplace setting.</w:t>
      </w:r>
    </w:p>
    <w:p w:rsidR="00000000" w:rsidRPr="00E53EAE" w:rsidP="009560AE">
      <w:pPr>
        <w:pStyle w:val="BodyText"/>
      </w:pPr>
      <w:r w:rsidRPr="00E53EAE">
        <w:t>Assessment must include direct observa</w:t>
      </w:r>
      <w:r w:rsidRPr="00E53EAE">
        <w:t>tion of task.</w:t>
      </w:r>
    </w:p>
    <w:p w:rsidR="00000000" w:rsidRPr="00E53EAE" w:rsidP="009560AE">
      <w:pPr>
        <w:pStyle w:val="BodyText"/>
      </w:pPr>
      <w:r w:rsidRPr="00E53EAE">
        <w:t>Where assessment of competency includes third-party evidence, individuals must provide evidence that links them to the plastic and composite vehicle surfaces that they have painted, e.g. repair orders.</w:t>
      </w:r>
    </w:p>
    <w:p w:rsidR="00000000" w:rsidRPr="00E53EAE" w:rsidP="009560AE">
      <w:pPr>
        <w:pStyle w:val="BodyText"/>
      </w:pPr>
      <w:r w:rsidRPr="00E53EAE">
        <w:t>Assessors must verify performance evid</w:t>
      </w:r>
      <w:r w:rsidRPr="00E53EAE">
        <w:t>ence through questioning on skills and knowledge to ensure correct interpretation and application.</w:t>
      </w:r>
    </w:p>
    <w:p w:rsidR="00000000" w:rsidRPr="00E53EAE" w:rsidP="009560AE">
      <w:pPr>
        <w:pStyle w:val="BodyText"/>
      </w:pPr>
      <w:r w:rsidRPr="00E53EAE">
        <w:t>The following resources must be made available:</w:t>
      </w:r>
    </w:p>
    <w:p w:rsidR="00000000" w:rsidRPr="00E53EAE" w:rsidP="00E53EAE">
      <w:pPr>
        <w:pStyle w:val="ListBullet"/>
      </w:pPr>
      <w:r w:rsidRPr="00E53EAE">
        <w:t>automotive repair workplace or simulated workplace</w:t>
      </w:r>
    </w:p>
    <w:p w:rsidR="00000000" w:rsidRPr="00E53EAE" w:rsidP="00E53EAE">
      <w:pPr>
        <w:pStyle w:val="ListBullet"/>
      </w:pPr>
      <w:r w:rsidRPr="00E53EAE">
        <w:t>workplace instructions</w:t>
      </w:r>
    </w:p>
    <w:p w:rsidR="00000000" w:rsidRPr="00E53EAE" w:rsidP="00E53EAE">
      <w:pPr>
        <w:pStyle w:val="ListBullet"/>
      </w:pPr>
      <w:r w:rsidRPr="00E53EAE">
        <w:t>TDS and SDS for paint materials</w:t>
      </w:r>
    </w:p>
    <w:p w:rsidR="00000000" w:rsidRPr="00E53EAE" w:rsidP="00E53EAE">
      <w:pPr>
        <w:pStyle w:val="ListBullet"/>
      </w:pPr>
      <w:r w:rsidRPr="00E53EAE">
        <w:t>P</w:t>
      </w:r>
      <w:r w:rsidRPr="00E53EAE">
        <w:t>PE required to prepare and paint plastic and composite vehicle components</w:t>
      </w:r>
    </w:p>
    <w:p w:rsidR="00000000" w:rsidRPr="00E53EAE" w:rsidP="00E53EAE">
      <w:pPr>
        <w:pStyle w:val="ListBullet"/>
      </w:pPr>
      <w:r w:rsidRPr="00E53EAE">
        <w:t>materials required to prepare and paint plastic and composite vehicle components</w:t>
      </w:r>
    </w:p>
    <w:p w:rsidR="00000000" w:rsidRPr="00E53EAE" w:rsidP="00E53EAE">
      <w:pPr>
        <w:pStyle w:val="ListBullet"/>
      </w:pPr>
      <w:r w:rsidRPr="00E53EAE">
        <w:t xml:space="preserve">plastic and composite components specified in the performance evidence requiring painting </w:t>
      </w:r>
    </w:p>
    <w:p w:rsidR="00000000" w:rsidRPr="00E53EAE" w:rsidP="00E53EAE">
      <w:pPr>
        <w:pStyle w:val="ListBullet"/>
      </w:pPr>
      <w:r w:rsidRPr="00E53EAE">
        <w:t>tools, equ</w:t>
      </w:r>
      <w:r w:rsidRPr="00E53EAE">
        <w:t>ipment and materials appropriate for preparing and painting plastic and composite vehicle surfaces.</w:t>
      </w:r>
    </w:p>
    <w:p w:rsidR="00000000" w:rsidRPr="00E53EAE" w:rsidP="00E53EAE">
      <w:pPr>
        <w:pStyle w:val="AllowPageBreak"/>
      </w:pPr>
    </w:p>
    <w:p w:rsidR="00000000" w:rsidRPr="00E53EAE" w:rsidP="00E53EAE">
      <w:pPr>
        <w:pStyle w:val="Heading1"/>
      </w:pPr>
      <w:bookmarkStart w:id="5" w:name="O_804473"/>
      <w:bookmarkEnd w:id="5"/>
      <w:r w:rsidRPr="00E53EAE">
        <w:t>Links</w:t>
      </w:r>
    </w:p>
    <w:p w:rsidR="00000000" w:rsidRPr="00E53EAE" w:rsidP="009560AE">
      <w:pPr>
        <w:pStyle w:val="BodyText"/>
      </w:pPr>
      <w:r w:rsidRPr="00E53E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660E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53EAE" w:rsidP="009560AE">
      <w:pPr>
        <w:pStyle w:val="BodyText"/>
      </w:pPr>
      <w:r w:rsidRPr="00E53E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660E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53EAE" w:rsidP="00E53EAE"/>
    <w:sectPr w:rsidSect="00E53E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E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EAE" w:rsidRPr="009560AE" w:rsidP="009560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E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0AE" w:rsidP="00E53E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560AE" w:rsidP="00E53E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560AE" w:rsidP="00E53E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E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0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3EAE" w:rsidRPr="009560AE" w:rsidP="009560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E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0AE" w:rsidRPr="002D2AF8" w:rsidP="00E53E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AURVTP019 Prepare and paint plastic and composite vehicle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9560AE" w:rsidP="00E53E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81269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87899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B0A6F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3E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3E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3E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3E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3E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3E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3E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3E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3E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3E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3E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3EAE"/>
  </w:style>
  <w:style w:type="character" w:customStyle="1" w:styleId="Heading1Char">
    <w:name w:val="Heading 1 Char"/>
    <w:basedOn w:val="DefaultParagraphFont"/>
    <w:link w:val="Heading1"/>
    <w:rsid w:val="00E53E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3E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3E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3EA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3EAE"/>
    <w:rPr>
      <w:b/>
      <w:spacing w:val="0"/>
    </w:rPr>
  </w:style>
  <w:style w:type="paragraph" w:styleId="ListBullet2">
    <w:name w:val="List Bullet 2"/>
    <w:basedOn w:val="List2"/>
    <w:rsid w:val="00E53EA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53E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3E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3E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3E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3E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3E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3E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3E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3E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3E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3E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3E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3E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3E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3E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3E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3E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3E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3E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3E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3E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3E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3E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3E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3E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3E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3E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3E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3E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3E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3E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3E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3E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3E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3EAE"/>
    <w:rPr>
      <w:i/>
    </w:rPr>
  </w:style>
  <w:style w:type="paragraph" w:styleId="Caption">
    <w:name w:val="caption"/>
    <w:basedOn w:val="BodyText"/>
    <w:next w:val="Normal"/>
    <w:qFormat/>
    <w:rsid w:val="00E53E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3E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3E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3EAE"/>
  </w:style>
  <w:style w:type="paragraph" w:styleId="TableofFigures">
    <w:name w:val="table of figures"/>
    <w:basedOn w:val="Normal"/>
    <w:next w:val="Normal"/>
    <w:semiHidden/>
    <w:rsid w:val="00E53E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3EA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53EAE"/>
    <w:rPr>
      <w:rFonts w:ascii="Wingdings" w:hAnsi="Wingdings"/>
    </w:rPr>
  </w:style>
  <w:style w:type="paragraph" w:customStyle="1" w:styleId="TableHeading">
    <w:name w:val="Table Heading"/>
    <w:basedOn w:val="HeadingBase"/>
    <w:rsid w:val="00E53E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3EAE"/>
    <w:rPr>
      <w:color w:val="0033CC"/>
      <w:u w:val="none"/>
    </w:rPr>
  </w:style>
  <w:style w:type="paragraph" w:customStyle="1" w:styleId="BodyTextRight">
    <w:name w:val="Body Text Right"/>
    <w:basedOn w:val="BodyText"/>
    <w:rsid w:val="00E53E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3E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3EA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3E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3E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3E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3EAE"/>
    <w:rPr>
      <w:sz w:val="32"/>
    </w:rPr>
  </w:style>
  <w:style w:type="paragraph" w:customStyle="1" w:styleId="HeadingProcedure">
    <w:name w:val="Heading Procedure"/>
    <w:basedOn w:val="HeadingBase"/>
    <w:next w:val="Normal"/>
    <w:rsid w:val="00E53E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3EAE"/>
    <w:pPr>
      <w:spacing w:before="60" w:after="60"/>
    </w:pPr>
  </w:style>
  <w:style w:type="paragraph" w:styleId="ListContinue">
    <w:name w:val="List Continue"/>
    <w:basedOn w:val="List"/>
    <w:rsid w:val="00E53EAE"/>
    <w:pPr>
      <w:ind w:firstLine="0"/>
    </w:pPr>
  </w:style>
  <w:style w:type="paragraph" w:customStyle="1" w:styleId="ListNote">
    <w:name w:val="List Note"/>
    <w:basedOn w:val="List"/>
    <w:rsid w:val="00E53E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3E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3E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3EAE"/>
    <w:rPr>
      <w:rFonts w:ascii="Courier New" w:hAnsi="Courier New"/>
    </w:rPr>
  </w:style>
  <w:style w:type="paragraph" w:customStyle="1" w:styleId="NoteBullet">
    <w:name w:val="Note Bullet"/>
    <w:basedOn w:val="Note"/>
    <w:rsid w:val="00E53E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3E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3E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3E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3EA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53E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3E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3EAE"/>
    <w:rPr>
      <w:b/>
      <w:smallCaps/>
    </w:rPr>
  </w:style>
  <w:style w:type="paragraph" w:customStyle="1" w:styleId="TableListNumber">
    <w:name w:val="Table List Number"/>
    <w:basedOn w:val="ListNumber"/>
    <w:rsid w:val="00E53E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3E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3EAE"/>
    <w:pPr>
      <w:numPr>
        <w:numId w:val="9"/>
      </w:numPr>
    </w:pPr>
  </w:style>
  <w:style w:type="paragraph" w:customStyle="1" w:styleId="ListAlpha2">
    <w:name w:val="List Alpha 2"/>
    <w:basedOn w:val="List2"/>
    <w:rsid w:val="00E53EAE"/>
    <w:pPr>
      <w:numPr>
        <w:numId w:val="8"/>
      </w:numPr>
    </w:pPr>
  </w:style>
  <w:style w:type="paragraph" w:styleId="List2">
    <w:name w:val="List 2"/>
    <w:basedOn w:val="BodyText"/>
    <w:rsid w:val="00E53E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3E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3E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3E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3EA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3EA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53EAE"/>
    <w:pPr>
      <w:numPr>
        <w:numId w:val="4"/>
      </w:numPr>
    </w:pPr>
  </w:style>
  <w:style w:type="paragraph" w:styleId="ListContinue2">
    <w:name w:val="List Continue 2"/>
    <w:basedOn w:val="List2"/>
    <w:rsid w:val="00E53EAE"/>
    <w:pPr>
      <w:ind w:firstLine="0"/>
    </w:pPr>
  </w:style>
  <w:style w:type="paragraph" w:styleId="ListContinue3">
    <w:name w:val="List Continue 3"/>
    <w:basedOn w:val="List3"/>
    <w:rsid w:val="00E53EAE"/>
    <w:pPr>
      <w:ind w:left="1021" w:firstLine="0"/>
    </w:pPr>
  </w:style>
  <w:style w:type="paragraph" w:styleId="ListContinue4">
    <w:name w:val="List Continue 4"/>
    <w:basedOn w:val="List4"/>
    <w:rsid w:val="00E53EAE"/>
    <w:pPr>
      <w:ind w:firstLine="0"/>
    </w:pPr>
  </w:style>
  <w:style w:type="paragraph" w:styleId="ListContinue5">
    <w:name w:val="List Continue 5"/>
    <w:basedOn w:val="List5"/>
    <w:rsid w:val="00E53EAE"/>
    <w:pPr>
      <w:ind w:firstLine="0"/>
    </w:pPr>
  </w:style>
  <w:style w:type="paragraph" w:styleId="ListNumber3">
    <w:name w:val="List Number 3"/>
    <w:basedOn w:val="List3"/>
    <w:rsid w:val="00E53EAE"/>
    <w:pPr>
      <w:numPr>
        <w:numId w:val="5"/>
      </w:numPr>
    </w:pPr>
  </w:style>
  <w:style w:type="paragraph" w:styleId="ListNumber4">
    <w:name w:val="List Number 4"/>
    <w:basedOn w:val="List4"/>
    <w:rsid w:val="00E53EAE"/>
    <w:pPr>
      <w:numPr>
        <w:numId w:val="6"/>
      </w:numPr>
    </w:pPr>
  </w:style>
  <w:style w:type="paragraph" w:styleId="ListNumber5">
    <w:name w:val="List Number 5"/>
    <w:basedOn w:val="List5"/>
    <w:rsid w:val="00E53EAE"/>
    <w:pPr>
      <w:numPr>
        <w:numId w:val="7"/>
      </w:numPr>
    </w:pPr>
  </w:style>
  <w:style w:type="paragraph" w:styleId="BlockText">
    <w:name w:val="Block Text"/>
    <w:basedOn w:val="Normal"/>
    <w:rsid w:val="00E53E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3E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3EAE"/>
    <w:rPr>
      <w:sz w:val="16"/>
      <w:vertAlign w:val="superscript"/>
    </w:rPr>
  </w:style>
  <w:style w:type="character" w:customStyle="1" w:styleId="Symbols">
    <w:name w:val="Symbols"/>
    <w:basedOn w:val="DefaultParagraphFont"/>
    <w:rsid w:val="00E53EAE"/>
    <w:rPr>
      <w:rFonts w:ascii="Symbol" w:hAnsi="Symbol"/>
    </w:rPr>
  </w:style>
  <w:style w:type="character" w:customStyle="1" w:styleId="MenuOptions">
    <w:name w:val="Menu Options"/>
    <w:basedOn w:val="DefaultParagraphFont"/>
    <w:rsid w:val="00E53E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3EAE"/>
    <w:rPr>
      <w:b/>
    </w:rPr>
  </w:style>
  <w:style w:type="character" w:customStyle="1" w:styleId="Underlined">
    <w:name w:val="Underlined"/>
    <w:basedOn w:val="DefaultParagraphFont"/>
    <w:rsid w:val="00E53EAE"/>
    <w:rPr>
      <w:u w:val="single"/>
    </w:rPr>
  </w:style>
  <w:style w:type="paragraph" w:customStyle="1" w:styleId="TableBodyTextRight">
    <w:name w:val="Table Body Text Right"/>
    <w:basedOn w:val="TableBodyText"/>
    <w:rsid w:val="00E53E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3EAE"/>
    <w:rPr>
      <w:sz w:val="18"/>
    </w:rPr>
  </w:style>
  <w:style w:type="paragraph" w:customStyle="1" w:styleId="BodySmallRight">
    <w:name w:val="Body Small Right"/>
    <w:basedOn w:val="BodyTextRight"/>
    <w:rsid w:val="00E53EAE"/>
    <w:rPr>
      <w:sz w:val="18"/>
      <w:szCs w:val="18"/>
    </w:rPr>
  </w:style>
  <w:style w:type="paragraph" w:customStyle="1" w:styleId="MarginEdition">
    <w:name w:val="Margin Edition"/>
    <w:basedOn w:val="MarginNote"/>
    <w:rsid w:val="00E53E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3EAE"/>
    <w:rPr>
      <w:sz w:val="2"/>
      <w:szCs w:val="2"/>
    </w:rPr>
  </w:style>
  <w:style w:type="character" w:customStyle="1" w:styleId="Small">
    <w:name w:val="Small"/>
    <w:basedOn w:val="DefaultParagraphFont"/>
    <w:rsid w:val="00E53EAE"/>
    <w:rPr>
      <w:sz w:val="16"/>
    </w:rPr>
  </w:style>
  <w:style w:type="paragraph" w:customStyle="1" w:styleId="WideTable">
    <w:name w:val="Wide Table"/>
    <w:basedOn w:val="Normal"/>
    <w:rsid w:val="00E53E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3EAE"/>
  </w:style>
  <w:style w:type="paragraph" w:styleId="Quote">
    <w:name w:val="Quote"/>
    <w:basedOn w:val="Heading1"/>
    <w:link w:val="QuoteChar"/>
    <w:qFormat/>
    <w:rsid w:val="00E53E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3E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3EAE"/>
    <w:pPr>
      <w:pageBreakBefore/>
    </w:pPr>
  </w:style>
  <w:style w:type="paragraph" w:customStyle="1" w:styleId="Border">
    <w:name w:val="Border"/>
    <w:basedOn w:val="Normal"/>
    <w:qFormat/>
    <w:rsid w:val="00E53E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3E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3E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3E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3E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3E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3E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3E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3E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3EAE"/>
    <w:rPr>
      <w:u w:val="single"/>
    </w:rPr>
  </w:style>
  <w:style w:type="character" w:customStyle="1" w:styleId="BoldandItalics">
    <w:name w:val="Bold and Italics"/>
    <w:qFormat/>
    <w:rsid w:val="00E53EAE"/>
    <w:rPr>
      <w:b/>
      <w:i/>
      <w:u w:val="none"/>
    </w:rPr>
  </w:style>
  <w:style w:type="paragraph" w:styleId="BalloonText">
    <w:name w:val="Balloon Text"/>
    <w:basedOn w:val="Normal"/>
    <w:link w:val="BalloonTextChar"/>
    <w:rsid w:val="00E53E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3E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3E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3E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3E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3E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3EAE"/>
    <w:pPr>
      <w:spacing w:before="0" w:after="0"/>
    </w:pPr>
  </w:style>
  <w:style w:type="paragraph" w:customStyle="1" w:styleId="BodyTextBold">
    <w:name w:val="Body Text Bold"/>
    <w:basedOn w:val="BodyText"/>
    <w:qFormat/>
    <w:rsid w:val="00E53EAE"/>
    <w:rPr>
      <w:b/>
    </w:rPr>
  </w:style>
  <w:style w:type="character" w:styleId="Hyperlink">
    <w:name w:val="Hyperlink"/>
    <w:basedOn w:val="DefaultParagraphFont"/>
    <w:uiPriority w:val="99"/>
    <w:unhideWhenUsed/>
    <w:rsid w:val="009560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470</Words>
  <Characters>3227</Characters>
  <Application>Microsoft Office Word</Application>
  <DocSecurity>0</DocSecurity>
  <Lines>89</Lines>
  <Paragraphs>66</Paragraphs>
  <ScaleCrop>false</ScaleCrop>
  <Company>Author-it Software Corporation Ltd.</Company>
  <LinksUpToDate>false</LinksUpToDate>
  <CharactersWithSpaces>3631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AURVTP019 Prepare and paint plastic and composite vehicle surfaces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2022-06-23T06:37:00Z</dcterms:created>
  <dcterms:modified xsi:type="dcterms:W3CDTF">2022-06-23T06:37:00Z</dcterms:modified>
</cp:coreProperties>
</file>