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DBA" w:rsidP="003E0DBA">
      <w:pPr>
        <w:pStyle w:val="Title"/>
      </w:pPr>
      <w:r>
        <w:fldChar w:fldCharType="begin"/>
      </w:r>
      <w:r>
        <w:instrText xml:space="preserve"> TITLE   \* MERGEFORMAT </w:instrText>
      </w:r>
      <w:r>
        <w:fldChar w:fldCharType="separate"/>
      </w:r>
      <w:r>
        <w:t>AURVTP016 Rectify and touch up vehicle direct gloss paint faults using two-pack systems</w:t>
      </w:r>
      <w:r>
        <w:fldChar w:fldCharType="end"/>
      </w:r>
    </w:p>
    <w:p w:rsidR="003E0DBA" w:rsidP="003E0DBA">
      <w:pPr>
        <w:pStyle w:val="Version"/>
        <w:sectPr w:rsidSect="00450C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CE4" w:rsidP="00450CE4">
      <w:pPr>
        <w:pStyle w:val="SuperHeading"/>
      </w:pPr>
      <w:r w:rsidRPr="00450CE4">
        <w:t>AURVTP016 Rectify and touch up vehicle direct gloss paint faults using two-pack systems</w:t>
      </w:r>
    </w:p>
    <w:p w:rsidR="00000000" w:rsidRPr="00450CE4" w:rsidP="00450CE4">
      <w:pPr>
        <w:pStyle w:val="Heading1"/>
      </w:pPr>
      <w:bookmarkStart w:id="1" w:name="O_804400"/>
      <w:bookmarkEnd w:id="1"/>
      <w:r w:rsidRPr="00450CE4">
        <w:t>Modification History</w:t>
      </w:r>
    </w:p>
    <w:tbl>
      <w:tblPr>
        <w:tblW w:w="9639" w:type="dxa"/>
        <w:tblLayout w:type="fixed"/>
        <w:tblCellMar>
          <w:left w:w="62" w:type="dxa"/>
          <w:right w:w="62" w:type="dxa"/>
        </w:tblCellMar>
        <w:tblLook w:val="0000"/>
      </w:tblPr>
      <w:tblGrid>
        <w:gridCol w:w="2835"/>
        <w:gridCol w:w="6804"/>
      </w:tblGrid>
      <w:tr w:rsidTr="003E0DB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CE4" w:rsidP="00450CE4">
            <w:pPr>
              <w:pStyle w:val="BodyText"/>
            </w:pPr>
            <w:r w:rsidRPr="00450C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CE4">
            <w:pPr>
              <w:pStyle w:val="BodyText"/>
              <w:rPr>
                <w:lang w:val="en-NZ"/>
              </w:rPr>
            </w:pPr>
            <w:r w:rsidRPr="00450CE4">
              <w:rPr>
                <w:rStyle w:val="SpecialBold"/>
              </w:rPr>
              <w:t>Comment</w:t>
            </w:r>
          </w:p>
        </w:tc>
      </w:tr>
      <w:tr w:rsidTr="003E0DB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CE4">
            <w:pPr>
              <w:pStyle w:val="BodyText"/>
              <w:rPr>
                <w:lang w:val="en-NZ"/>
              </w:rPr>
            </w:pPr>
            <w:r w:rsidRPr="00450C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CE4" w:rsidP="00450CE4">
            <w:pPr>
              <w:pStyle w:val="BodyText"/>
            </w:pPr>
            <w:r w:rsidRPr="00450CE4">
              <w:t>New unit of competency.</w:t>
            </w:r>
          </w:p>
        </w:tc>
      </w:tr>
    </w:tbl>
    <w:p w:rsidR="00000000" w:rsidRPr="00450CE4" w:rsidP="00450CE4">
      <w:pPr>
        <w:pStyle w:val="BodyText"/>
      </w:pPr>
    </w:p>
    <w:p w:rsidR="00000000" w:rsidRPr="00450CE4" w:rsidP="00450CE4">
      <w:pPr>
        <w:pStyle w:val="AllowPageBreak"/>
      </w:pPr>
    </w:p>
    <w:p w:rsidR="00000000" w:rsidRPr="00450CE4" w:rsidP="00450CE4">
      <w:pPr>
        <w:pStyle w:val="Heading1"/>
      </w:pPr>
      <w:bookmarkStart w:id="2" w:name="O_804401"/>
      <w:bookmarkEnd w:id="2"/>
      <w:r w:rsidRPr="00450CE4">
        <w:t>Application</w:t>
      </w:r>
    </w:p>
    <w:p w:rsidR="00000000" w:rsidRPr="00450CE4" w:rsidP="003E0DBA">
      <w:pPr>
        <w:pStyle w:val="BodyText"/>
      </w:pPr>
      <w:r w:rsidRPr="00450CE4">
        <w:t>This unit describes the performance outcomes required to rectify and touch up direct gloss paint faults on vehicle body components. It involves preparing for the task, selecting and using specialist tools and equipment, identifying and rectifying faults us</w:t>
      </w:r>
      <w:r w:rsidRPr="00450CE4">
        <w:t>ing two-pack paint according to manufacturer specifications, and completing workplace processes and documentation.</w:t>
      </w:r>
    </w:p>
    <w:p w:rsidR="00000000" w:rsidRPr="00450CE4" w:rsidP="003E0DBA">
      <w:pPr>
        <w:pStyle w:val="BodyText"/>
      </w:pPr>
      <w:r w:rsidRPr="00450CE4">
        <w:t>It applies to those working in the automotive paint refinishing repair industry.</w:t>
      </w:r>
    </w:p>
    <w:p w:rsidR="00000000" w:rsidRPr="00450CE4" w:rsidP="003E0DBA">
      <w:pPr>
        <w:pStyle w:val="BodyText"/>
      </w:pPr>
      <w:r w:rsidRPr="00450CE4">
        <w:t>No licensing, legislative, regulatory or certification requirements apply to this unit at the time of publication.</w:t>
      </w:r>
    </w:p>
    <w:p w:rsidR="00000000" w:rsidRPr="00450CE4" w:rsidP="00450CE4">
      <w:pPr>
        <w:pStyle w:val="Heading1"/>
      </w:pPr>
      <w:bookmarkStart w:id="3" w:name="O_804403"/>
      <w:bookmarkEnd w:id="3"/>
      <w:r w:rsidRPr="00450CE4">
        <w:t>Competency Field</w:t>
      </w:r>
    </w:p>
    <w:p w:rsidR="00000000" w:rsidRPr="00450CE4" w:rsidP="003E0DBA">
      <w:pPr>
        <w:pStyle w:val="BodyText"/>
      </w:pPr>
      <w:r w:rsidRPr="00450CE4">
        <w:t>Vehicle Body</w:t>
      </w:r>
    </w:p>
    <w:p w:rsidR="00000000" w:rsidRPr="00450CE4" w:rsidP="00450CE4">
      <w:pPr>
        <w:pStyle w:val="Heading1"/>
      </w:pPr>
      <w:bookmarkStart w:id="4" w:name="O_804404"/>
      <w:bookmarkEnd w:id="4"/>
      <w:r w:rsidRPr="00450CE4">
        <w:t>Unit Sector</w:t>
      </w:r>
    </w:p>
    <w:p w:rsidR="00000000" w:rsidRPr="00450CE4" w:rsidP="003E0DBA">
      <w:pPr>
        <w:pStyle w:val="BodyText"/>
      </w:pPr>
      <w:r w:rsidRPr="00450CE4">
        <w:t>Technical - Paint</w:t>
      </w:r>
    </w:p>
    <w:p w:rsidR="00000000" w:rsidRPr="00450CE4" w:rsidP="00450CE4">
      <w:pPr>
        <w:pStyle w:val="Heading1"/>
      </w:pPr>
      <w:bookmarkStart w:id="5" w:name="O_804405"/>
      <w:bookmarkEnd w:id="5"/>
      <w:r w:rsidRPr="00450CE4">
        <w:t>Elements and Performance Crite</w:t>
      </w:r>
      <w:r w:rsidRPr="00450CE4">
        <w:t>ria</w:t>
      </w:r>
    </w:p>
    <w:tbl>
      <w:tblPr>
        <w:tblW w:w="9639" w:type="dxa"/>
        <w:tblLayout w:type="fixed"/>
        <w:tblCellMar>
          <w:left w:w="62" w:type="dxa"/>
          <w:right w:w="62" w:type="dxa"/>
        </w:tblCellMar>
        <w:tblLook w:val="0000"/>
      </w:tblPr>
      <w:tblGrid>
        <w:gridCol w:w="2835"/>
        <w:gridCol w:w="6804"/>
      </w:tblGrid>
      <w:tr w:rsidTr="00450C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BodyText"/>
            </w:pPr>
            <w:r w:rsidRPr="00450CE4">
              <w:rPr>
                <w:rStyle w:val="SpecialBold"/>
              </w:rPr>
              <w:t>Elements</w:t>
            </w:r>
          </w:p>
          <w:p w:rsidR="00000000" w:rsidRPr="00450CE4" w:rsidP="00450CE4">
            <w:pPr>
              <w:pStyle w:val="BodyText"/>
            </w:pPr>
            <w:r w:rsidRPr="00450CE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BodyText"/>
            </w:pPr>
            <w:r w:rsidRPr="00450CE4">
              <w:rPr>
                <w:rStyle w:val="SpecialBold"/>
              </w:rPr>
              <w:t>Performance Criteria</w:t>
            </w:r>
          </w:p>
          <w:p w:rsidR="00000000" w:rsidP="00450CE4">
            <w:pPr>
              <w:pStyle w:val="BodyText"/>
              <w:rPr>
                <w:lang w:val="en-NZ"/>
              </w:rPr>
            </w:pPr>
            <w:r w:rsidRPr="00450CE4">
              <w:t>Performance criteria describe the performance needed to demonstrate achievement of the element. Where bold and italicised text is used, further information is detailed in the range</w:t>
            </w:r>
            <w:r w:rsidRPr="00450CE4">
              <w:t xml:space="preserve"> of conditions section.</w:t>
            </w:r>
          </w:p>
        </w:tc>
      </w:tr>
      <w:tr w:rsidTr="00450CE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List"/>
              <w:rPr>
                <w:lang w:val="en-NZ"/>
              </w:rPr>
            </w:pPr>
            <w:r w:rsidRPr="00450CE4">
              <w:t>1.</w:t>
            </w:r>
            <w:r w:rsidRPr="00450CE4">
              <w:tab/>
              <w:t>Prepare to rectify and touch up paint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
            </w:pPr>
            <w:r w:rsidRPr="00450CE4">
              <w:t>1.1</w:t>
            </w:r>
            <w:r w:rsidRPr="00450CE4">
              <w:tab/>
              <w:t>Job requirements are determined from workplace instructions</w:t>
            </w:r>
          </w:p>
          <w:p w:rsidR="00000000" w:rsidRPr="00450CE4" w:rsidP="00450CE4">
            <w:pPr>
              <w:pStyle w:val="List"/>
            </w:pPr>
            <w:r w:rsidRPr="00450CE4">
              <w:t>1.2</w:t>
            </w:r>
            <w:r w:rsidRPr="00450CE4">
              <w:tab/>
            </w:r>
            <w:r w:rsidRPr="00450CE4">
              <w:rPr>
                <w:rStyle w:val="BoldandItalics"/>
              </w:rPr>
              <w:t>Touch-up information</w:t>
            </w:r>
            <w:r w:rsidRPr="00450CE4">
              <w:t xml:space="preserve"> is accessed and interpreted</w:t>
            </w:r>
          </w:p>
          <w:p w:rsidR="00000000" w:rsidRPr="00450CE4" w:rsidP="00450CE4">
            <w:pPr>
              <w:pStyle w:val="List"/>
            </w:pPr>
            <w:r w:rsidRPr="00450CE4">
              <w:t>1.3</w:t>
            </w:r>
            <w:r w:rsidRPr="00450CE4">
              <w:tab/>
              <w:t>Vehicle paint specifications are identified from workplace inst</w:t>
            </w:r>
            <w:r w:rsidRPr="00450CE4">
              <w:t>ructions, and recorded</w:t>
            </w:r>
          </w:p>
          <w:p w:rsidR="00000000" w:rsidRPr="00450CE4" w:rsidP="00450CE4">
            <w:pPr>
              <w:pStyle w:val="List"/>
            </w:pPr>
            <w:r w:rsidRPr="00450CE4">
              <w:t>1.4</w:t>
            </w:r>
            <w:r w:rsidRPr="00450CE4">
              <w:tab/>
              <w:t>Paint materials are selected and inspected for quality</w:t>
            </w:r>
          </w:p>
          <w:p w:rsidR="00000000" w:rsidRPr="00450CE4" w:rsidP="00450CE4">
            <w:pPr>
              <w:pStyle w:val="List"/>
            </w:pPr>
            <w:r w:rsidRPr="00450CE4">
              <w:t>1.5</w:t>
            </w:r>
            <w:r w:rsidRPr="00450CE4">
              <w:tab/>
              <w:t>Hazards associated with the work are identified and risks are managed</w:t>
            </w:r>
          </w:p>
          <w:p w:rsidR="00000000" w:rsidRPr="00450CE4" w:rsidP="00450CE4">
            <w:pPr>
              <w:pStyle w:val="List"/>
            </w:pPr>
            <w:r w:rsidRPr="00450CE4">
              <w:t>1.6</w:t>
            </w:r>
            <w:r w:rsidRPr="00450CE4">
              <w:tab/>
            </w:r>
            <w:r w:rsidRPr="00450CE4">
              <w:t>Tools and equipment, including personal protective equipment (PPE), are selected and checked for serviceability</w:t>
            </w:r>
          </w:p>
          <w:p w:rsidR="00000000" w:rsidP="00450CE4">
            <w:pPr>
              <w:pStyle w:val="List"/>
              <w:rPr>
                <w:lang w:val="en-NZ"/>
              </w:rPr>
            </w:pPr>
            <w:r w:rsidRPr="00450CE4">
              <w:t>1.7</w:t>
            </w:r>
            <w:r w:rsidRPr="00450CE4">
              <w:tab/>
              <w:t>Work is planned to identify methods to rectify and touch up direct gloss paint faults, minimise waste, and prevent damage to vehicle</w:t>
            </w:r>
          </w:p>
        </w:tc>
      </w:tr>
      <w:tr w:rsidTr="00450CE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List"/>
              <w:rPr>
                <w:lang w:val="en-NZ"/>
              </w:rPr>
            </w:pPr>
            <w:r w:rsidRPr="00450CE4">
              <w:t>2.</w:t>
            </w:r>
            <w:r w:rsidRPr="00450CE4">
              <w:tab/>
              <w:t>Det</w:t>
            </w:r>
            <w:r w:rsidRPr="00450CE4">
              <w:t>ermine paint fault, its cause and rectification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
            </w:pPr>
            <w:r w:rsidRPr="00450CE4">
              <w:t>2.1</w:t>
            </w:r>
            <w:r w:rsidRPr="00450CE4">
              <w:tab/>
              <w:t>Cause of paint fault is determined from available information</w:t>
            </w:r>
          </w:p>
          <w:p w:rsidR="00000000" w:rsidRPr="00450CE4" w:rsidP="00450CE4">
            <w:pPr>
              <w:pStyle w:val="List"/>
            </w:pPr>
            <w:r w:rsidRPr="00450CE4">
              <w:t>2.2</w:t>
            </w:r>
            <w:r w:rsidRPr="00450CE4">
              <w:tab/>
              <w:t>Faulty paintwork is visually inspected to determine extent of damage and areas requiring rectification</w:t>
            </w:r>
          </w:p>
          <w:p w:rsidR="00000000" w:rsidRPr="00450CE4" w:rsidP="00450CE4">
            <w:pPr>
              <w:pStyle w:val="List"/>
            </w:pPr>
            <w:r w:rsidRPr="00450CE4">
              <w:t>2.3</w:t>
            </w:r>
            <w:r w:rsidRPr="00450CE4">
              <w:tab/>
              <w:t>Damage to paintwor</w:t>
            </w:r>
            <w:r w:rsidRPr="00450CE4">
              <w:t>k is assessed from visual comparison with undamaged paintwork</w:t>
            </w:r>
          </w:p>
          <w:p w:rsidR="00000000" w:rsidP="00450CE4">
            <w:pPr>
              <w:pStyle w:val="List"/>
              <w:rPr>
                <w:lang w:val="en-NZ"/>
              </w:rPr>
            </w:pPr>
            <w:r w:rsidRPr="00450CE4">
              <w:t>2.4</w:t>
            </w:r>
            <w:r w:rsidRPr="00450CE4">
              <w:tab/>
              <w:t>Fault rectification requirements are determined without causing undue damage to vehicle components or systems</w:t>
            </w:r>
          </w:p>
        </w:tc>
      </w:tr>
      <w:tr w:rsidTr="00450CE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List"/>
              <w:rPr>
                <w:lang w:val="en-NZ"/>
              </w:rPr>
            </w:pPr>
            <w:r w:rsidRPr="00450CE4">
              <w:t>3.</w:t>
            </w:r>
            <w:r w:rsidRPr="00450CE4">
              <w:tab/>
              <w:t>Rectify and touch up paint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
            </w:pPr>
            <w:r w:rsidRPr="00450CE4">
              <w:t>3.1</w:t>
            </w:r>
            <w:r w:rsidRPr="00450CE4">
              <w:tab/>
              <w:t>Materials required to restore paintwork</w:t>
            </w:r>
            <w:r w:rsidRPr="00450CE4">
              <w:t xml:space="preserve"> to pre-damage condition are determined from paint manufacturer recommended procedures</w:t>
            </w:r>
          </w:p>
          <w:p w:rsidR="00000000" w:rsidRPr="00450CE4" w:rsidP="00450CE4">
            <w:pPr>
              <w:pStyle w:val="List"/>
            </w:pPr>
            <w:r w:rsidRPr="00450CE4">
              <w:t>3.2</w:t>
            </w:r>
            <w:r w:rsidRPr="00450CE4">
              <w:tab/>
              <w:t>Materials are measured, mixed and applied using approved equipment</w:t>
            </w:r>
          </w:p>
          <w:p w:rsidR="00000000" w:rsidRPr="00450CE4" w:rsidP="00450CE4">
            <w:pPr>
              <w:pStyle w:val="List"/>
            </w:pPr>
            <w:r w:rsidRPr="00450CE4">
              <w:t>3.3</w:t>
            </w:r>
            <w:r w:rsidRPr="00450CE4">
              <w:tab/>
              <w:t>Damaged paintwork is rectified and blended with existing paintwork using direct gloss two-pack</w:t>
            </w:r>
            <w:r w:rsidRPr="00450CE4">
              <w:t xml:space="preserve"> system and approved blending and drying techniques</w:t>
            </w:r>
          </w:p>
          <w:p w:rsidR="00000000" w:rsidP="00450CE4">
            <w:pPr>
              <w:pStyle w:val="List"/>
              <w:rPr>
                <w:lang w:val="en-NZ"/>
              </w:rPr>
            </w:pPr>
            <w:r w:rsidRPr="00450CE4">
              <w:t>3.4</w:t>
            </w:r>
            <w:r w:rsidRPr="00450CE4">
              <w:tab/>
              <w:t xml:space="preserve">Rectification processes are completed according to workplace procedures and </w:t>
            </w:r>
            <w:r w:rsidRPr="00450CE4">
              <w:rPr>
                <w:rStyle w:val="BoldandItalics"/>
              </w:rPr>
              <w:t>safety and environmental requirements</w:t>
            </w:r>
            <w:r w:rsidRPr="00450CE4">
              <w:t>, and without causing damage to vehicle components and systems</w:t>
            </w:r>
          </w:p>
        </w:tc>
      </w:tr>
      <w:tr w:rsidTr="00450CE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List"/>
              <w:rPr>
                <w:lang w:val="en-NZ"/>
              </w:rPr>
            </w:pPr>
            <w:r w:rsidRPr="00450CE4">
              <w:t>4.</w:t>
            </w:r>
            <w:r w:rsidRPr="00450CE4">
              <w:tab/>
              <w:t>Complete work proces</w:t>
            </w:r>
            <w:r w:rsidRPr="00450CE4">
              <w:t>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
            </w:pPr>
            <w:r w:rsidRPr="00450CE4">
              <w:t>4.1</w:t>
            </w:r>
            <w:r w:rsidRPr="00450CE4">
              <w:tab/>
              <w:t>Final inspection is made to ensure work meets workplace expectations and vehicle or component is presented ready for use</w:t>
            </w:r>
          </w:p>
          <w:p w:rsidR="00000000" w:rsidRPr="00450CE4" w:rsidP="00450CE4">
            <w:pPr>
              <w:pStyle w:val="List"/>
            </w:pPr>
            <w:r w:rsidRPr="00450CE4">
              <w:t>4.2</w:t>
            </w:r>
            <w:r w:rsidRPr="00450CE4">
              <w:tab/>
              <w:t>Work area is cleaned, waste and non-recyclable materials are disposed of, and recyclable material is collected and stored</w:t>
            </w:r>
          </w:p>
          <w:p w:rsidR="00000000" w:rsidRPr="00450CE4" w:rsidP="00450CE4">
            <w:pPr>
              <w:pStyle w:val="List"/>
            </w:pPr>
            <w:r w:rsidRPr="00450CE4">
              <w:t>4</w:t>
            </w:r>
            <w:r w:rsidRPr="00450CE4">
              <w:t>.3</w:t>
            </w:r>
            <w:r w:rsidRPr="00450CE4">
              <w:tab/>
              <w:t>Tools and equipment are checked, reported if faulty, and stored according to workplace procedures</w:t>
            </w:r>
          </w:p>
          <w:p w:rsidR="00000000" w:rsidRPr="00450CE4" w:rsidP="00450CE4">
            <w:pPr>
              <w:pStyle w:val="List"/>
            </w:pPr>
            <w:r w:rsidRPr="00450CE4">
              <w:t>4.4</w:t>
            </w:r>
            <w:r w:rsidRPr="00450CE4">
              <w:tab/>
              <w:t>Workplace documentation is processed according to workplace procedures</w:t>
            </w:r>
          </w:p>
        </w:tc>
      </w:tr>
    </w:tbl>
    <w:p w:rsidR="00000000" w:rsidRPr="00450CE4" w:rsidP="00450CE4">
      <w:pPr>
        <w:pStyle w:val="BodyText"/>
      </w:pPr>
    </w:p>
    <w:p w:rsidR="00000000" w:rsidRPr="00450CE4" w:rsidP="00450CE4">
      <w:pPr>
        <w:pStyle w:val="AllowPageBreak"/>
      </w:pPr>
    </w:p>
    <w:p w:rsidR="00000000" w:rsidRPr="00450CE4" w:rsidP="00450CE4">
      <w:pPr>
        <w:pStyle w:val="Heading1"/>
      </w:pPr>
      <w:bookmarkStart w:id="6" w:name="O_804406"/>
      <w:bookmarkEnd w:id="6"/>
      <w:r w:rsidRPr="00450CE4">
        <w:t>Foundation Skills</w:t>
      </w:r>
    </w:p>
    <w:p w:rsidR="00000000" w:rsidRPr="00450CE4" w:rsidP="003E0DBA">
      <w:pPr>
        <w:pStyle w:val="BodyText"/>
      </w:pPr>
      <w:r w:rsidRPr="00450CE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50C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BodyText"/>
            </w:pPr>
            <w:r w:rsidRPr="00450CE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rPr>
                <w:rStyle w:val="SpecialBold"/>
              </w:rPr>
              <w:t>Description</w:t>
            </w:r>
          </w:p>
        </w:tc>
      </w:tr>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ListBullet"/>
              <w:rPr>
                <w:lang w:val="en-NZ"/>
              </w:rPr>
            </w:pPr>
            <w:r w:rsidRPr="00450CE4">
              <w:t>locate appropriate sources of information efficien</w:t>
            </w:r>
            <w:r w:rsidRPr="00450CE4">
              <w:t>tly.</w:t>
            </w:r>
          </w:p>
        </w:tc>
      </w:tr>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ListBullet"/>
              <w:rPr>
                <w:lang w:val="en-NZ"/>
              </w:rPr>
            </w:pPr>
            <w:r w:rsidRPr="00450CE4">
              <w:t>legibly and accurately fill out workplace documentation.</w:t>
            </w:r>
          </w:p>
        </w:tc>
      </w:tr>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Bullet"/>
            </w:pPr>
            <w:r w:rsidRPr="00450CE4">
              <w:t>clarify instructions and procedures</w:t>
            </w:r>
          </w:p>
          <w:p w:rsidR="00000000" w:rsidP="00450CE4">
            <w:pPr>
              <w:pStyle w:val="ListBullet"/>
              <w:rPr>
                <w:lang w:val="en-NZ"/>
              </w:rPr>
            </w:pPr>
            <w:r w:rsidRPr="00450CE4">
              <w:t>clearly report quality issues and job outcomes.</w:t>
            </w:r>
          </w:p>
        </w:tc>
      </w:tr>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Bullet"/>
            </w:pPr>
            <w:r w:rsidRPr="00450CE4">
              <w:t>identify paint specification codes</w:t>
            </w:r>
          </w:p>
          <w:p w:rsidR="00000000" w:rsidRPr="00450CE4" w:rsidP="00450CE4">
            <w:pPr>
              <w:pStyle w:val="ListBullet"/>
            </w:pPr>
            <w:r w:rsidRPr="00450CE4">
              <w:t>use basic mathematical operations, including addition, subtraction, multiplication and division to:</w:t>
            </w:r>
          </w:p>
          <w:p w:rsidR="00000000" w:rsidRPr="00450CE4" w:rsidP="00450CE4">
            <w:pPr>
              <w:pStyle w:val="ListBullet"/>
            </w:pPr>
            <w:r w:rsidRPr="00450CE4">
              <w:t>calculate and measure quantities of paint and materials</w:t>
            </w:r>
          </w:p>
          <w:p w:rsidR="00000000" w:rsidRPr="00450CE4" w:rsidP="00450CE4">
            <w:pPr>
              <w:pStyle w:val="ListBullet"/>
            </w:pPr>
            <w:r w:rsidRPr="00450CE4">
              <w:t>determine ratios for mixing paint</w:t>
            </w:r>
          </w:p>
          <w:p w:rsidR="00000000" w:rsidRPr="00450CE4" w:rsidP="00450CE4">
            <w:pPr>
              <w:pStyle w:val="ListBullet"/>
            </w:pPr>
            <w:r w:rsidRPr="00450CE4">
              <w:t>calculate and set paint drying times</w:t>
            </w:r>
          </w:p>
          <w:p w:rsidR="00000000" w:rsidRPr="00450CE4" w:rsidP="00450CE4">
            <w:pPr>
              <w:pStyle w:val="ListBullet"/>
            </w:pPr>
            <w:r w:rsidRPr="00450CE4">
              <w:t>set spray painting air pressure and spray booth temperatures</w:t>
            </w:r>
          </w:p>
          <w:p w:rsidR="00000000" w:rsidP="00450CE4">
            <w:pPr>
              <w:pStyle w:val="ListBullet"/>
              <w:rPr>
                <w:lang w:val="en-NZ"/>
              </w:rPr>
            </w:pPr>
            <w:r w:rsidRPr="00450CE4">
              <w:t>set paint measuring system.</w:t>
            </w:r>
          </w:p>
        </w:tc>
      </w:tr>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ListBullet"/>
              <w:rPr>
                <w:lang w:val="en-NZ"/>
              </w:rPr>
            </w:pPr>
            <w:r w:rsidRPr="00450CE4">
              <w:t>plan own work requirements and prioritise actions to achieve required outcomes and ensure tasks are completed within workplace tim</w:t>
            </w:r>
            <w:r w:rsidRPr="00450CE4">
              <w:t>eframes.</w:t>
            </w:r>
          </w:p>
        </w:tc>
      </w:tr>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Bullet"/>
            </w:pPr>
            <w:r w:rsidRPr="00450CE4">
              <w:t>use specialist tools and equipment, including paint measuring systems.</w:t>
            </w:r>
          </w:p>
        </w:tc>
      </w:tr>
    </w:tbl>
    <w:p w:rsidR="00000000" w:rsidRPr="00450CE4" w:rsidP="00450CE4">
      <w:pPr>
        <w:pStyle w:val="BodyText"/>
      </w:pPr>
    </w:p>
    <w:p w:rsidR="00000000" w:rsidRPr="00450CE4" w:rsidP="00450CE4">
      <w:pPr>
        <w:pStyle w:val="AllowPageBreak"/>
      </w:pPr>
    </w:p>
    <w:p w:rsidR="00000000" w:rsidRPr="00450CE4" w:rsidP="00450CE4">
      <w:pPr>
        <w:pStyle w:val="Heading1"/>
      </w:pPr>
      <w:bookmarkStart w:id="7" w:name="O_804407"/>
      <w:bookmarkEnd w:id="7"/>
      <w:r w:rsidRPr="00450CE4">
        <w:t>Range of Conditions</w:t>
      </w:r>
    </w:p>
    <w:p w:rsidR="00000000" w:rsidRPr="00450CE4" w:rsidP="003E0DBA">
      <w:pPr>
        <w:pStyle w:val="BodyText"/>
      </w:pPr>
      <w:r w:rsidRPr="00450CE4">
        <w:t>This section specifies work environments and conditions that may affect performance. Essential operating conditions that may be present (depending on the work situation, needs of the candidate, accessibility of the item, and local industry and regional con</w:t>
      </w:r>
      <w:r w:rsidRPr="00450CE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rPr>
                <w:rStyle w:val="BoldandItalics"/>
              </w:rPr>
              <w:t>Touch-up information</w:t>
            </w:r>
            <w:r w:rsidRPr="00450CE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Bullet"/>
            </w:pPr>
            <w:r w:rsidRPr="00450CE4">
              <w:t>paint manufacturer specifications</w:t>
            </w:r>
          </w:p>
          <w:p w:rsidR="00000000" w:rsidRPr="00450CE4" w:rsidP="00450CE4">
            <w:pPr>
              <w:pStyle w:val="ListBullet"/>
            </w:pPr>
            <w:r w:rsidRPr="00450CE4">
              <w:t>paint technical data sheets (TDS)</w:t>
            </w:r>
          </w:p>
          <w:p w:rsidR="00000000" w:rsidRPr="00450CE4" w:rsidP="00450CE4">
            <w:pPr>
              <w:pStyle w:val="ListBullet"/>
            </w:pPr>
            <w:r w:rsidRPr="00450CE4">
              <w:t>paint safety data sheets (SDS)</w:t>
            </w:r>
          </w:p>
          <w:p w:rsidR="00000000" w:rsidP="00450CE4">
            <w:pPr>
              <w:pStyle w:val="ListBullet"/>
              <w:rPr>
                <w:lang w:val="en-NZ"/>
              </w:rPr>
            </w:pPr>
            <w:r w:rsidRPr="00450CE4">
              <w:t>workplace procedur</w:t>
            </w:r>
            <w:r w:rsidRPr="00450CE4">
              <w:t>es.</w:t>
            </w:r>
          </w:p>
        </w:tc>
      </w:tr>
      <w:tr w:rsidTr="00450C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CE4">
            <w:pPr>
              <w:pStyle w:val="BodyText"/>
              <w:rPr>
                <w:lang w:val="en-NZ"/>
              </w:rPr>
            </w:pPr>
            <w:r w:rsidRPr="00450CE4">
              <w:rPr>
                <w:rStyle w:val="BoldandItalics"/>
              </w:rPr>
              <w:t>Safety and environmental requirements</w:t>
            </w:r>
            <w:r w:rsidRPr="00450CE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CE4" w:rsidP="00450CE4">
            <w:pPr>
              <w:pStyle w:val="ListBullet"/>
            </w:pPr>
            <w:r w:rsidRPr="00450CE4">
              <w:t>work health and safety (WHS) and occupational health and safety (OHS) requirements, including procedures for:</w:t>
            </w:r>
          </w:p>
          <w:p w:rsidR="00000000" w:rsidRPr="00450CE4" w:rsidP="00450CE4">
            <w:pPr>
              <w:pStyle w:val="ListBullet2"/>
            </w:pPr>
            <w:r w:rsidRPr="00450CE4">
              <w:t>selecting and using PPE</w:t>
            </w:r>
          </w:p>
          <w:p w:rsidR="00000000" w:rsidRPr="00450CE4" w:rsidP="00450CE4">
            <w:pPr>
              <w:pStyle w:val="ListBullet2"/>
            </w:pPr>
            <w:r w:rsidRPr="00450CE4">
              <w:t>using TDS and SDS for direct gloss two-pack paint</w:t>
            </w:r>
          </w:p>
          <w:p w:rsidR="00000000" w:rsidRPr="00450CE4" w:rsidP="00450CE4">
            <w:pPr>
              <w:pStyle w:val="ListBullet2"/>
            </w:pPr>
            <w:r w:rsidRPr="00450CE4">
              <w:t>handling and storing paint materials</w:t>
            </w:r>
          </w:p>
          <w:p w:rsidR="00000000" w:rsidRPr="00450CE4" w:rsidP="00450CE4">
            <w:pPr>
              <w:pStyle w:val="ListBullet2"/>
            </w:pPr>
            <w:r w:rsidRPr="00450CE4">
              <w:t>using tools and equipment</w:t>
            </w:r>
          </w:p>
          <w:p w:rsidR="00000000" w:rsidRPr="00450CE4" w:rsidP="00450CE4">
            <w:pPr>
              <w:pStyle w:val="ListBullet2"/>
            </w:pPr>
            <w:r w:rsidRPr="00450CE4">
              <w:t>using approved drying area</w:t>
            </w:r>
          </w:p>
          <w:p w:rsidR="00000000" w:rsidRPr="00450CE4" w:rsidP="00450CE4">
            <w:pPr>
              <w:pStyle w:val="ListBullet"/>
            </w:pPr>
            <w:r w:rsidRPr="00450CE4">
              <w:t>environmental requirements, including procedures for trapping, storing and disposing of waste materials.</w:t>
            </w:r>
          </w:p>
        </w:tc>
      </w:tr>
    </w:tbl>
    <w:p w:rsidR="00000000" w:rsidRPr="00450CE4" w:rsidP="00450CE4">
      <w:pPr>
        <w:pStyle w:val="BodyText"/>
      </w:pPr>
    </w:p>
    <w:p w:rsidR="00000000" w:rsidRPr="00450CE4" w:rsidP="00450CE4">
      <w:pPr>
        <w:pStyle w:val="AllowPageBreak"/>
      </w:pPr>
    </w:p>
    <w:p w:rsidR="00000000" w:rsidRPr="00450CE4" w:rsidP="00450CE4">
      <w:pPr>
        <w:pStyle w:val="Heading1"/>
      </w:pPr>
      <w:bookmarkStart w:id="8" w:name="O_804408"/>
      <w:bookmarkEnd w:id="8"/>
      <w:r w:rsidRPr="00450CE4">
        <w:t>Unit Mapping Information</w:t>
      </w:r>
    </w:p>
    <w:p w:rsidR="00000000" w:rsidRPr="00450CE4" w:rsidP="003E0DBA">
      <w:pPr>
        <w:pStyle w:val="BodyText"/>
      </w:pPr>
      <w:r w:rsidRPr="00450CE4">
        <w:t>Equivalent to AURVTP3016 Carry out paint rectification and touch-up work for solids using two component systems</w:t>
      </w:r>
    </w:p>
    <w:p w:rsidR="00000000" w:rsidRPr="00450CE4" w:rsidP="00450CE4">
      <w:pPr>
        <w:pStyle w:val="Heading1"/>
      </w:pPr>
      <w:bookmarkStart w:id="9" w:name="O_804415"/>
      <w:bookmarkEnd w:id="9"/>
      <w:r w:rsidRPr="00450CE4">
        <w:t>Links</w:t>
      </w:r>
    </w:p>
    <w:p w:rsidR="00000000" w:rsidRPr="00450CE4" w:rsidP="003E0DBA">
      <w:pPr>
        <w:pStyle w:val="BodyText"/>
      </w:pPr>
      <w:r w:rsidRPr="00450C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602EE">
        <w:rPr>
          <w:rStyle w:val="Hyperlink"/>
        </w:rPr>
        <w:t>https://vetnet.gov.au/Pages/TrainingDocs.aspx?q=b4278d82-d487-4070-a8c4-78045ec695b1</w:t>
      </w:r>
      <w:r>
        <w:fldChar w:fldCharType="end"/>
      </w:r>
    </w:p>
    <w:p w:rsidR="00000000" w:rsidRPr="00450CE4" w:rsidP="003E0DBA">
      <w:pPr>
        <w:pStyle w:val="BodyText"/>
        <w:sectPr w:rsidSect="00450CE4">
          <w:headerReference w:type="default" r:id="rId10"/>
          <w:footerReference w:type="default" r:id="rId11"/>
          <w:pgSz w:w="11908" w:h="16833"/>
          <w:pgMar w:top="1702" w:right="1418" w:bottom="1702" w:left="1418" w:header="992" w:footer="992" w:gutter="0"/>
          <w:cols w:space="720"/>
          <w:noEndnote/>
          <w:docGrid w:linePitch="299"/>
        </w:sectPr>
      </w:pPr>
    </w:p>
    <w:p w:rsidR="00000000" w:rsidRPr="00450CE4" w:rsidP="00450CE4">
      <w:pPr>
        <w:pStyle w:val="SuperHeading"/>
      </w:pPr>
      <w:r w:rsidRPr="00450CE4">
        <w:t>Assessment Requirements for AURVTP016 Rectify and touch up vehicle direct gloss paint faults using two-pack systems</w:t>
      </w:r>
    </w:p>
    <w:p w:rsidR="00000000" w:rsidRPr="00450CE4" w:rsidP="00450CE4">
      <w:pPr>
        <w:pStyle w:val="Heading1"/>
      </w:pPr>
      <w:bookmarkStart w:id="10" w:name="O_804410"/>
      <w:bookmarkEnd w:id="10"/>
      <w:r w:rsidRPr="00450CE4">
        <w:t>Modification History</w:t>
      </w:r>
    </w:p>
    <w:tbl>
      <w:tblPr>
        <w:tblW w:w="9639" w:type="dxa"/>
        <w:tblLayout w:type="fixed"/>
        <w:tblCellMar>
          <w:left w:w="62" w:type="dxa"/>
          <w:right w:w="62" w:type="dxa"/>
        </w:tblCellMar>
        <w:tblLook w:val="0000"/>
      </w:tblPr>
      <w:tblGrid>
        <w:gridCol w:w="2835"/>
        <w:gridCol w:w="6804"/>
      </w:tblGrid>
      <w:tr w:rsidTr="003E0DB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CE4" w:rsidP="00450CE4">
            <w:pPr>
              <w:pStyle w:val="BodyText"/>
            </w:pPr>
            <w:r w:rsidRPr="00450C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CE4">
            <w:pPr>
              <w:pStyle w:val="BodyText"/>
              <w:rPr>
                <w:lang w:val="en-NZ"/>
              </w:rPr>
            </w:pPr>
            <w:r w:rsidRPr="00450CE4">
              <w:rPr>
                <w:rStyle w:val="SpecialBold"/>
              </w:rPr>
              <w:t>Comment</w:t>
            </w:r>
          </w:p>
        </w:tc>
      </w:tr>
      <w:tr w:rsidTr="003E0DB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CE4">
            <w:pPr>
              <w:pStyle w:val="BodyText"/>
              <w:rPr>
                <w:lang w:val="en-NZ"/>
              </w:rPr>
            </w:pPr>
            <w:r w:rsidRPr="00450C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CE4" w:rsidP="00450CE4">
            <w:pPr>
              <w:pStyle w:val="BodyText"/>
            </w:pPr>
            <w:r w:rsidRPr="00450CE4">
              <w:t>New unit of competency.</w:t>
            </w:r>
          </w:p>
        </w:tc>
      </w:tr>
    </w:tbl>
    <w:p w:rsidR="00000000" w:rsidRPr="00450CE4" w:rsidP="00450CE4">
      <w:pPr>
        <w:pStyle w:val="BodyText"/>
      </w:pPr>
    </w:p>
    <w:p w:rsidR="00000000" w:rsidRPr="00450CE4" w:rsidP="00450CE4">
      <w:pPr>
        <w:pStyle w:val="AllowPageBreak"/>
      </w:pPr>
    </w:p>
    <w:p w:rsidR="00000000" w:rsidRPr="00450CE4" w:rsidP="00450CE4">
      <w:pPr>
        <w:pStyle w:val="Heading1"/>
      </w:pPr>
      <w:bookmarkStart w:id="11" w:name="O_804411"/>
      <w:bookmarkEnd w:id="11"/>
      <w:r w:rsidRPr="00450CE4">
        <w:t>Performance Evidence</w:t>
      </w:r>
    </w:p>
    <w:p w:rsidR="00000000" w:rsidRPr="00450CE4" w:rsidP="003E0DBA">
      <w:pPr>
        <w:pStyle w:val="BodyText"/>
      </w:pPr>
      <w:r w:rsidRPr="00450CE4">
        <w:t xml:space="preserve">Before competency can be determined, individuals must demonstrate they can perform the following according to the standard defined in this unit’s elements, </w:t>
      </w:r>
      <w:r w:rsidRPr="00450CE4">
        <w:t>performance criteria, range of conditions and foundation skills:</w:t>
      </w:r>
    </w:p>
    <w:p w:rsidR="00000000" w:rsidRPr="00450CE4" w:rsidP="00450CE4">
      <w:pPr>
        <w:pStyle w:val="ListBullet"/>
      </w:pPr>
      <w:r w:rsidRPr="00450CE4">
        <w:t>rectify and touch up faults in the direct gloss paint of three different vehicles using two-pack systems, including:</w:t>
      </w:r>
    </w:p>
    <w:p w:rsidR="00000000" w:rsidRPr="00450CE4" w:rsidP="00450CE4">
      <w:pPr>
        <w:pStyle w:val="ListBullet2"/>
      </w:pPr>
      <w:r w:rsidRPr="00450CE4">
        <w:t xml:space="preserve">using partial blend and fade-out blend on one vehicle </w:t>
      </w:r>
    </w:p>
    <w:p w:rsidR="00000000" w:rsidRPr="00450CE4" w:rsidP="00450CE4">
      <w:pPr>
        <w:pStyle w:val="ListBullet2"/>
      </w:pPr>
      <w:r w:rsidRPr="00450CE4">
        <w:t>blending and clearing panels on one vehicle.</w:t>
      </w:r>
    </w:p>
    <w:p w:rsidR="00000000" w:rsidRPr="00450CE4" w:rsidP="00450CE4">
      <w:pPr>
        <w:pStyle w:val="AllowPageBreak"/>
      </w:pPr>
    </w:p>
    <w:p w:rsidR="00000000" w:rsidRPr="00450CE4" w:rsidP="00450CE4">
      <w:pPr>
        <w:pStyle w:val="Heading1"/>
      </w:pPr>
      <w:bookmarkStart w:id="12" w:name="O_804412"/>
      <w:bookmarkEnd w:id="12"/>
      <w:r w:rsidRPr="00450CE4">
        <w:t>Knowledge Evidence</w:t>
      </w:r>
    </w:p>
    <w:p w:rsidR="00000000" w:rsidRPr="00450CE4" w:rsidP="003E0DBA">
      <w:pPr>
        <w:pStyle w:val="BodyText"/>
      </w:pPr>
      <w:r w:rsidRPr="00450CE4">
        <w:t>Individuals must be able to demonstrate knowledge of:</w:t>
      </w:r>
    </w:p>
    <w:p w:rsidR="00000000" w:rsidRPr="00450CE4" w:rsidP="00450CE4">
      <w:pPr>
        <w:pStyle w:val="ListBullet"/>
      </w:pPr>
      <w:r w:rsidRPr="00450CE4">
        <w:t>work health and safety (WHS) and occupational health and safety (OHS) requirements relating to rectifying and touching u</w:t>
      </w:r>
      <w:r w:rsidRPr="00450CE4">
        <w:t>p vehicle direct gloss paint faults using two-pack systems, including procedures for:</w:t>
      </w:r>
    </w:p>
    <w:p w:rsidR="00000000" w:rsidRPr="00450CE4" w:rsidP="00450CE4">
      <w:pPr>
        <w:pStyle w:val="ListBullet2"/>
      </w:pPr>
      <w:r w:rsidRPr="00450CE4">
        <w:t>selecting and using personal protective equipment (PPE)</w:t>
      </w:r>
    </w:p>
    <w:p w:rsidR="00000000" w:rsidRPr="00450CE4" w:rsidP="00450CE4">
      <w:pPr>
        <w:pStyle w:val="ListBullet2"/>
      </w:pPr>
      <w:r w:rsidRPr="00450CE4">
        <w:t>using technical data sheets (TDS) and safety data sheets (SDS) for direct gloss two-pack paint</w:t>
      </w:r>
    </w:p>
    <w:p w:rsidR="00000000" w:rsidRPr="00450CE4" w:rsidP="00450CE4">
      <w:pPr>
        <w:pStyle w:val="ListBullet2"/>
      </w:pPr>
      <w:r w:rsidRPr="00450CE4">
        <w:t>handling and stori</w:t>
      </w:r>
      <w:r w:rsidRPr="00450CE4">
        <w:t>ng paint materials</w:t>
      </w:r>
    </w:p>
    <w:p w:rsidR="00000000" w:rsidRPr="00450CE4" w:rsidP="00450CE4">
      <w:pPr>
        <w:pStyle w:val="ListBullet2"/>
      </w:pPr>
      <w:r w:rsidRPr="00450CE4">
        <w:t>using tools and equipment</w:t>
      </w:r>
    </w:p>
    <w:p w:rsidR="00000000" w:rsidRPr="00450CE4" w:rsidP="00450CE4">
      <w:pPr>
        <w:pStyle w:val="ListBullet2"/>
      </w:pPr>
      <w:r w:rsidRPr="00450CE4">
        <w:t>using approved drying area</w:t>
      </w:r>
    </w:p>
    <w:p w:rsidR="00000000" w:rsidRPr="00450CE4" w:rsidP="00450CE4">
      <w:pPr>
        <w:pStyle w:val="ListBullet"/>
      </w:pPr>
      <w:r w:rsidRPr="00450CE4">
        <w:t>environmental requirements, including procedures for trapping, storing and disposing of waste materials</w:t>
      </w:r>
    </w:p>
    <w:p w:rsidR="00000000" w:rsidRPr="00450CE4" w:rsidP="00450CE4">
      <w:pPr>
        <w:pStyle w:val="ListBullet"/>
      </w:pPr>
      <w:r w:rsidRPr="00450CE4">
        <w:t>paint manufacturer specifications</w:t>
      </w:r>
    </w:p>
    <w:p w:rsidR="00000000" w:rsidRPr="00450CE4" w:rsidP="00450CE4">
      <w:pPr>
        <w:pStyle w:val="ListBullet"/>
      </w:pPr>
      <w:r w:rsidRPr="00450CE4">
        <w:t>types and features of direct gloss materials</w:t>
      </w:r>
    </w:p>
    <w:p w:rsidR="00000000" w:rsidRPr="00450CE4" w:rsidP="00450CE4">
      <w:pPr>
        <w:pStyle w:val="ListBullet2"/>
      </w:pPr>
      <w:r w:rsidRPr="00450CE4">
        <w:t>types and use of painting equipment, including:</w:t>
      </w:r>
    </w:p>
    <w:p w:rsidR="00000000" w:rsidRPr="00450CE4" w:rsidP="00450CE4">
      <w:pPr>
        <w:pStyle w:val="ListBullet2"/>
      </w:pPr>
      <w:r w:rsidRPr="00450CE4">
        <w:t>types of spray guns and maintenance requirements</w:t>
      </w:r>
    </w:p>
    <w:p w:rsidR="00000000" w:rsidRPr="00450CE4" w:rsidP="00450CE4">
      <w:pPr>
        <w:pStyle w:val="ListBullet2"/>
      </w:pPr>
      <w:r w:rsidRPr="00450CE4">
        <w:t>spray gun set-up, use and maintenance</w:t>
      </w:r>
    </w:p>
    <w:p w:rsidR="00000000" w:rsidRPr="00450CE4" w:rsidP="00450CE4">
      <w:pPr>
        <w:pStyle w:val="ListBullet2"/>
      </w:pPr>
      <w:r w:rsidRPr="00450CE4">
        <w:t>correct use of positive air feed masks</w:t>
      </w:r>
    </w:p>
    <w:p w:rsidR="00000000" w:rsidRPr="00450CE4" w:rsidP="00450CE4">
      <w:pPr>
        <w:pStyle w:val="ListBullet"/>
      </w:pPr>
      <w:r w:rsidRPr="00450CE4">
        <w:t>paint rectification and touch-up techniques and procedures, including:</w:t>
      </w:r>
    </w:p>
    <w:p w:rsidR="00000000" w:rsidRPr="00450CE4" w:rsidP="00450CE4">
      <w:pPr>
        <w:pStyle w:val="ListBullet2"/>
      </w:pPr>
      <w:r w:rsidRPr="00450CE4">
        <w:t>identify</w:t>
      </w:r>
      <w:r w:rsidRPr="00450CE4">
        <w:t>ing paint surface faults</w:t>
      </w:r>
    </w:p>
    <w:p w:rsidR="00000000" w:rsidRPr="00450CE4" w:rsidP="00450CE4">
      <w:pPr>
        <w:pStyle w:val="ListBullet2"/>
      </w:pPr>
      <w:r w:rsidRPr="00450CE4">
        <w:t>surface preparation methods</w:t>
      </w:r>
    </w:p>
    <w:p w:rsidR="00000000" w:rsidRPr="00450CE4" w:rsidP="00450CE4">
      <w:pPr>
        <w:pStyle w:val="ListBullet2"/>
      </w:pPr>
      <w:r w:rsidRPr="00450CE4">
        <w:t>paint mixing procedures</w:t>
      </w:r>
    </w:p>
    <w:p w:rsidR="00000000" w:rsidRPr="00450CE4" w:rsidP="00450CE4">
      <w:pPr>
        <w:pStyle w:val="ListBullet2"/>
      </w:pPr>
      <w:r w:rsidRPr="00450CE4">
        <w:t>direct gloss paint application methods and techniques</w:t>
      </w:r>
    </w:p>
    <w:p w:rsidR="00000000" w:rsidRPr="00450CE4" w:rsidP="00450CE4">
      <w:pPr>
        <w:pStyle w:val="ListBullet2"/>
      </w:pPr>
      <w:r w:rsidRPr="00450CE4">
        <w:t>paint drying methods for direct gloss materials</w:t>
      </w:r>
    </w:p>
    <w:p w:rsidR="00000000" w:rsidRPr="00450CE4" w:rsidP="00450CE4">
      <w:pPr>
        <w:pStyle w:val="ListBullet"/>
      </w:pPr>
      <w:r w:rsidRPr="00450CE4">
        <w:t>procedures for protecting vehicle and components when touching up paint faul</w:t>
      </w:r>
      <w:r w:rsidRPr="00450CE4">
        <w:t xml:space="preserve">ts </w:t>
      </w:r>
    </w:p>
    <w:p w:rsidR="00000000" w:rsidRPr="00450CE4" w:rsidP="00450CE4">
      <w:pPr>
        <w:pStyle w:val="ListBullet"/>
      </w:pPr>
      <w:r w:rsidRPr="00450CE4">
        <w:t>procedures for final inspection of paint rectification and touch-up work using direct gloss two-pack systems.</w:t>
      </w:r>
    </w:p>
    <w:p w:rsidR="00000000" w:rsidRPr="00450CE4" w:rsidP="00450CE4">
      <w:pPr>
        <w:pStyle w:val="AllowPageBreak"/>
      </w:pPr>
    </w:p>
    <w:p w:rsidR="00000000" w:rsidRPr="00450CE4" w:rsidP="00450CE4">
      <w:pPr>
        <w:pStyle w:val="Heading1"/>
      </w:pPr>
      <w:bookmarkStart w:id="13" w:name="O_804413"/>
      <w:bookmarkEnd w:id="13"/>
      <w:r w:rsidRPr="00450CE4">
        <w:t>Assessment Conditions</w:t>
      </w:r>
    </w:p>
    <w:p w:rsidR="00000000" w:rsidRPr="00450CE4" w:rsidP="003E0DBA">
      <w:pPr>
        <w:pStyle w:val="BodyText"/>
      </w:pPr>
      <w:r w:rsidRPr="00450CE4">
        <w:t>Assessors must satisfy NVR/AQTF assessor requirements.</w:t>
      </w:r>
    </w:p>
    <w:p w:rsidR="00000000" w:rsidRPr="00450CE4" w:rsidP="003E0DBA">
      <w:pPr>
        <w:pStyle w:val="BodyText"/>
      </w:pPr>
      <w:r w:rsidRPr="00450CE4">
        <w:t>Competency is to be assessed in the workplace or a simulated environment that accurately reflects performance in a real workplace setting.</w:t>
      </w:r>
    </w:p>
    <w:p w:rsidR="00000000" w:rsidRPr="00450CE4" w:rsidP="003E0DBA">
      <w:pPr>
        <w:pStyle w:val="BodyText"/>
      </w:pPr>
      <w:r w:rsidRPr="00450CE4">
        <w:t>Assessment must include direct observation of task.</w:t>
      </w:r>
    </w:p>
    <w:p w:rsidR="00000000" w:rsidRPr="00450CE4" w:rsidP="003E0DBA">
      <w:pPr>
        <w:pStyle w:val="BodyText"/>
      </w:pPr>
      <w:r w:rsidRPr="00450CE4">
        <w:t>Where assessment of competency includes third-party evidence, i</w:t>
      </w:r>
      <w:r w:rsidRPr="00450CE4">
        <w:t>ndividuals must provide evidence that links them to vehicle paintwork they have rectified using direct gloss two-pack materials, e.g. repair orders.</w:t>
      </w:r>
    </w:p>
    <w:p w:rsidR="00000000" w:rsidRPr="00450CE4" w:rsidP="003E0DBA">
      <w:pPr>
        <w:pStyle w:val="BodyText"/>
      </w:pPr>
      <w:r w:rsidRPr="00450CE4">
        <w:t>Assessors must verify performance evidence through questioning on skills and knowledge to ensure correct i</w:t>
      </w:r>
      <w:r w:rsidRPr="00450CE4">
        <w:t>nterpretation and application.</w:t>
      </w:r>
    </w:p>
    <w:p w:rsidR="00000000" w:rsidRPr="00450CE4" w:rsidP="003E0DBA">
      <w:pPr>
        <w:pStyle w:val="BodyText"/>
      </w:pPr>
      <w:r w:rsidRPr="00450CE4">
        <w:t>The following resources must be made available:</w:t>
      </w:r>
    </w:p>
    <w:p w:rsidR="00000000" w:rsidRPr="00450CE4" w:rsidP="00450CE4">
      <w:pPr>
        <w:pStyle w:val="ListBullet"/>
      </w:pPr>
      <w:r w:rsidRPr="00450CE4">
        <w:t>automotive repair workplace or simulated workplace</w:t>
      </w:r>
    </w:p>
    <w:p w:rsidR="00000000" w:rsidRPr="00450CE4" w:rsidP="00450CE4">
      <w:pPr>
        <w:pStyle w:val="ListBullet"/>
      </w:pPr>
      <w:r w:rsidRPr="00450CE4">
        <w:t>workplace instructions</w:t>
      </w:r>
    </w:p>
    <w:p w:rsidR="00000000" w:rsidRPr="00450CE4" w:rsidP="00450CE4">
      <w:pPr>
        <w:pStyle w:val="ListBullet"/>
      </w:pPr>
      <w:r w:rsidRPr="00450CE4">
        <w:t>TDS and SDS for direct gloss two-pack paint</w:t>
      </w:r>
    </w:p>
    <w:p w:rsidR="00000000" w:rsidRPr="00450CE4" w:rsidP="00450CE4">
      <w:pPr>
        <w:pStyle w:val="ListBullet"/>
      </w:pPr>
      <w:r w:rsidRPr="00450CE4">
        <w:t>PPE required to rectify paintwork using direct gloss two-</w:t>
      </w:r>
      <w:r w:rsidRPr="00450CE4">
        <w:t>pack paint systems</w:t>
      </w:r>
    </w:p>
    <w:p w:rsidR="00000000" w:rsidRPr="00450CE4" w:rsidP="00450CE4">
      <w:pPr>
        <w:pStyle w:val="ListBullet"/>
      </w:pPr>
      <w:r w:rsidRPr="00450CE4">
        <w:t>direct gloss refinishing materials</w:t>
      </w:r>
    </w:p>
    <w:p w:rsidR="00000000" w:rsidRPr="00450CE4" w:rsidP="00450CE4">
      <w:pPr>
        <w:pStyle w:val="ListBullet"/>
      </w:pPr>
      <w:r w:rsidRPr="00450CE4">
        <w:t xml:space="preserve">three different vehicles requiring paint rectification and touch-up using direct gloss two-pack refinishing </w:t>
      </w:r>
    </w:p>
    <w:p w:rsidR="00000000" w:rsidRPr="00450CE4" w:rsidP="00450CE4">
      <w:pPr>
        <w:pStyle w:val="ListBullet"/>
      </w:pPr>
      <w:r w:rsidRPr="00450CE4">
        <w:t xml:space="preserve">tools, equipment and materials appropriate for rectifying and touching up paint faults using </w:t>
      </w:r>
      <w:r w:rsidRPr="00450CE4">
        <w:t>direct gloss two-pack paint.</w:t>
      </w:r>
    </w:p>
    <w:p w:rsidR="00000000" w:rsidRPr="00450CE4" w:rsidP="00450CE4">
      <w:pPr>
        <w:pStyle w:val="AllowPageBreak"/>
      </w:pPr>
    </w:p>
    <w:p w:rsidR="00000000" w:rsidRPr="00450CE4" w:rsidP="00450CE4">
      <w:pPr>
        <w:pStyle w:val="Heading1"/>
      </w:pPr>
      <w:bookmarkStart w:id="14" w:name="O_804416"/>
      <w:bookmarkEnd w:id="14"/>
      <w:r w:rsidRPr="00450CE4">
        <w:t>Links</w:t>
      </w:r>
    </w:p>
    <w:p w:rsidR="00000000" w:rsidRPr="00450CE4" w:rsidP="003E0DBA">
      <w:pPr>
        <w:pStyle w:val="BodyText"/>
      </w:pPr>
      <w:r w:rsidRPr="00450C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602EE">
        <w:rPr>
          <w:rStyle w:val="Hyperlink"/>
        </w:rPr>
        <w:t>https://vetnet.gov.au/Pages/TrainingDocs.aspx?q=b4278d82-d487-4070-a8c4-78045ec695b1</w:t>
      </w:r>
      <w:r>
        <w:fldChar w:fldCharType="end"/>
      </w:r>
    </w:p>
    <w:p w:rsidR="00000000" w:rsidRPr="00450CE4" w:rsidP="003E0DBA">
      <w:pPr>
        <w:pStyle w:val="BodyText"/>
      </w:pPr>
      <w:r w:rsidRPr="00450C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602EE">
        <w:rPr>
          <w:rStyle w:val="Hyperlink"/>
        </w:rPr>
        <w:t>https://vetnet.gov.au/Pages/TrainingDocs.aspx?q=b4278d82-d487-4070-a8c4-78045ec695b1</w:t>
      </w:r>
      <w:r>
        <w:fldChar w:fldCharType="end"/>
      </w:r>
    </w:p>
    <w:p w:rsidR="00000000" w:rsidRPr="00450CE4" w:rsidP="00450CE4"/>
    <w:sectPr w:rsidSect="00450C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E4" w:rsidRPr="003E0DBA" w:rsidP="003E0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BA" w:rsidP="00450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0DBA" w:rsidP="00450C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0DBA" w:rsidP="00450C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E4" w:rsidP="00450CE4">
    <w:pPr>
      <w:pStyle w:val="Footer"/>
      <w:framePr w:wrap="around"/>
    </w:pPr>
    <w:r>
      <w:fldChar w:fldCharType="begin"/>
    </w:r>
    <w:r>
      <w:instrText xml:space="preserve"> DOCPROPERTY  Subject  \* MERGEFORMAT </w:instrText>
    </w:r>
    <w:r>
      <w:fldChar w:fldCharType="separate"/>
    </w:r>
    <w:r w:rsidR="003E0DBA">
      <w:t>Approved</w:t>
    </w:r>
    <w:r w:rsidR="003E0DBA">
      <w:fldChar w:fldCharType="end"/>
    </w:r>
    <w:r>
      <w:tab/>
      <w:t xml:space="preserve">Page </w:t>
    </w:r>
    <w:r>
      <w:fldChar w:fldCharType="begin"/>
    </w:r>
    <w:r>
      <w:instrText xml:space="preserve"> PAGE  \* Arabic  \* MERGEFORMAT </w:instrText>
    </w:r>
    <w:r>
      <w:fldChar w:fldCharType="separate"/>
    </w:r>
    <w:r w:rsidR="003E0D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DBA">
      <w:rPr>
        <w:noProof/>
      </w:rPr>
      <w:t>5</w:t>
    </w:r>
    <w:r>
      <w:rPr>
        <w:noProof/>
      </w:rPr>
      <w:fldChar w:fldCharType="end"/>
    </w:r>
  </w:p>
  <w:p w:rsidR="00450CE4" w:rsidP="00450CE4">
    <w:pPr>
      <w:pStyle w:val="Footer"/>
      <w:framePr w:wrap="around"/>
    </w:pPr>
    <w:r>
      <w:t xml:space="preserve">© Commonwealth of Australia, </w:t>
    </w:r>
    <w:r>
      <w:fldChar w:fldCharType="begin"/>
    </w:r>
    <w:r>
      <w:instrText xml:space="preserve"> DATE  \@ "yyyy"  \* MERGEFORMAT </w:instrText>
    </w:r>
    <w:r>
      <w:fldChar w:fldCharType="separate"/>
    </w:r>
    <w:r w:rsidR="003E0DBA">
      <w:rPr>
        <w:noProof/>
      </w:rPr>
      <w:t>2025</w:t>
    </w:r>
    <w:r>
      <w:fldChar w:fldCharType="end"/>
    </w:r>
    <w:r>
      <w:tab/>
    </w:r>
    <w:r>
      <w:fldChar w:fldCharType="begin"/>
    </w:r>
    <w:r>
      <w:instrText xml:space="preserve"> DOCPROPERTY  Author  \* MERGEFORMAT </w:instrText>
    </w:r>
    <w:r>
      <w:fldChar w:fldCharType="separate"/>
    </w:r>
    <w:r w:rsidR="003E0DBA">
      <w:t>Mining and Automotive Skills Alliance</w:t>
    </w:r>
    <w:r w:rsidR="003E0DBA">
      <w:fldChar w:fldCharType="end"/>
    </w:r>
  </w:p>
  <w:p w:rsidR="00450CE4" w:rsidP="00450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CE4" w:rsidRPr="003E0DBA" w:rsidP="003E0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BA" w:rsidRPr="002D2AF8" w:rsidP="00450CE4">
    <w:pPr>
      <w:pStyle w:val="Header"/>
      <w:framePr w:wrap="around"/>
    </w:pPr>
    <w:r>
      <w:fldChar w:fldCharType="begin"/>
    </w:r>
    <w:r>
      <w:instrText xml:space="preserve"> TITLE   \* MERGEFORMAT </w:instrText>
    </w:r>
    <w:r>
      <w:fldChar w:fldCharType="separate"/>
    </w:r>
    <w:r>
      <w:t>AURVTP016 Rectify and touch up vehicle direct gloss paint faults using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0DBA" w:rsidP="00450C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E4" w:rsidRPr="002D2AF8" w:rsidP="00450CE4">
    <w:pPr>
      <w:pStyle w:val="Header"/>
      <w:framePr w:wrap="around"/>
    </w:pPr>
    <w:r>
      <w:fldChar w:fldCharType="begin"/>
    </w:r>
    <w:r>
      <w:instrText xml:space="preserve"> TITLE   \* MERGEFORMAT </w:instrText>
    </w:r>
    <w:r>
      <w:fldChar w:fldCharType="separate"/>
    </w:r>
    <w:r w:rsidR="003E0DBA">
      <w:t>AURVTP016 Rectify and touch up vehicle direct gloss paint faults using two-pack systems</w:t>
    </w:r>
    <w:r w:rsidR="003E0DBA">
      <w:fldChar w:fldCharType="end"/>
    </w:r>
    <w:r>
      <w:tab/>
      <w:t xml:space="preserve">Date this document was generated: </w:t>
    </w:r>
    <w:r>
      <w:fldChar w:fldCharType="begin"/>
    </w:r>
    <w:r>
      <w:instrText xml:space="preserve"> CREATEDATE  \@ "d MMMM yyyy"  \* MERGEFORMAT </w:instrText>
    </w:r>
    <w:r>
      <w:fldChar w:fldCharType="separate"/>
    </w:r>
    <w:r w:rsidR="003E0DBA">
      <w:rPr>
        <w:noProof/>
      </w:rPr>
      <w:t>2 March 2025</w:t>
    </w:r>
    <w:r>
      <w:fldChar w:fldCharType="end"/>
    </w:r>
  </w:p>
  <w:p w:rsidR="00450CE4" w:rsidP="00450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AC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0E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AA2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CE4"/>
    <w:pPr>
      <w:spacing w:before="360" w:after="60"/>
      <w:outlineLvl w:val="0"/>
    </w:pPr>
    <w:rPr>
      <w:sz w:val="32"/>
    </w:rPr>
  </w:style>
  <w:style w:type="paragraph" w:styleId="Heading2">
    <w:name w:val="heading 2"/>
    <w:basedOn w:val="HeadingBase"/>
    <w:next w:val="BodyText"/>
    <w:link w:val="Heading2Char"/>
    <w:qFormat/>
    <w:rsid w:val="00450CE4"/>
    <w:pPr>
      <w:keepLines/>
      <w:spacing w:before="240" w:after="120"/>
      <w:outlineLvl w:val="1"/>
    </w:pPr>
    <w:rPr>
      <w:sz w:val="28"/>
      <w:szCs w:val="40"/>
    </w:rPr>
  </w:style>
  <w:style w:type="paragraph" w:styleId="Heading3">
    <w:name w:val="heading 3"/>
    <w:basedOn w:val="HeadingBase"/>
    <w:next w:val="BodyText"/>
    <w:link w:val="Heading3Char"/>
    <w:qFormat/>
    <w:rsid w:val="00450CE4"/>
    <w:pPr>
      <w:spacing w:before="180" w:after="120"/>
      <w:outlineLvl w:val="2"/>
    </w:pPr>
    <w:rPr>
      <w:spacing w:val="-10"/>
      <w:kern w:val="32"/>
    </w:rPr>
  </w:style>
  <w:style w:type="paragraph" w:styleId="Heading4">
    <w:name w:val="heading 4"/>
    <w:basedOn w:val="HeadingBase"/>
    <w:next w:val="BodyText"/>
    <w:link w:val="Heading4Char"/>
    <w:qFormat/>
    <w:rsid w:val="00450CE4"/>
    <w:pPr>
      <w:spacing w:before="160" w:after="120"/>
      <w:outlineLvl w:val="3"/>
    </w:pPr>
    <w:rPr>
      <w:sz w:val="22"/>
    </w:rPr>
  </w:style>
  <w:style w:type="paragraph" w:styleId="Heading5">
    <w:name w:val="heading 5"/>
    <w:basedOn w:val="HeadingBase"/>
    <w:next w:val="Normal"/>
    <w:link w:val="Heading5Char"/>
    <w:qFormat/>
    <w:rsid w:val="00450CE4"/>
    <w:pPr>
      <w:spacing w:before="80"/>
      <w:outlineLvl w:val="4"/>
    </w:pPr>
    <w:rPr>
      <w:color w:val="918585"/>
      <w:sz w:val="20"/>
    </w:rPr>
  </w:style>
  <w:style w:type="paragraph" w:styleId="Heading6">
    <w:name w:val="heading 6"/>
    <w:basedOn w:val="HeadingBase"/>
    <w:next w:val="Normal"/>
    <w:link w:val="Heading6Char"/>
    <w:qFormat/>
    <w:rsid w:val="00450CE4"/>
    <w:pPr>
      <w:spacing w:before="60"/>
      <w:outlineLvl w:val="5"/>
    </w:pPr>
    <w:rPr>
      <w:color w:val="918585"/>
      <w:sz w:val="20"/>
    </w:rPr>
  </w:style>
  <w:style w:type="paragraph" w:styleId="Heading7">
    <w:name w:val="heading 7"/>
    <w:basedOn w:val="Normal"/>
    <w:next w:val="Normal"/>
    <w:link w:val="Heading7Char"/>
    <w:qFormat/>
    <w:rsid w:val="00450CE4"/>
    <w:pPr>
      <w:ind w:left="720"/>
      <w:outlineLvl w:val="6"/>
    </w:pPr>
    <w:rPr>
      <w:i/>
    </w:rPr>
  </w:style>
  <w:style w:type="paragraph" w:styleId="Heading8">
    <w:name w:val="heading 8"/>
    <w:basedOn w:val="Normal"/>
    <w:next w:val="Normal"/>
    <w:link w:val="Heading8Char"/>
    <w:qFormat/>
    <w:rsid w:val="00450CE4"/>
    <w:pPr>
      <w:ind w:left="720"/>
      <w:outlineLvl w:val="7"/>
    </w:pPr>
    <w:rPr>
      <w:i/>
    </w:rPr>
  </w:style>
  <w:style w:type="paragraph" w:styleId="Heading9">
    <w:name w:val="heading 9"/>
    <w:basedOn w:val="Normal"/>
    <w:next w:val="Normal"/>
    <w:link w:val="Heading9Char"/>
    <w:qFormat/>
    <w:rsid w:val="00450CE4"/>
    <w:pPr>
      <w:ind w:left="720"/>
      <w:outlineLvl w:val="8"/>
    </w:pPr>
    <w:rPr>
      <w:i/>
    </w:rPr>
  </w:style>
  <w:style w:type="character" w:default="1" w:styleId="DefaultParagraphFont">
    <w:name w:val="Default Paragraph Font"/>
    <w:uiPriority w:val="1"/>
    <w:unhideWhenUsed/>
    <w:rsid w:val="00450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CE4"/>
  </w:style>
  <w:style w:type="character" w:customStyle="1" w:styleId="Heading1Char">
    <w:name w:val="Heading 1 Char"/>
    <w:basedOn w:val="DefaultParagraphFont"/>
    <w:link w:val="Heading1"/>
    <w:rsid w:val="00450CE4"/>
    <w:rPr>
      <w:rFonts w:ascii="Times New Roman" w:eastAsia="Times New Roman" w:hAnsi="Times New Roman" w:cs="Times New Roman"/>
      <w:b/>
      <w:sz w:val="32"/>
      <w:szCs w:val="20"/>
      <w:lang w:eastAsia="en-US"/>
    </w:rPr>
  </w:style>
  <w:style w:type="paragraph" w:styleId="BodyText">
    <w:name w:val="Body Text"/>
    <w:basedOn w:val="Normal"/>
    <w:link w:val="BodyTextChar"/>
    <w:rsid w:val="00450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CE4"/>
    <w:rPr>
      <w:rFonts w:ascii="Times New Roman" w:eastAsia="Times New Roman" w:hAnsi="Times New Roman" w:cs="Times New Roman"/>
      <w:sz w:val="24"/>
      <w:lang w:eastAsia="en-US"/>
    </w:rPr>
  </w:style>
  <w:style w:type="paragraph" w:styleId="List">
    <w:name w:val="List"/>
    <w:basedOn w:val="BodyText"/>
    <w:next w:val="BodyText"/>
    <w:rsid w:val="00450CE4"/>
    <w:pPr>
      <w:tabs>
        <w:tab w:val="left" w:pos="340"/>
      </w:tabs>
      <w:spacing w:before="60" w:after="60"/>
      <w:ind w:left="340" w:hanging="340"/>
    </w:pPr>
  </w:style>
  <w:style w:type="paragraph" w:styleId="ListBullet">
    <w:name w:val="List Bullet"/>
    <w:basedOn w:val="List"/>
    <w:rsid w:val="00450CE4"/>
    <w:pPr>
      <w:numPr>
        <w:numId w:val="12"/>
      </w:numPr>
      <w:tabs>
        <w:tab w:val="clear" w:pos="340"/>
      </w:tabs>
      <w:spacing w:before="40" w:after="40"/>
    </w:pPr>
  </w:style>
  <w:style w:type="character" w:customStyle="1" w:styleId="SpecialBold">
    <w:name w:val="Special Bold"/>
    <w:basedOn w:val="DefaultParagraphFont"/>
    <w:rsid w:val="00450CE4"/>
    <w:rPr>
      <w:b/>
      <w:spacing w:val="0"/>
    </w:rPr>
  </w:style>
  <w:style w:type="paragraph" w:styleId="ListBullet2">
    <w:name w:val="List Bullet 2"/>
    <w:basedOn w:val="List2"/>
    <w:rsid w:val="00450CE4"/>
    <w:pPr>
      <w:numPr>
        <w:numId w:val="13"/>
      </w:numPr>
      <w:tabs>
        <w:tab w:val="clear" w:pos="680"/>
      </w:tabs>
    </w:pPr>
  </w:style>
  <w:style w:type="paragraph" w:customStyle="1" w:styleId="SuperHeading">
    <w:name w:val="SuperHeading"/>
    <w:basedOn w:val="Normal"/>
    <w:rsid w:val="00450CE4"/>
    <w:pPr>
      <w:spacing w:before="240" w:after="120"/>
      <w:outlineLvl w:val="0"/>
    </w:pPr>
    <w:rPr>
      <w:rFonts w:ascii="Times New Roman" w:hAnsi="Times New Roman"/>
      <w:b/>
      <w:sz w:val="32"/>
    </w:rPr>
  </w:style>
  <w:style w:type="paragraph" w:customStyle="1" w:styleId="AllowPageBreak">
    <w:name w:val="AllowPageBreak"/>
    <w:rsid w:val="00450C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0CE4"/>
    <w:rPr>
      <w:b/>
      <w:i/>
      <w:u w:val="none"/>
    </w:rPr>
  </w:style>
  <w:style w:type="character" w:customStyle="1" w:styleId="Heading2Char">
    <w:name w:val="Heading 2 Char"/>
    <w:basedOn w:val="DefaultParagraphFont"/>
    <w:link w:val="Heading2"/>
    <w:rsid w:val="00450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CE4"/>
    <w:rPr>
      <w:rFonts w:ascii="Courier New" w:eastAsia="Times New Roman" w:hAnsi="Courier New" w:cs="Times New Roman"/>
      <w:i/>
      <w:szCs w:val="20"/>
      <w:lang w:eastAsia="en-US"/>
    </w:rPr>
  </w:style>
  <w:style w:type="paragraph" w:customStyle="1" w:styleId="HeadingBase">
    <w:name w:val="Heading Base"/>
    <w:rsid w:val="00450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CE4"/>
    <w:pPr>
      <w:tabs>
        <w:tab w:val="right" w:leader="dot" w:pos="9072"/>
      </w:tabs>
      <w:ind w:left="567"/>
    </w:pPr>
    <w:rPr>
      <w:szCs w:val="22"/>
    </w:rPr>
  </w:style>
  <w:style w:type="paragraph" w:customStyle="1" w:styleId="TOCBase">
    <w:name w:val="TOC Base"/>
    <w:rsid w:val="00450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CE4"/>
    <w:pPr>
      <w:tabs>
        <w:tab w:val="right" w:leader="dot" w:pos="9072"/>
      </w:tabs>
      <w:spacing w:before="40" w:after="40"/>
      <w:ind w:left="284"/>
    </w:pPr>
    <w:rPr>
      <w:rFonts w:ascii="Times New Roman" w:hAnsi="Times New Roman"/>
    </w:rPr>
  </w:style>
  <w:style w:type="paragraph" w:styleId="TOC1">
    <w:name w:val="toc 1"/>
    <w:basedOn w:val="TOCBase"/>
    <w:next w:val="Normal"/>
    <w:rsid w:val="00450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CE4"/>
    <w:rPr>
      <w:rFonts w:ascii="Times New Roman" w:eastAsia="Times New Roman" w:hAnsi="Times New Roman" w:cs="Times New Roman"/>
      <w:sz w:val="16"/>
      <w:lang w:eastAsia="en-US"/>
    </w:rPr>
  </w:style>
  <w:style w:type="paragraph" w:styleId="Title">
    <w:name w:val="Title"/>
    <w:basedOn w:val="HeadingBase"/>
    <w:link w:val="TitleChar"/>
    <w:qFormat/>
    <w:rsid w:val="00450CE4"/>
    <w:pPr>
      <w:spacing w:before="5040"/>
      <w:jc w:val="center"/>
    </w:pPr>
    <w:rPr>
      <w:sz w:val="48"/>
      <w:szCs w:val="72"/>
      <w:lang w:val="en-US"/>
    </w:rPr>
  </w:style>
  <w:style w:type="character" w:customStyle="1" w:styleId="TitleChar">
    <w:name w:val="Title Char"/>
    <w:basedOn w:val="DefaultParagraphFont"/>
    <w:link w:val="Title"/>
    <w:rsid w:val="00450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CE4"/>
    <w:pPr>
      <w:tabs>
        <w:tab w:val="left" w:pos="3600"/>
        <w:tab w:val="left" w:pos="3958"/>
      </w:tabs>
    </w:pPr>
  </w:style>
  <w:style w:type="paragraph" w:customStyle="1" w:styleId="Note">
    <w:name w:val="Note"/>
    <w:basedOn w:val="BodyText"/>
    <w:rsid w:val="00450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CE4"/>
    <w:pPr>
      <w:framePr w:wrap="auto" w:hAnchor="text" w:y="6049"/>
    </w:pPr>
    <w:rPr>
      <w:color w:val="000000"/>
      <w:sz w:val="40"/>
    </w:rPr>
  </w:style>
  <w:style w:type="paragraph" w:customStyle="1" w:styleId="TOCTitle">
    <w:name w:val="TOCTitle"/>
    <w:basedOn w:val="Heading1"/>
    <w:rsid w:val="00450CE4"/>
    <w:pPr>
      <w:spacing w:after="240"/>
      <w:jc w:val="center"/>
      <w:outlineLvl w:val="9"/>
    </w:pPr>
    <w:rPr>
      <w:caps/>
    </w:rPr>
  </w:style>
  <w:style w:type="paragraph" w:customStyle="1" w:styleId="Version">
    <w:name w:val="Version"/>
    <w:rsid w:val="00450C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CE4"/>
    <w:pPr>
      <w:keepNext w:val="0"/>
      <w:tabs>
        <w:tab w:val="right" w:pos="4176"/>
      </w:tabs>
      <w:ind w:left="198" w:hanging="198"/>
    </w:pPr>
    <w:rPr>
      <w:rFonts w:ascii="Garamond" w:hAnsi="Garamond"/>
    </w:rPr>
  </w:style>
  <w:style w:type="paragraph" w:styleId="IndexHeading">
    <w:name w:val="index heading"/>
    <w:basedOn w:val="Normal"/>
    <w:next w:val="Index1"/>
    <w:semiHidden/>
    <w:rsid w:val="00450CE4"/>
    <w:pPr>
      <w:spacing w:before="120" w:after="120"/>
    </w:pPr>
    <w:rPr>
      <w:rFonts w:ascii="Arial" w:hAnsi="Arial"/>
      <w:b/>
      <w:color w:val="918585"/>
      <w:sz w:val="24"/>
    </w:rPr>
  </w:style>
  <w:style w:type="paragraph" w:styleId="Header">
    <w:name w:val="header"/>
    <w:basedOn w:val="Normal"/>
    <w:link w:val="HeaderChar"/>
    <w:rsid w:val="00450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CE4"/>
    <w:rPr>
      <w:rFonts w:ascii="Times New Roman" w:eastAsia="Times New Roman" w:hAnsi="Times New Roman" w:cs="Times New Roman"/>
      <w:sz w:val="16"/>
      <w:szCs w:val="20"/>
      <w:lang w:val="en-GB" w:eastAsia="en-US"/>
    </w:rPr>
  </w:style>
  <w:style w:type="paragraph" w:customStyle="1" w:styleId="Chapter">
    <w:name w:val="Chapter"/>
    <w:basedOn w:val="Normal"/>
    <w:rsid w:val="00450CE4"/>
    <w:pPr>
      <w:spacing w:before="240"/>
    </w:pPr>
    <w:rPr>
      <w:rFonts w:ascii="Times New Roman" w:hAnsi="Times New Roman"/>
      <w:smallCaps/>
      <w:spacing w:val="80"/>
      <w:sz w:val="28"/>
    </w:rPr>
  </w:style>
  <w:style w:type="paragraph" w:customStyle="1" w:styleId="InChapter">
    <w:name w:val="InChapter"/>
    <w:basedOn w:val="Heading3"/>
    <w:rsid w:val="00450CE4"/>
    <w:pPr>
      <w:spacing w:after="240"/>
      <w:outlineLvl w:val="9"/>
    </w:pPr>
    <w:rPr>
      <w:noProof/>
    </w:rPr>
  </w:style>
  <w:style w:type="paragraph" w:styleId="Index2">
    <w:name w:val="index 2"/>
    <w:basedOn w:val="Normal"/>
    <w:next w:val="Normal"/>
    <w:semiHidden/>
    <w:rsid w:val="00450CE4"/>
    <w:pPr>
      <w:tabs>
        <w:tab w:val="right" w:pos="4176"/>
      </w:tabs>
      <w:ind w:left="568" w:hanging="284"/>
    </w:pPr>
    <w:rPr>
      <w:rFonts w:ascii="Garamond" w:hAnsi="Garamond"/>
    </w:rPr>
  </w:style>
  <w:style w:type="paragraph" w:customStyle="1" w:styleId="Byline">
    <w:name w:val="Byline"/>
    <w:rsid w:val="00450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CE4"/>
    <w:pPr>
      <w:tabs>
        <w:tab w:val="clear" w:pos="3600"/>
        <w:tab w:val="clear" w:pos="3958"/>
      </w:tabs>
      <w:jc w:val="right"/>
    </w:pPr>
  </w:style>
  <w:style w:type="character" w:styleId="Emphasis">
    <w:name w:val="Emphasis"/>
    <w:basedOn w:val="DefaultParagraphFont"/>
    <w:qFormat/>
    <w:rsid w:val="00450CE4"/>
    <w:rPr>
      <w:i/>
    </w:rPr>
  </w:style>
  <w:style w:type="paragraph" w:styleId="Caption">
    <w:name w:val="caption"/>
    <w:basedOn w:val="BodyText"/>
    <w:next w:val="Normal"/>
    <w:qFormat/>
    <w:rsid w:val="00450CE4"/>
    <w:pPr>
      <w:framePr w:w="2268" w:hSpace="181" w:vSpace="181" w:wrap="around" w:vAnchor="text" w:hAnchor="page" w:x="1135" w:y="285" w:anchorLock="1"/>
    </w:pPr>
    <w:rPr>
      <w:i/>
    </w:rPr>
  </w:style>
  <w:style w:type="paragraph" w:customStyle="1" w:styleId="MiniTOCTitle">
    <w:name w:val="MiniTOCTitle"/>
    <w:basedOn w:val="Heading4"/>
    <w:rsid w:val="00450CE4"/>
    <w:pPr>
      <w:spacing w:before="240"/>
      <w:outlineLvl w:val="9"/>
    </w:pPr>
    <w:rPr>
      <w:noProof/>
      <w:sz w:val="24"/>
    </w:rPr>
  </w:style>
  <w:style w:type="paragraph" w:customStyle="1" w:styleId="MiniTOCItem">
    <w:name w:val="MiniTOCItem"/>
    <w:basedOn w:val="ListBullet"/>
    <w:rsid w:val="00450CE4"/>
    <w:pPr>
      <w:numPr>
        <w:numId w:val="0"/>
      </w:numPr>
      <w:tabs>
        <w:tab w:val="right" w:leader="dot" w:pos="6521"/>
      </w:tabs>
      <w:spacing w:before="0" w:after="0"/>
    </w:pPr>
  </w:style>
  <w:style w:type="paragraph" w:customStyle="1" w:styleId="TOFTitle">
    <w:name w:val="TOFTitle"/>
    <w:basedOn w:val="TOCTitle"/>
    <w:rsid w:val="00450CE4"/>
  </w:style>
  <w:style w:type="paragraph" w:styleId="TableofFigures">
    <w:name w:val="table of figures"/>
    <w:basedOn w:val="Normal"/>
    <w:next w:val="Normal"/>
    <w:semiHidden/>
    <w:rsid w:val="00450CE4"/>
    <w:pPr>
      <w:tabs>
        <w:tab w:val="right" w:leader="dot" w:pos="9072"/>
      </w:tabs>
      <w:ind w:left="970" w:hanging="403"/>
    </w:pPr>
    <w:rPr>
      <w:rFonts w:ascii="Times New Roman" w:hAnsi="Times New Roman"/>
      <w:b/>
    </w:rPr>
  </w:style>
  <w:style w:type="paragraph" w:styleId="ListNumber">
    <w:name w:val="List Number"/>
    <w:basedOn w:val="List"/>
    <w:rsid w:val="00450CE4"/>
    <w:pPr>
      <w:numPr>
        <w:numId w:val="15"/>
      </w:numPr>
      <w:tabs>
        <w:tab w:val="clear" w:pos="340"/>
      </w:tabs>
    </w:pPr>
  </w:style>
  <w:style w:type="character" w:customStyle="1" w:styleId="WingdingSymbols">
    <w:name w:val="Wingding Symbols"/>
    <w:rsid w:val="00450CE4"/>
    <w:rPr>
      <w:rFonts w:ascii="Wingdings" w:hAnsi="Wingdings"/>
    </w:rPr>
  </w:style>
  <w:style w:type="paragraph" w:customStyle="1" w:styleId="TableHeading">
    <w:name w:val="Table Heading"/>
    <w:basedOn w:val="HeadingBase"/>
    <w:rsid w:val="00450CE4"/>
    <w:pPr>
      <w:keepLines/>
      <w:pBdr>
        <w:bottom w:val="single" w:sz="6" w:space="1" w:color="918585"/>
      </w:pBdr>
      <w:spacing w:before="240"/>
    </w:pPr>
  </w:style>
  <w:style w:type="character" w:customStyle="1" w:styleId="HotSpot">
    <w:name w:val="HotSpot"/>
    <w:rsid w:val="00450CE4"/>
    <w:rPr>
      <w:color w:val="0033CC"/>
      <w:u w:val="none"/>
    </w:rPr>
  </w:style>
  <w:style w:type="paragraph" w:customStyle="1" w:styleId="BodyTextRight">
    <w:name w:val="Body Text Right"/>
    <w:basedOn w:val="BodyText"/>
    <w:rsid w:val="00450CE4"/>
    <w:pPr>
      <w:spacing w:before="0" w:after="0"/>
      <w:jc w:val="right"/>
    </w:pPr>
  </w:style>
  <w:style w:type="paragraph" w:styleId="Index3">
    <w:name w:val="index 3"/>
    <w:basedOn w:val="ListNumber2"/>
    <w:next w:val="Normal"/>
    <w:semiHidden/>
    <w:rsid w:val="00450CE4"/>
    <w:pPr>
      <w:numPr>
        <w:numId w:val="0"/>
      </w:numPr>
      <w:tabs>
        <w:tab w:val="right" w:leader="dot" w:pos="4176"/>
      </w:tabs>
    </w:pPr>
  </w:style>
  <w:style w:type="paragraph" w:styleId="ListNumber2">
    <w:name w:val="List Number 2"/>
    <w:basedOn w:val="List2"/>
    <w:rsid w:val="00450CE4"/>
    <w:pPr>
      <w:numPr>
        <w:numId w:val="10"/>
      </w:numPr>
      <w:tabs>
        <w:tab w:val="clear" w:pos="1060"/>
      </w:tabs>
    </w:pPr>
  </w:style>
  <w:style w:type="paragraph" w:customStyle="1" w:styleId="MarginNote">
    <w:name w:val="Margin Note"/>
    <w:basedOn w:val="BodyText"/>
    <w:rsid w:val="00450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CE4"/>
    <w:rPr>
      <w:sz w:val="32"/>
    </w:rPr>
  </w:style>
  <w:style w:type="paragraph" w:customStyle="1" w:styleId="HeadingProcedure">
    <w:name w:val="Heading Procedure"/>
    <w:basedOn w:val="HeadingBase"/>
    <w:next w:val="Normal"/>
    <w:rsid w:val="00450CE4"/>
    <w:pPr>
      <w:tabs>
        <w:tab w:val="left" w:pos="0"/>
      </w:tabs>
      <w:spacing w:before="120" w:after="60"/>
    </w:pPr>
    <w:rPr>
      <w:i/>
      <w:color w:val="918585"/>
      <w:sz w:val="22"/>
    </w:rPr>
  </w:style>
  <w:style w:type="paragraph" w:customStyle="1" w:styleId="TableBodyText">
    <w:name w:val="Table Body Text"/>
    <w:basedOn w:val="BodyText"/>
    <w:rsid w:val="00450CE4"/>
    <w:pPr>
      <w:spacing w:before="60" w:after="60"/>
    </w:pPr>
  </w:style>
  <w:style w:type="paragraph" w:styleId="ListContinue">
    <w:name w:val="List Continue"/>
    <w:basedOn w:val="List"/>
    <w:rsid w:val="00450CE4"/>
    <w:pPr>
      <w:ind w:firstLine="0"/>
    </w:pPr>
  </w:style>
  <w:style w:type="paragraph" w:customStyle="1" w:styleId="ListNote">
    <w:name w:val="List Note"/>
    <w:basedOn w:val="List"/>
    <w:rsid w:val="00450CE4"/>
    <w:pPr>
      <w:pBdr>
        <w:top w:val="single" w:sz="6" w:space="2" w:color="918585"/>
        <w:bottom w:val="single" w:sz="6" w:space="2" w:color="918585"/>
      </w:pBdr>
      <w:tabs>
        <w:tab w:val="left" w:pos="1021"/>
      </w:tabs>
      <w:ind w:firstLine="0"/>
    </w:pPr>
  </w:style>
  <w:style w:type="paragraph" w:customStyle="1" w:styleId="Warning">
    <w:name w:val="Warning"/>
    <w:basedOn w:val="BodyText"/>
    <w:rsid w:val="00450CE4"/>
    <w:pPr>
      <w:shd w:val="clear" w:color="auto" w:fill="D9D9D9"/>
      <w:tabs>
        <w:tab w:val="left" w:pos="992"/>
      </w:tabs>
      <w:ind w:left="119" w:right="119"/>
    </w:pPr>
    <w:rPr>
      <w:sz w:val="20"/>
    </w:rPr>
  </w:style>
  <w:style w:type="paragraph" w:customStyle="1" w:styleId="MarginIcons">
    <w:name w:val="Margin Icons"/>
    <w:basedOn w:val="BodyText"/>
    <w:rsid w:val="00450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CE4"/>
    <w:rPr>
      <w:rFonts w:ascii="Courier New" w:hAnsi="Courier New"/>
    </w:rPr>
  </w:style>
  <w:style w:type="paragraph" w:customStyle="1" w:styleId="NoteBullet">
    <w:name w:val="Note Bullet"/>
    <w:basedOn w:val="Note"/>
    <w:rsid w:val="00450CE4"/>
    <w:pPr>
      <w:tabs>
        <w:tab w:val="clear" w:pos="680"/>
      </w:tabs>
      <w:spacing w:before="60" w:after="60"/>
    </w:pPr>
  </w:style>
  <w:style w:type="paragraph" w:customStyle="1" w:styleId="SubHeading2">
    <w:name w:val="SubHeading2"/>
    <w:basedOn w:val="HeadingBase"/>
    <w:rsid w:val="00450CE4"/>
    <w:pPr>
      <w:spacing w:before="240" w:after="60"/>
    </w:pPr>
    <w:rPr>
      <w:sz w:val="20"/>
    </w:rPr>
  </w:style>
  <w:style w:type="paragraph" w:customStyle="1" w:styleId="SubHeading1">
    <w:name w:val="SubHeading1"/>
    <w:basedOn w:val="HeadingBase"/>
    <w:rsid w:val="00450CE4"/>
    <w:pPr>
      <w:spacing w:before="240" w:after="60"/>
    </w:pPr>
    <w:rPr>
      <w:color w:val="918585"/>
      <w:sz w:val="22"/>
    </w:rPr>
  </w:style>
  <w:style w:type="paragraph" w:customStyle="1" w:styleId="SideHeading">
    <w:name w:val="Side Heading"/>
    <w:basedOn w:val="HeadingBase"/>
    <w:rsid w:val="00450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CE4"/>
    <w:pPr>
      <w:tabs>
        <w:tab w:val="num" w:pos="360"/>
      </w:tabs>
    </w:pPr>
  </w:style>
  <w:style w:type="paragraph" w:styleId="PlainText">
    <w:name w:val="Plain Text"/>
    <w:basedOn w:val="Normal"/>
    <w:link w:val="PlainTextChar"/>
    <w:rsid w:val="00450CE4"/>
    <w:rPr>
      <w:sz w:val="20"/>
    </w:rPr>
  </w:style>
  <w:style w:type="character" w:customStyle="1" w:styleId="PlainTextChar">
    <w:name w:val="Plain Text Char"/>
    <w:basedOn w:val="DefaultParagraphFont"/>
    <w:link w:val="PlainText"/>
    <w:rsid w:val="00450CE4"/>
    <w:rPr>
      <w:rFonts w:ascii="Courier New" w:eastAsia="Times New Roman" w:hAnsi="Courier New" w:cs="Times New Roman"/>
      <w:sz w:val="20"/>
      <w:szCs w:val="20"/>
      <w:lang w:eastAsia="en-US"/>
    </w:rPr>
  </w:style>
  <w:style w:type="character" w:customStyle="1" w:styleId="MenuOption">
    <w:name w:val="Menu Option"/>
    <w:basedOn w:val="DefaultParagraphFont"/>
    <w:rsid w:val="00450CE4"/>
    <w:rPr>
      <w:b/>
      <w:smallCaps/>
    </w:rPr>
  </w:style>
  <w:style w:type="paragraph" w:customStyle="1" w:styleId="TableListNumber">
    <w:name w:val="Table List Number"/>
    <w:basedOn w:val="ListNumber"/>
    <w:rsid w:val="00450CE4"/>
    <w:pPr>
      <w:numPr>
        <w:numId w:val="0"/>
      </w:numPr>
    </w:pPr>
  </w:style>
  <w:style w:type="paragraph" w:styleId="TOC4">
    <w:name w:val="toc 4"/>
    <w:basedOn w:val="TOCBase"/>
    <w:next w:val="Normal"/>
    <w:semiHidden/>
    <w:rsid w:val="00450CE4"/>
    <w:pPr>
      <w:tabs>
        <w:tab w:val="right" w:leader="dot" w:pos="9071"/>
      </w:tabs>
      <w:ind w:left="1701"/>
    </w:pPr>
  </w:style>
  <w:style w:type="paragraph" w:customStyle="1" w:styleId="ListAlpha">
    <w:name w:val="List Alpha"/>
    <w:basedOn w:val="List"/>
    <w:rsid w:val="00450CE4"/>
    <w:pPr>
      <w:numPr>
        <w:numId w:val="9"/>
      </w:numPr>
    </w:pPr>
  </w:style>
  <w:style w:type="paragraph" w:customStyle="1" w:styleId="ListAlpha2">
    <w:name w:val="List Alpha 2"/>
    <w:basedOn w:val="List2"/>
    <w:rsid w:val="00450CE4"/>
    <w:pPr>
      <w:numPr>
        <w:numId w:val="8"/>
      </w:numPr>
    </w:pPr>
  </w:style>
  <w:style w:type="paragraph" w:styleId="List2">
    <w:name w:val="List 2"/>
    <w:basedOn w:val="BodyText"/>
    <w:rsid w:val="00450CE4"/>
    <w:pPr>
      <w:tabs>
        <w:tab w:val="left" w:pos="680"/>
      </w:tabs>
      <w:spacing w:before="60" w:after="60"/>
      <w:ind w:left="680" w:hanging="340"/>
    </w:pPr>
  </w:style>
  <w:style w:type="paragraph" w:styleId="List3">
    <w:name w:val="List 3"/>
    <w:basedOn w:val="BodyText"/>
    <w:rsid w:val="00450CE4"/>
    <w:pPr>
      <w:tabs>
        <w:tab w:val="left" w:pos="1021"/>
      </w:tabs>
      <w:spacing w:before="60" w:after="60"/>
      <w:ind w:left="1020" w:hanging="340"/>
    </w:pPr>
  </w:style>
  <w:style w:type="paragraph" w:styleId="List4">
    <w:name w:val="List 4"/>
    <w:basedOn w:val="BodyText"/>
    <w:rsid w:val="00450CE4"/>
    <w:pPr>
      <w:tabs>
        <w:tab w:val="left" w:pos="1361"/>
      </w:tabs>
      <w:spacing w:before="60" w:after="60"/>
      <w:ind w:left="1361" w:hanging="340"/>
    </w:pPr>
  </w:style>
  <w:style w:type="paragraph" w:styleId="List5">
    <w:name w:val="List 5"/>
    <w:basedOn w:val="BodyText"/>
    <w:rsid w:val="00450CE4"/>
    <w:pPr>
      <w:tabs>
        <w:tab w:val="left" w:pos="1701"/>
      </w:tabs>
      <w:spacing w:before="60" w:after="60"/>
      <w:ind w:left="1701" w:hanging="340"/>
    </w:pPr>
  </w:style>
  <w:style w:type="paragraph" w:styleId="ListBullet3">
    <w:name w:val="List Bullet 3"/>
    <w:basedOn w:val="List3"/>
    <w:rsid w:val="00450CE4"/>
    <w:pPr>
      <w:numPr>
        <w:numId w:val="14"/>
      </w:numPr>
      <w:tabs>
        <w:tab w:val="clear" w:pos="1021"/>
      </w:tabs>
      <w:ind w:left="1037" w:hanging="357"/>
    </w:pPr>
  </w:style>
  <w:style w:type="paragraph" w:styleId="ListBullet4">
    <w:name w:val="List Bullet 4"/>
    <w:basedOn w:val="List4"/>
    <w:rsid w:val="00450CE4"/>
    <w:pPr>
      <w:numPr>
        <w:numId w:val="3"/>
      </w:numPr>
      <w:tabs>
        <w:tab w:val="clear" w:pos="1361"/>
      </w:tabs>
    </w:pPr>
  </w:style>
  <w:style w:type="paragraph" w:styleId="ListBullet5">
    <w:name w:val="List Bullet 5"/>
    <w:basedOn w:val="List5"/>
    <w:rsid w:val="00450CE4"/>
    <w:pPr>
      <w:numPr>
        <w:numId w:val="4"/>
      </w:numPr>
    </w:pPr>
  </w:style>
  <w:style w:type="paragraph" w:styleId="ListContinue2">
    <w:name w:val="List Continue 2"/>
    <w:basedOn w:val="List2"/>
    <w:rsid w:val="00450CE4"/>
    <w:pPr>
      <w:ind w:firstLine="0"/>
    </w:pPr>
  </w:style>
  <w:style w:type="paragraph" w:styleId="ListContinue3">
    <w:name w:val="List Continue 3"/>
    <w:basedOn w:val="List3"/>
    <w:rsid w:val="00450CE4"/>
    <w:pPr>
      <w:ind w:left="1021" w:firstLine="0"/>
    </w:pPr>
  </w:style>
  <w:style w:type="paragraph" w:styleId="ListContinue4">
    <w:name w:val="List Continue 4"/>
    <w:basedOn w:val="List4"/>
    <w:rsid w:val="00450CE4"/>
    <w:pPr>
      <w:ind w:firstLine="0"/>
    </w:pPr>
  </w:style>
  <w:style w:type="paragraph" w:styleId="ListContinue5">
    <w:name w:val="List Continue 5"/>
    <w:basedOn w:val="List5"/>
    <w:rsid w:val="00450CE4"/>
    <w:pPr>
      <w:ind w:firstLine="0"/>
    </w:pPr>
  </w:style>
  <w:style w:type="paragraph" w:styleId="ListNumber3">
    <w:name w:val="List Number 3"/>
    <w:basedOn w:val="List3"/>
    <w:rsid w:val="00450CE4"/>
    <w:pPr>
      <w:numPr>
        <w:numId w:val="5"/>
      </w:numPr>
    </w:pPr>
  </w:style>
  <w:style w:type="paragraph" w:styleId="ListNumber4">
    <w:name w:val="List Number 4"/>
    <w:basedOn w:val="List4"/>
    <w:rsid w:val="00450CE4"/>
    <w:pPr>
      <w:numPr>
        <w:numId w:val="6"/>
      </w:numPr>
    </w:pPr>
  </w:style>
  <w:style w:type="paragraph" w:styleId="ListNumber5">
    <w:name w:val="List Number 5"/>
    <w:basedOn w:val="List5"/>
    <w:rsid w:val="00450CE4"/>
    <w:pPr>
      <w:numPr>
        <w:numId w:val="7"/>
      </w:numPr>
    </w:pPr>
  </w:style>
  <w:style w:type="paragraph" w:styleId="BlockText">
    <w:name w:val="Block Text"/>
    <w:basedOn w:val="Normal"/>
    <w:rsid w:val="00450CE4"/>
    <w:pPr>
      <w:spacing w:after="120"/>
      <w:ind w:left="1440" w:right="1440"/>
    </w:pPr>
  </w:style>
  <w:style w:type="character" w:customStyle="1" w:styleId="Subscript">
    <w:name w:val="Subscript"/>
    <w:basedOn w:val="DefaultParagraphFont"/>
    <w:rsid w:val="00450CE4"/>
    <w:rPr>
      <w:sz w:val="16"/>
      <w:vertAlign w:val="subscript"/>
    </w:rPr>
  </w:style>
  <w:style w:type="character" w:customStyle="1" w:styleId="Superscript">
    <w:name w:val="Superscript"/>
    <w:basedOn w:val="DefaultParagraphFont"/>
    <w:rsid w:val="00450CE4"/>
    <w:rPr>
      <w:sz w:val="16"/>
      <w:vertAlign w:val="superscript"/>
    </w:rPr>
  </w:style>
  <w:style w:type="character" w:customStyle="1" w:styleId="Symbols">
    <w:name w:val="Symbols"/>
    <w:basedOn w:val="DefaultParagraphFont"/>
    <w:rsid w:val="00450CE4"/>
    <w:rPr>
      <w:rFonts w:ascii="Symbol" w:hAnsi="Symbol"/>
    </w:rPr>
  </w:style>
  <w:style w:type="character" w:customStyle="1" w:styleId="MenuOptions">
    <w:name w:val="Menu Options"/>
    <w:basedOn w:val="DefaultParagraphFont"/>
    <w:rsid w:val="00450CE4"/>
    <w:rPr>
      <w:rFonts w:ascii="Arial Narrow" w:hAnsi="Arial Narrow"/>
      <w:smallCaps/>
    </w:rPr>
  </w:style>
  <w:style w:type="character" w:customStyle="1" w:styleId="Buttons">
    <w:name w:val="Buttons"/>
    <w:basedOn w:val="DefaultParagraphFont"/>
    <w:rsid w:val="00450CE4"/>
    <w:rPr>
      <w:b/>
    </w:rPr>
  </w:style>
  <w:style w:type="character" w:customStyle="1" w:styleId="Underlined">
    <w:name w:val="Underlined"/>
    <w:basedOn w:val="DefaultParagraphFont"/>
    <w:rsid w:val="00450CE4"/>
    <w:rPr>
      <w:u w:val="single"/>
    </w:rPr>
  </w:style>
  <w:style w:type="paragraph" w:customStyle="1" w:styleId="TableBodyTextRight">
    <w:name w:val="Table Body Text Right"/>
    <w:basedOn w:val="TableBodyText"/>
    <w:rsid w:val="00450CE4"/>
    <w:pPr>
      <w:widowControl w:val="0"/>
      <w:autoSpaceDE w:val="0"/>
      <w:autoSpaceDN w:val="0"/>
      <w:adjustRightInd w:val="0"/>
      <w:jc w:val="right"/>
    </w:pPr>
    <w:rPr>
      <w:rFonts w:cs="Arial"/>
      <w:szCs w:val="18"/>
    </w:rPr>
  </w:style>
  <w:style w:type="paragraph" w:customStyle="1" w:styleId="CopyrightText">
    <w:name w:val="Copyright Text"/>
    <w:basedOn w:val="BodyText"/>
    <w:rsid w:val="00450CE4"/>
    <w:rPr>
      <w:sz w:val="18"/>
    </w:rPr>
  </w:style>
  <w:style w:type="paragraph" w:customStyle="1" w:styleId="BodySmallRight">
    <w:name w:val="Body Small Right"/>
    <w:basedOn w:val="BodyTextRight"/>
    <w:rsid w:val="00450CE4"/>
    <w:rPr>
      <w:sz w:val="18"/>
      <w:szCs w:val="18"/>
    </w:rPr>
  </w:style>
  <w:style w:type="paragraph" w:customStyle="1" w:styleId="MarginEdition">
    <w:name w:val="Margin Edition"/>
    <w:basedOn w:val="MarginNote"/>
    <w:rsid w:val="00450CE4"/>
    <w:pPr>
      <w:spacing w:before="0" w:after="0"/>
    </w:pPr>
    <w:rPr>
      <w:rFonts w:ascii="Times New Roman" w:hAnsi="Times New Roman"/>
      <w:color w:val="999999"/>
    </w:rPr>
  </w:style>
  <w:style w:type="paragraph" w:customStyle="1" w:styleId="Spacer">
    <w:name w:val="Spacer"/>
    <w:basedOn w:val="Normal"/>
    <w:rsid w:val="00450CE4"/>
    <w:rPr>
      <w:sz w:val="2"/>
      <w:szCs w:val="2"/>
    </w:rPr>
  </w:style>
  <w:style w:type="character" w:customStyle="1" w:styleId="Small">
    <w:name w:val="Small"/>
    <w:basedOn w:val="DefaultParagraphFont"/>
    <w:rsid w:val="00450CE4"/>
    <w:rPr>
      <w:sz w:val="16"/>
    </w:rPr>
  </w:style>
  <w:style w:type="paragraph" w:customStyle="1" w:styleId="WideTable">
    <w:name w:val="Wide Table"/>
    <w:basedOn w:val="Normal"/>
    <w:rsid w:val="00450CE4"/>
    <w:pPr>
      <w:ind w:left="-1418"/>
    </w:pPr>
    <w:rPr>
      <w:sz w:val="2"/>
      <w:szCs w:val="2"/>
    </w:rPr>
  </w:style>
  <w:style w:type="character" w:styleId="PageNumber">
    <w:name w:val="page number"/>
    <w:basedOn w:val="DefaultParagraphFont"/>
    <w:rsid w:val="00450CE4"/>
  </w:style>
  <w:style w:type="paragraph" w:styleId="Quote">
    <w:name w:val="Quote"/>
    <w:basedOn w:val="Heading1"/>
    <w:link w:val="QuoteChar"/>
    <w:qFormat/>
    <w:rsid w:val="00450CE4"/>
    <w:rPr>
      <w:b w:val="0"/>
      <w:sz w:val="72"/>
      <w:szCs w:val="72"/>
      <w:lang w:val="en-NZ"/>
    </w:rPr>
  </w:style>
  <w:style w:type="character" w:customStyle="1" w:styleId="QuoteChar">
    <w:name w:val="Quote Char"/>
    <w:basedOn w:val="DefaultParagraphFont"/>
    <w:link w:val="Quote"/>
    <w:rsid w:val="00450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CE4"/>
    <w:pPr>
      <w:pageBreakBefore/>
    </w:pPr>
  </w:style>
  <w:style w:type="paragraph" w:customStyle="1" w:styleId="Border">
    <w:name w:val="Border"/>
    <w:basedOn w:val="Normal"/>
    <w:qFormat/>
    <w:rsid w:val="00450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CE4"/>
    <w:rPr>
      <w:b/>
      <w:bCs/>
      <w:i/>
      <w:iCs/>
      <w:color w:val="auto"/>
    </w:rPr>
  </w:style>
  <w:style w:type="paragraph" w:styleId="IntenseQuote">
    <w:name w:val="Intense Quote"/>
    <w:basedOn w:val="Normal"/>
    <w:next w:val="Normal"/>
    <w:link w:val="IntenseQuoteChar"/>
    <w:uiPriority w:val="30"/>
    <w:qFormat/>
    <w:rsid w:val="00450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CE4"/>
    <w:rPr>
      <w:smallCaps/>
      <w:color w:val="auto"/>
      <w:u w:val="single"/>
    </w:rPr>
  </w:style>
  <w:style w:type="character" w:styleId="IntenseReference">
    <w:name w:val="Intense Reference"/>
    <w:basedOn w:val="DefaultParagraphFont"/>
    <w:uiPriority w:val="32"/>
    <w:qFormat/>
    <w:rsid w:val="00450CE4"/>
    <w:rPr>
      <w:b/>
      <w:bCs/>
      <w:smallCaps/>
      <w:color w:val="auto"/>
      <w:spacing w:val="5"/>
      <w:u w:val="single"/>
    </w:rPr>
  </w:style>
  <w:style w:type="paragraph" w:customStyle="1" w:styleId="2ColumnHeading">
    <w:name w:val="2Column Heading"/>
    <w:basedOn w:val="BodyText"/>
    <w:qFormat/>
    <w:rsid w:val="00450CE4"/>
    <w:pPr>
      <w:spacing w:after="60"/>
      <w:ind w:left="-2268"/>
    </w:pPr>
    <w:rPr>
      <w:b/>
    </w:rPr>
  </w:style>
  <w:style w:type="paragraph" w:customStyle="1" w:styleId="Heading1TOC">
    <w:name w:val="Heading1 TOC"/>
    <w:basedOn w:val="Normal"/>
    <w:qFormat/>
    <w:rsid w:val="00450CE4"/>
    <w:pPr>
      <w:spacing w:before="240" w:after="120"/>
    </w:pPr>
    <w:rPr>
      <w:rFonts w:ascii="Times New Roman" w:hAnsi="Times New Roman"/>
      <w:b/>
      <w:sz w:val="32"/>
    </w:rPr>
  </w:style>
  <w:style w:type="paragraph" w:customStyle="1" w:styleId="Heading2TOC">
    <w:name w:val="Heading2 TOC"/>
    <w:basedOn w:val="Normal"/>
    <w:qFormat/>
    <w:rsid w:val="00450CE4"/>
    <w:pPr>
      <w:spacing w:before="240" w:after="60"/>
    </w:pPr>
    <w:rPr>
      <w:rFonts w:ascii="Times New Roman" w:hAnsi="Times New Roman"/>
      <w:b/>
      <w:sz w:val="28"/>
    </w:rPr>
  </w:style>
  <w:style w:type="character" w:customStyle="1" w:styleId="Underline">
    <w:name w:val="Underline"/>
    <w:basedOn w:val="DefaultParagraphFont"/>
    <w:qFormat/>
    <w:rsid w:val="00450CE4"/>
    <w:rPr>
      <w:u w:val="single"/>
    </w:rPr>
  </w:style>
  <w:style w:type="paragraph" w:styleId="BalloonText">
    <w:name w:val="Balloon Text"/>
    <w:basedOn w:val="Normal"/>
    <w:link w:val="BalloonTextChar"/>
    <w:rsid w:val="00450CE4"/>
    <w:rPr>
      <w:rFonts w:ascii="Tahoma" w:hAnsi="Tahoma" w:cs="Tahoma"/>
      <w:sz w:val="16"/>
      <w:szCs w:val="16"/>
    </w:rPr>
  </w:style>
  <w:style w:type="character" w:customStyle="1" w:styleId="BalloonTextChar">
    <w:name w:val="Balloon Text Char"/>
    <w:basedOn w:val="DefaultParagraphFont"/>
    <w:link w:val="BalloonText"/>
    <w:rsid w:val="00450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CE4"/>
    <w:rPr>
      <w:b/>
      <w:color w:val="660033"/>
      <w:spacing w:val="0"/>
    </w:rPr>
  </w:style>
  <w:style w:type="paragraph" w:customStyle="1" w:styleId="Nameditemlist">
    <w:name w:val="Named item list"/>
    <w:basedOn w:val="BodyText"/>
    <w:qFormat/>
    <w:rsid w:val="00450CE4"/>
    <w:pPr>
      <w:tabs>
        <w:tab w:val="left" w:pos="2835"/>
      </w:tabs>
      <w:ind w:left="2835" w:hanging="2835"/>
    </w:pPr>
  </w:style>
  <w:style w:type="paragraph" w:customStyle="1" w:styleId="BodyTextnopadding">
    <w:name w:val="Body Text no padding"/>
    <w:basedOn w:val="BodyText"/>
    <w:qFormat/>
    <w:rsid w:val="00450CE4"/>
    <w:pPr>
      <w:spacing w:before="0" w:after="0"/>
    </w:pPr>
  </w:style>
  <w:style w:type="paragraph" w:customStyle="1" w:styleId="BodyTextBold">
    <w:name w:val="Body Text Bold"/>
    <w:basedOn w:val="BodyText"/>
    <w:qFormat/>
    <w:rsid w:val="00450CE4"/>
    <w:rPr>
      <w:b/>
    </w:rPr>
  </w:style>
  <w:style w:type="character" w:styleId="Hyperlink">
    <w:name w:val="Hyperlink"/>
    <w:basedOn w:val="DefaultParagraphFont"/>
    <w:uiPriority w:val="99"/>
    <w:unhideWhenUsed/>
    <w:rsid w:val="003E0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8199</Characters>
  <Application>Microsoft Office Word</Application>
  <DocSecurity>0</DocSecurity>
  <Lines>248</Lines>
  <Paragraphs>163</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AURVTP016 Rectify and touch up vehicle direct gloss paint faults using two-pack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