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AA1" w:rsidP="00726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AURVTP014 Colour match multi-layer and clear over base two-pack paints on vehicles and components</w:t>
      </w:r>
      <w:r>
        <w:fldChar w:fldCharType="end"/>
      </w:r>
    </w:p>
    <w:p w:rsidR="00726AA1" w:rsidP="00726AA1">
      <w:pPr>
        <w:pStyle w:val="Version"/>
        <w:sectPr w:rsidSect="003D2B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BC3" w:rsidP="003D2BC3">
      <w:pPr>
        <w:pStyle w:val="SuperHeading"/>
      </w:pPr>
      <w:r w:rsidRPr="003D2BC3">
        <w:t>Assessment Requirements for AURVTP014 Colour match multi-layer and clear over base two-pack paints on vehicles and components</w:t>
      </w:r>
    </w:p>
    <w:p w:rsidR="00000000" w:rsidRPr="003D2BC3" w:rsidP="003D2BC3">
      <w:pPr>
        <w:pStyle w:val="Heading1"/>
      </w:pPr>
      <w:bookmarkStart w:id="1" w:name="O_804372"/>
      <w:bookmarkEnd w:id="1"/>
      <w:r w:rsidRPr="003D2BC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26A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BC3" w:rsidP="003D2BC3">
            <w:pPr>
              <w:pStyle w:val="BodyText"/>
            </w:pPr>
            <w:r w:rsidRPr="003D2BC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BC3">
            <w:pPr>
              <w:pStyle w:val="BodyText"/>
              <w:rPr>
                <w:lang w:val="en-NZ"/>
              </w:rPr>
            </w:pPr>
            <w:r w:rsidRPr="003D2BC3">
              <w:rPr>
                <w:rStyle w:val="SpecialBold"/>
              </w:rPr>
              <w:t>Comment</w:t>
            </w:r>
          </w:p>
        </w:tc>
      </w:tr>
      <w:tr w:rsidTr="00726A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BC3">
            <w:pPr>
              <w:pStyle w:val="BodyText"/>
              <w:rPr>
                <w:lang w:val="en-NZ"/>
              </w:rPr>
            </w:pPr>
            <w:r w:rsidRPr="003D2BC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BC3" w:rsidP="003D2BC3">
            <w:pPr>
              <w:pStyle w:val="BodyText"/>
            </w:pPr>
            <w:r w:rsidRPr="003D2BC3">
              <w:t>New unit of competency.</w:t>
            </w:r>
          </w:p>
        </w:tc>
      </w:tr>
    </w:tbl>
    <w:p w:rsidR="00000000" w:rsidRPr="003D2BC3" w:rsidP="003D2BC3">
      <w:pPr>
        <w:pStyle w:val="BodyText"/>
      </w:pPr>
    </w:p>
    <w:p w:rsidR="00000000" w:rsidRPr="003D2BC3" w:rsidP="003D2BC3">
      <w:pPr>
        <w:pStyle w:val="AllowPageBreak"/>
      </w:pPr>
    </w:p>
    <w:p w:rsidR="00000000" w:rsidRPr="003D2BC3" w:rsidP="003D2BC3">
      <w:pPr>
        <w:pStyle w:val="Heading1"/>
      </w:pPr>
      <w:bookmarkStart w:id="2" w:name="O_804373"/>
      <w:bookmarkEnd w:id="2"/>
      <w:r w:rsidRPr="003D2BC3">
        <w:t>Performance Evidence</w:t>
      </w:r>
    </w:p>
    <w:p w:rsidR="00000000" w:rsidRPr="003D2BC3" w:rsidP="00726AA1">
      <w:pPr>
        <w:pStyle w:val="BodyText"/>
      </w:pPr>
      <w:r w:rsidRPr="003D2BC3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3D2BC3" w:rsidP="003D2BC3">
      <w:pPr>
        <w:pStyle w:val="ListBullet"/>
      </w:pPr>
      <w:r w:rsidRPr="003D2BC3">
        <w:t>colour match five different vehicl</w:t>
      </w:r>
      <w:r w:rsidRPr="003D2BC3">
        <w:t>e body panels, in which the work must involve the following paint types:</w:t>
      </w:r>
    </w:p>
    <w:p w:rsidR="00000000" w:rsidRPr="003D2BC3" w:rsidP="003D2BC3">
      <w:pPr>
        <w:pStyle w:val="ListBullet2"/>
      </w:pPr>
      <w:r w:rsidRPr="003D2BC3">
        <w:t>metallic paints</w:t>
      </w:r>
    </w:p>
    <w:p w:rsidR="00000000" w:rsidRPr="003D2BC3" w:rsidP="003D2BC3">
      <w:pPr>
        <w:pStyle w:val="ListBullet2"/>
      </w:pPr>
      <w:r w:rsidRPr="003D2BC3">
        <w:t>pearl paints</w:t>
      </w:r>
    </w:p>
    <w:p w:rsidR="00000000" w:rsidRPr="003D2BC3" w:rsidP="003D2BC3">
      <w:pPr>
        <w:pStyle w:val="ListBullet2"/>
      </w:pPr>
      <w:r w:rsidRPr="003D2BC3">
        <w:t xml:space="preserve">multi-layer paints </w:t>
      </w:r>
    </w:p>
    <w:p w:rsidR="00000000" w:rsidRPr="003D2BC3" w:rsidP="003D2BC3">
      <w:pPr>
        <w:pStyle w:val="ListBullet2"/>
      </w:pPr>
      <w:r w:rsidRPr="003D2BC3">
        <w:t>solid clear over base (COB) paints.</w:t>
      </w:r>
    </w:p>
    <w:p w:rsidR="00000000" w:rsidRPr="003D2BC3" w:rsidP="003D2BC3">
      <w:pPr>
        <w:pStyle w:val="AllowPageBreak"/>
      </w:pPr>
    </w:p>
    <w:p w:rsidR="00000000" w:rsidRPr="003D2BC3" w:rsidP="003D2BC3">
      <w:pPr>
        <w:pStyle w:val="Heading1"/>
      </w:pPr>
      <w:bookmarkStart w:id="3" w:name="O_804374"/>
      <w:bookmarkEnd w:id="3"/>
      <w:r w:rsidRPr="003D2BC3">
        <w:t>Knowledge Evidence</w:t>
      </w:r>
    </w:p>
    <w:p w:rsidR="00000000" w:rsidRPr="003D2BC3" w:rsidP="00726AA1">
      <w:pPr>
        <w:pStyle w:val="BodyText"/>
      </w:pPr>
      <w:r w:rsidRPr="003D2BC3">
        <w:t>Individuals must be able to demonstrate knowledge of:</w:t>
      </w:r>
    </w:p>
    <w:p w:rsidR="00000000" w:rsidRPr="003D2BC3" w:rsidP="003D2BC3">
      <w:pPr>
        <w:pStyle w:val="ListBullet"/>
      </w:pPr>
      <w:r w:rsidRPr="003D2BC3">
        <w:t>work health and safety (WHS) and occupational health and safety (OHS) requirements relating to colour matching multi-layer and clear over base two-pack paints on vehicles and components, including procedures for:</w:t>
      </w:r>
    </w:p>
    <w:p w:rsidR="00000000" w:rsidRPr="003D2BC3" w:rsidP="003D2BC3">
      <w:pPr>
        <w:pStyle w:val="ListBullet2"/>
      </w:pPr>
      <w:r w:rsidRPr="003D2BC3">
        <w:t>selecting and using personal protective eq</w:t>
      </w:r>
      <w:r w:rsidRPr="003D2BC3">
        <w:t>uipment (PPE)</w:t>
      </w:r>
    </w:p>
    <w:p w:rsidR="00000000" w:rsidRPr="003D2BC3" w:rsidP="003D2BC3">
      <w:pPr>
        <w:pStyle w:val="ListBullet2"/>
      </w:pPr>
      <w:r w:rsidRPr="003D2BC3">
        <w:t>using technical data sheets (TDS) and safety data sheets (SDS) for paint materials</w:t>
      </w:r>
    </w:p>
    <w:p w:rsidR="00000000" w:rsidRPr="003D2BC3" w:rsidP="003D2BC3">
      <w:pPr>
        <w:pStyle w:val="ListBullet2"/>
      </w:pPr>
      <w:r w:rsidRPr="003D2BC3">
        <w:t>handling and storing paint materials</w:t>
      </w:r>
    </w:p>
    <w:p w:rsidR="00000000" w:rsidRPr="003D2BC3" w:rsidP="003D2BC3">
      <w:pPr>
        <w:pStyle w:val="ListBullet2"/>
      </w:pPr>
      <w:r w:rsidRPr="003D2BC3">
        <w:t>using tools and equipment</w:t>
      </w:r>
    </w:p>
    <w:p w:rsidR="00000000" w:rsidRPr="003D2BC3" w:rsidP="003D2BC3">
      <w:pPr>
        <w:pStyle w:val="ListBullet2"/>
      </w:pPr>
      <w:r w:rsidRPr="003D2BC3">
        <w:t>using approved drying area</w:t>
      </w:r>
    </w:p>
    <w:p w:rsidR="00000000" w:rsidRPr="003D2BC3" w:rsidP="003D2BC3">
      <w:pPr>
        <w:pStyle w:val="ListBullet"/>
      </w:pPr>
      <w:r w:rsidRPr="003D2BC3">
        <w:t>environmental requirements, including procedures for trapping, stori</w:t>
      </w:r>
      <w:r w:rsidRPr="003D2BC3">
        <w:t>ng and disposing of waste materials</w:t>
      </w:r>
    </w:p>
    <w:p w:rsidR="00000000" w:rsidRPr="003D2BC3" w:rsidP="003D2BC3">
      <w:pPr>
        <w:pStyle w:val="ListBullet"/>
      </w:pPr>
      <w:r w:rsidRPr="003D2BC3">
        <w:t>original equipment manufacturer (OEM) paint colour codes and formulas</w:t>
      </w:r>
    </w:p>
    <w:p w:rsidR="00000000" w:rsidRPr="003D2BC3" w:rsidP="003D2BC3">
      <w:pPr>
        <w:pStyle w:val="ListBullet"/>
      </w:pPr>
      <w:r w:rsidRPr="003D2BC3">
        <w:t>types and application methods for automotive paint, including correct use of positive air feed masks</w:t>
      </w:r>
    </w:p>
    <w:p w:rsidR="00000000" w:rsidRPr="003D2BC3" w:rsidP="003D2BC3">
      <w:pPr>
        <w:pStyle w:val="ListBullet"/>
      </w:pPr>
      <w:r w:rsidRPr="003D2BC3">
        <w:t>types and use of paint colour matching equipment, including:</w:t>
      </w:r>
    </w:p>
    <w:p w:rsidR="00000000" w:rsidRPr="003D2BC3" w:rsidP="003D2BC3">
      <w:pPr>
        <w:pStyle w:val="ListBullet2"/>
      </w:pPr>
      <w:r w:rsidRPr="003D2BC3">
        <w:t>paint mixing systems</w:t>
      </w:r>
    </w:p>
    <w:p w:rsidR="00000000" w:rsidRPr="003D2BC3" w:rsidP="003D2BC3">
      <w:pPr>
        <w:pStyle w:val="ListBullet2"/>
      </w:pPr>
      <w:r w:rsidRPr="003D2BC3">
        <w:t>spray gun set-up, use and maintenance</w:t>
      </w:r>
    </w:p>
    <w:p w:rsidR="00000000" w:rsidRPr="003D2BC3" w:rsidP="003D2BC3">
      <w:pPr>
        <w:pStyle w:val="ListBullet2"/>
      </w:pPr>
      <w:r w:rsidRPr="003D2BC3">
        <w:t>paint drying equipment and methods</w:t>
      </w:r>
    </w:p>
    <w:p w:rsidR="00000000" w:rsidRPr="003D2BC3" w:rsidP="003D2BC3">
      <w:pPr>
        <w:pStyle w:val="ListBullet"/>
      </w:pPr>
      <w:r w:rsidRPr="003D2BC3">
        <w:t>colour matching methods and techniques for multi-layer and clear over base paints, including:</w:t>
      </w:r>
    </w:p>
    <w:p w:rsidR="00000000" w:rsidRPr="003D2BC3" w:rsidP="003D2BC3">
      <w:pPr>
        <w:pStyle w:val="ListBullet2"/>
      </w:pPr>
      <w:r w:rsidRPr="003D2BC3">
        <w:t>mixi</w:t>
      </w:r>
      <w:r w:rsidRPr="003D2BC3">
        <w:t>ng system set-up and operation</w:t>
      </w:r>
    </w:p>
    <w:p w:rsidR="00000000" w:rsidRPr="003D2BC3" w:rsidP="003D2BC3">
      <w:pPr>
        <w:pStyle w:val="ListBullet2"/>
      </w:pPr>
      <w:r w:rsidRPr="003D2BC3">
        <w:t>colour test cards</w:t>
      </w:r>
    </w:p>
    <w:p w:rsidR="00000000" w:rsidRPr="003D2BC3" w:rsidP="003D2BC3">
      <w:pPr>
        <w:pStyle w:val="ListBullet2"/>
      </w:pPr>
      <w:r w:rsidRPr="003D2BC3">
        <w:t>visual colour matching tests</w:t>
      </w:r>
    </w:p>
    <w:p w:rsidR="00000000" w:rsidRPr="003D2BC3" w:rsidP="003D2BC3">
      <w:pPr>
        <w:pStyle w:val="ListBullet2"/>
      </w:pPr>
      <w:r w:rsidRPr="003D2BC3">
        <w:t>wet to wet matching</w:t>
      </w:r>
    </w:p>
    <w:p w:rsidR="00000000" w:rsidRPr="003D2BC3" w:rsidP="003D2BC3">
      <w:pPr>
        <w:pStyle w:val="ListBullet2"/>
      </w:pPr>
      <w:r w:rsidRPr="003D2BC3">
        <w:t>edge to edge matching</w:t>
      </w:r>
    </w:p>
    <w:p w:rsidR="00000000" w:rsidRPr="003D2BC3" w:rsidP="003D2BC3">
      <w:pPr>
        <w:pStyle w:val="ListBullet2"/>
      </w:pPr>
      <w:r w:rsidRPr="003D2BC3">
        <w:t>hard line matching</w:t>
      </w:r>
    </w:p>
    <w:p w:rsidR="00000000" w:rsidRPr="003D2BC3" w:rsidP="003D2BC3">
      <w:pPr>
        <w:pStyle w:val="ListBullet2"/>
      </w:pPr>
      <w:r w:rsidRPr="003D2BC3">
        <w:t>dabbing</w:t>
      </w:r>
    </w:p>
    <w:p w:rsidR="00000000" w:rsidRPr="003D2BC3" w:rsidP="003D2BC3">
      <w:pPr>
        <w:pStyle w:val="ListBullet2"/>
      </w:pPr>
      <w:r w:rsidRPr="003D2BC3">
        <w:t>paint mixing techniques</w:t>
      </w:r>
    </w:p>
    <w:p w:rsidR="00000000" w:rsidRPr="003D2BC3" w:rsidP="003D2BC3">
      <w:pPr>
        <w:pStyle w:val="ListBullet"/>
      </w:pPr>
      <w:r w:rsidRPr="003D2BC3">
        <w:t xml:space="preserve">procedures for protecting vehicle and components when colour matching </w:t>
      </w:r>
    </w:p>
    <w:p w:rsidR="00000000" w:rsidRPr="003D2BC3" w:rsidP="003D2BC3">
      <w:pPr>
        <w:pStyle w:val="ListBullet"/>
      </w:pPr>
      <w:r w:rsidRPr="003D2BC3">
        <w:t>procedures for final inspection of colour matched multi-layer and clear over base two-pack paint.</w:t>
      </w:r>
    </w:p>
    <w:p w:rsidR="00000000" w:rsidRPr="003D2BC3" w:rsidP="003D2BC3">
      <w:pPr>
        <w:pStyle w:val="AllowPageBreak"/>
      </w:pPr>
    </w:p>
    <w:p w:rsidR="00000000" w:rsidRPr="003D2BC3" w:rsidP="003D2BC3">
      <w:pPr>
        <w:pStyle w:val="Heading1"/>
      </w:pPr>
      <w:bookmarkStart w:id="4" w:name="O_804375"/>
      <w:bookmarkEnd w:id="4"/>
      <w:r w:rsidRPr="003D2BC3">
        <w:t>Assessment Conditions</w:t>
      </w:r>
    </w:p>
    <w:p w:rsidR="00000000" w:rsidRPr="003D2BC3" w:rsidP="00726AA1">
      <w:pPr>
        <w:pStyle w:val="BodyText"/>
      </w:pPr>
      <w:r w:rsidRPr="003D2BC3">
        <w:t>Assessors must satisfy NVR/AQTF assessor requirements.</w:t>
      </w:r>
    </w:p>
    <w:p w:rsidR="00000000" w:rsidRPr="003D2BC3" w:rsidP="00726AA1">
      <w:pPr>
        <w:pStyle w:val="BodyText"/>
      </w:pPr>
      <w:r w:rsidRPr="003D2BC3">
        <w:t>Competency is to be assessed in the workplace or a simulated en</w:t>
      </w:r>
      <w:r w:rsidRPr="003D2BC3">
        <w:t>vironment that accurately reflects performance in a real workplace setting.</w:t>
      </w:r>
    </w:p>
    <w:p w:rsidR="00000000" w:rsidRPr="003D2BC3" w:rsidP="00726AA1">
      <w:pPr>
        <w:pStyle w:val="BodyText"/>
      </w:pPr>
      <w:r w:rsidRPr="003D2BC3">
        <w:t>Assessment must include direct observation of task.</w:t>
      </w:r>
    </w:p>
    <w:p w:rsidR="00000000" w:rsidRPr="003D2BC3" w:rsidP="00726AA1">
      <w:pPr>
        <w:pStyle w:val="BodyText"/>
      </w:pPr>
      <w:r w:rsidRPr="003D2BC3">
        <w:t xml:space="preserve">Where assessment of competency includes third-party evidence, individuals must provide evidence that links them to the colour </w:t>
      </w:r>
      <w:r w:rsidRPr="003D2BC3">
        <w:t>matching of multi-layer and clear over base paints they have undertaken with vehicles and components, e.g. work orders.</w:t>
      </w:r>
    </w:p>
    <w:p w:rsidR="00000000" w:rsidRPr="003D2BC3" w:rsidP="00726AA1">
      <w:pPr>
        <w:pStyle w:val="BodyText"/>
      </w:pPr>
      <w:r w:rsidRPr="003D2BC3">
        <w:t>Assessors must verify performance evidence through questioning on skills and knowledge to ensure correct interpretation and application</w:t>
      </w:r>
      <w:r w:rsidRPr="003D2BC3">
        <w:t>.</w:t>
      </w:r>
    </w:p>
    <w:p w:rsidR="00000000" w:rsidRPr="003D2BC3" w:rsidP="00726AA1">
      <w:pPr>
        <w:pStyle w:val="BodyText"/>
      </w:pPr>
      <w:r w:rsidRPr="003D2BC3">
        <w:t>The following resources must be made available:</w:t>
      </w:r>
    </w:p>
    <w:p w:rsidR="00000000" w:rsidRPr="003D2BC3" w:rsidP="003D2BC3">
      <w:pPr>
        <w:pStyle w:val="ListBullet"/>
      </w:pPr>
      <w:r w:rsidRPr="003D2BC3">
        <w:t>automotive repair workplace or simulated workplace</w:t>
      </w:r>
    </w:p>
    <w:p w:rsidR="00000000" w:rsidRPr="003D2BC3" w:rsidP="003D2BC3">
      <w:pPr>
        <w:pStyle w:val="ListBullet"/>
      </w:pPr>
      <w:r w:rsidRPr="003D2BC3">
        <w:t>workplace instructions</w:t>
      </w:r>
    </w:p>
    <w:p w:rsidR="00000000" w:rsidRPr="003D2BC3" w:rsidP="003D2BC3">
      <w:pPr>
        <w:pStyle w:val="ListBullet"/>
      </w:pPr>
      <w:r w:rsidRPr="003D2BC3">
        <w:t>OEM paint codes and formulas</w:t>
      </w:r>
    </w:p>
    <w:p w:rsidR="00000000" w:rsidRPr="003D2BC3" w:rsidP="003D2BC3">
      <w:pPr>
        <w:pStyle w:val="ListBullet"/>
      </w:pPr>
      <w:r w:rsidRPr="003D2BC3">
        <w:t>TDS and SDS for paint materials</w:t>
      </w:r>
    </w:p>
    <w:p w:rsidR="00000000" w:rsidRPr="003D2BC3" w:rsidP="003D2BC3">
      <w:pPr>
        <w:pStyle w:val="ListBullet"/>
      </w:pPr>
      <w:r w:rsidRPr="003D2BC3">
        <w:t>PPE required to colour match multi-layer and clear over base two-pack paints</w:t>
      </w:r>
    </w:p>
    <w:p w:rsidR="00000000" w:rsidRPr="003D2BC3" w:rsidP="003D2BC3">
      <w:pPr>
        <w:pStyle w:val="ListBullet"/>
      </w:pPr>
      <w:r w:rsidRPr="003D2BC3">
        <w:t>paint and materials to colour match multi-layer and clear over base colours</w:t>
      </w:r>
    </w:p>
    <w:p w:rsidR="00000000" w:rsidRPr="003D2BC3" w:rsidP="003D2BC3">
      <w:pPr>
        <w:pStyle w:val="ListBullet"/>
      </w:pPr>
      <w:r w:rsidRPr="003D2BC3">
        <w:t xml:space="preserve">colour test cards </w:t>
      </w:r>
    </w:p>
    <w:p w:rsidR="00000000" w:rsidRPr="003D2BC3" w:rsidP="003D2BC3">
      <w:pPr>
        <w:pStyle w:val="ListBullet"/>
      </w:pPr>
      <w:r w:rsidRPr="003D2BC3">
        <w:t xml:space="preserve">five different vehicle panels requiring painting and colour matching </w:t>
      </w:r>
    </w:p>
    <w:p w:rsidR="00000000" w:rsidRPr="003D2BC3" w:rsidP="003D2BC3">
      <w:pPr>
        <w:pStyle w:val="ListBullet"/>
      </w:pPr>
      <w:r w:rsidRPr="003D2BC3">
        <w:t>tools, equipme</w:t>
      </w:r>
      <w:r w:rsidRPr="003D2BC3">
        <w:t>nt and materials appropriate for colour matching multi-layer and clear over base two-pack paints on vehicles and components.</w:t>
      </w:r>
    </w:p>
    <w:p w:rsidR="00000000" w:rsidRPr="003D2BC3" w:rsidP="003D2BC3">
      <w:pPr>
        <w:pStyle w:val="AllowPageBreak"/>
      </w:pPr>
    </w:p>
    <w:p w:rsidR="00000000" w:rsidRPr="003D2BC3" w:rsidP="003D2BC3">
      <w:pPr>
        <w:pStyle w:val="Heading1"/>
      </w:pPr>
      <w:bookmarkStart w:id="5" w:name="O_804378"/>
      <w:bookmarkEnd w:id="5"/>
      <w:r w:rsidRPr="003D2BC3">
        <w:t>Links</w:t>
      </w:r>
    </w:p>
    <w:p w:rsidR="00000000" w:rsidRPr="003D2BC3" w:rsidP="00726AA1">
      <w:pPr>
        <w:pStyle w:val="BodyText"/>
      </w:pPr>
      <w:r w:rsidRPr="003D2BC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7161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D2BC3" w:rsidP="00726AA1">
      <w:pPr>
        <w:pStyle w:val="BodyText"/>
      </w:pPr>
      <w:r w:rsidRPr="003D2BC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7161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D2BC3" w:rsidP="003D2BC3"/>
    <w:sectPr w:rsidSect="003D2B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C3" w:rsidRPr="00726AA1" w:rsidP="00726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A1" w:rsidP="003D2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6AA1" w:rsidP="003D2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6AA1" w:rsidP="003D2B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BC3" w:rsidRPr="00726AA1" w:rsidP="00726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B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A1" w:rsidRPr="002D2AF8" w:rsidP="003D2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AURVTP014 Colour match multi-layer and clear over base two-pack paints on vehicles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726AA1" w:rsidP="003D2B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247F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06B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D44F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B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B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B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B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B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B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B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B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B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B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B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BC3"/>
  </w:style>
  <w:style w:type="character" w:customStyle="1" w:styleId="Heading1Char">
    <w:name w:val="Heading 1 Char"/>
    <w:basedOn w:val="DefaultParagraphFont"/>
    <w:link w:val="Heading1"/>
    <w:rsid w:val="003D2B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B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B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2BC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2BC3"/>
    <w:rPr>
      <w:b/>
      <w:spacing w:val="0"/>
    </w:rPr>
  </w:style>
  <w:style w:type="paragraph" w:styleId="ListBullet2">
    <w:name w:val="List Bullet 2"/>
    <w:basedOn w:val="List2"/>
    <w:rsid w:val="003D2BC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2B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B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B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B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B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B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B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B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B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B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B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B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B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B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B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B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B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2B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B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B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B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2B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B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B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B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B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B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B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B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B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BC3"/>
    <w:rPr>
      <w:i/>
    </w:rPr>
  </w:style>
  <w:style w:type="paragraph" w:styleId="Caption">
    <w:name w:val="caption"/>
    <w:basedOn w:val="BodyText"/>
    <w:next w:val="Normal"/>
    <w:qFormat/>
    <w:rsid w:val="003D2B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B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B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BC3"/>
  </w:style>
  <w:style w:type="paragraph" w:styleId="TableofFigures">
    <w:name w:val="table of figures"/>
    <w:basedOn w:val="Normal"/>
    <w:next w:val="Normal"/>
    <w:semiHidden/>
    <w:rsid w:val="003D2B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BC3"/>
    <w:pPr>
      <w:numPr>
        <w:numId w:val="11"/>
      </w:numPr>
    </w:pPr>
  </w:style>
  <w:style w:type="character" w:customStyle="1" w:styleId="WingdingSymbols">
    <w:name w:val="Wingding Symbols"/>
    <w:rsid w:val="003D2BC3"/>
    <w:rPr>
      <w:rFonts w:ascii="Wingdings" w:hAnsi="Wingdings"/>
    </w:rPr>
  </w:style>
  <w:style w:type="paragraph" w:customStyle="1" w:styleId="TableHeading">
    <w:name w:val="Table Heading"/>
    <w:basedOn w:val="HeadingBase"/>
    <w:rsid w:val="003D2B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BC3"/>
    <w:rPr>
      <w:color w:val="0033CC"/>
      <w:u w:val="none"/>
    </w:rPr>
  </w:style>
  <w:style w:type="paragraph" w:customStyle="1" w:styleId="BodyTextRight">
    <w:name w:val="Body Text Right"/>
    <w:basedOn w:val="BodyText"/>
    <w:rsid w:val="003D2B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B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B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B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B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B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BC3"/>
    <w:rPr>
      <w:sz w:val="32"/>
    </w:rPr>
  </w:style>
  <w:style w:type="paragraph" w:customStyle="1" w:styleId="HeadingProcedure">
    <w:name w:val="Heading Procedure"/>
    <w:basedOn w:val="HeadingBase"/>
    <w:next w:val="Normal"/>
    <w:rsid w:val="003D2B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BC3"/>
    <w:pPr>
      <w:spacing w:before="60" w:after="60"/>
    </w:pPr>
  </w:style>
  <w:style w:type="paragraph" w:styleId="ListContinue">
    <w:name w:val="List Continue"/>
    <w:basedOn w:val="List"/>
    <w:rsid w:val="003D2BC3"/>
    <w:pPr>
      <w:ind w:firstLine="0"/>
    </w:pPr>
  </w:style>
  <w:style w:type="paragraph" w:customStyle="1" w:styleId="ListNote">
    <w:name w:val="List Note"/>
    <w:basedOn w:val="List"/>
    <w:rsid w:val="003D2B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B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B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BC3"/>
    <w:rPr>
      <w:rFonts w:ascii="Courier New" w:hAnsi="Courier New"/>
    </w:rPr>
  </w:style>
  <w:style w:type="paragraph" w:customStyle="1" w:styleId="NoteBullet">
    <w:name w:val="Note Bullet"/>
    <w:basedOn w:val="Note"/>
    <w:rsid w:val="003D2B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B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B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B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B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2B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B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BC3"/>
    <w:rPr>
      <w:b/>
      <w:smallCaps/>
    </w:rPr>
  </w:style>
  <w:style w:type="paragraph" w:customStyle="1" w:styleId="TableListNumber">
    <w:name w:val="Table List Number"/>
    <w:basedOn w:val="ListNumber"/>
    <w:rsid w:val="003D2B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B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BC3"/>
    <w:pPr>
      <w:numPr>
        <w:numId w:val="9"/>
      </w:numPr>
    </w:pPr>
  </w:style>
  <w:style w:type="paragraph" w:customStyle="1" w:styleId="ListAlpha2">
    <w:name w:val="List Alpha 2"/>
    <w:basedOn w:val="List2"/>
    <w:rsid w:val="003D2BC3"/>
    <w:pPr>
      <w:numPr>
        <w:numId w:val="8"/>
      </w:numPr>
    </w:pPr>
  </w:style>
  <w:style w:type="paragraph" w:styleId="List2">
    <w:name w:val="List 2"/>
    <w:basedOn w:val="BodyText"/>
    <w:rsid w:val="003D2B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B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B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B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BC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B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2BC3"/>
    <w:pPr>
      <w:numPr>
        <w:numId w:val="4"/>
      </w:numPr>
    </w:pPr>
  </w:style>
  <w:style w:type="paragraph" w:styleId="ListContinue2">
    <w:name w:val="List Continue 2"/>
    <w:basedOn w:val="List2"/>
    <w:rsid w:val="003D2BC3"/>
    <w:pPr>
      <w:ind w:firstLine="0"/>
    </w:pPr>
  </w:style>
  <w:style w:type="paragraph" w:styleId="ListContinue3">
    <w:name w:val="List Continue 3"/>
    <w:basedOn w:val="List3"/>
    <w:rsid w:val="003D2BC3"/>
    <w:pPr>
      <w:ind w:left="1021" w:firstLine="0"/>
    </w:pPr>
  </w:style>
  <w:style w:type="paragraph" w:styleId="ListContinue4">
    <w:name w:val="List Continue 4"/>
    <w:basedOn w:val="List4"/>
    <w:rsid w:val="003D2BC3"/>
    <w:pPr>
      <w:ind w:firstLine="0"/>
    </w:pPr>
  </w:style>
  <w:style w:type="paragraph" w:styleId="ListContinue5">
    <w:name w:val="List Continue 5"/>
    <w:basedOn w:val="List5"/>
    <w:rsid w:val="003D2BC3"/>
    <w:pPr>
      <w:ind w:firstLine="0"/>
    </w:pPr>
  </w:style>
  <w:style w:type="paragraph" w:styleId="ListNumber3">
    <w:name w:val="List Number 3"/>
    <w:basedOn w:val="List3"/>
    <w:rsid w:val="003D2BC3"/>
    <w:pPr>
      <w:numPr>
        <w:numId w:val="5"/>
      </w:numPr>
    </w:pPr>
  </w:style>
  <w:style w:type="paragraph" w:styleId="ListNumber4">
    <w:name w:val="List Number 4"/>
    <w:basedOn w:val="List4"/>
    <w:rsid w:val="003D2BC3"/>
    <w:pPr>
      <w:numPr>
        <w:numId w:val="6"/>
      </w:numPr>
    </w:pPr>
  </w:style>
  <w:style w:type="paragraph" w:styleId="ListNumber5">
    <w:name w:val="List Number 5"/>
    <w:basedOn w:val="List5"/>
    <w:rsid w:val="003D2BC3"/>
    <w:pPr>
      <w:numPr>
        <w:numId w:val="7"/>
      </w:numPr>
    </w:pPr>
  </w:style>
  <w:style w:type="paragraph" w:styleId="BlockText">
    <w:name w:val="Block Text"/>
    <w:basedOn w:val="Normal"/>
    <w:rsid w:val="003D2B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B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BC3"/>
    <w:rPr>
      <w:sz w:val="16"/>
      <w:vertAlign w:val="superscript"/>
    </w:rPr>
  </w:style>
  <w:style w:type="character" w:customStyle="1" w:styleId="Symbols">
    <w:name w:val="Symbols"/>
    <w:basedOn w:val="DefaultParagraphFont"/>
    <w:rsid w:val="003D2BC3"/>
    <w:rPr>
      <w:rFonts w:ascii="Symbol" w:hAnsi="Symbol"/>
    </w:rPr>
  </w:style>
  <w:style w:type="character" w:customStyle="1" w:styleId="MenuOptions">
    <w:name w:val="Menu Options"/>
    <w:basedOn w:val="DefaultParagraphFont"/>
    <w:rsid w:val="003D2B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BC3"/>
    <w:rPr>
      <w:b/>
    </w:rPr>
  </w:style>
  <w:style w:type="character" w:customStyle="1" w:styleId="Underlined">
    <w:name w:val="Underlined"/>
    <w:basedOn w:val="DefaultParagraphFont"/>
    <w:rsid w:val="003D2BC3"/>
    <w:rPr>
      <w:u w:val="single"/>
    </w:rPr>
  </w:style>
  <w:style w:type="paragraph" w:customStyle="1" w:styleId="TableBodyTextRight">
    <w:name w:val="Table Body Text Right"/>
    <w:basedOn w:val="TableBodyText"/>
    <w:rsid w:val="003D2B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BC3"/>
    <w:rPr>
      <w:sz w:val="18"/>
    </w:rPr>
  </w:style>
  <w:style w:type="paragraph" w:customStyle="1" w:styleId="BodySmallRight">
    <w:name w:val="Body Small Right"/>
    <w:basedOn w:val="BodyTextRight"/>
    <w:rsid w:val="003D2BC3"/>
    <w:rPr>
      <w:sz w:val="18"/>
      <w:szCs w:val="18"/>
    </w:rPr>
  </w:style>
  <w:style w:type="paragraph" w:customStyle="1" w:styleId="MarginEdition">
    <w:name w:val="Margin Edition"/>
    <w:basedOn w:val="MarginNote"/>
    <w:rsid w:val="003D2B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BC3"/>
    <w:rPr>
      <w:sz w:val="2"/>
      <w:szCs w:val="2"/>
    </w:rPr>
  </w:style>
  <w:style w:type="character" w:customStyle="1" w:styleId="Small">
    <w:name w:val="Small"/>
    <w:basedOn w:val="DefaultParagraphFont"/>
    <w:rsid w:val="003D2BC3"/>
    <w:rPr>
      <w:sz w:val="16"/>
    </w:rPr>
  </w:style>
  <w:style w:type="paragraph" w:customStyle="1" w:styleId="WideTable">
    <w:name w:val="Wide Table"/>
    <w:basedOn w:val="Normal"/>
    <w:rsid w:val="003D2B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BC3"/>
  </w:style>
  <w:style w:type="paragraph" w:styleId="Quote">
    <w:name w:val="Quote"/>
    <w:basedOn w:val="Heading1"/>
    <w:link w:val="QuoteChar"/>
    <w:qFormat/>
    <w:rsid w:val="003D2B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B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BC3"/>
    <w:pPr>
      <w:pageBreakBefore/>
    </w:pPr>
  </w:style>
  <w:style w:type="paragraph" w:customStyle="1" w:styleId="Border">
    <w:name w:val="Border"/>
    <w:basedOn w:val="Normal"/>
    <w:qFormat/>
    <w:rsid w:val="003D2B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B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B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B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B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B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B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B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B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BC3"/>
    <w:rPr>
      <w:u w:val="single"/>
    </w:rPr>
  </w:style>
  <w:style w:type="character" w:customStyle="1" w:styleId="BoldandItalics">
    <w:name w:val="Bold and Italics"/>
    <w:qFormat/>
    <w:rsid w:val="003D2BC3"/>
    <w:rPr>
      <w:b/>
      <w:i/>
      <w:u w:val="none"/>
    </w:rPr>
  </w:style>
  <w:style w:type="paragraph" w:styleId="BalloonText">
    <w:name w:val="Balloon Text"/>
    <w:basedOn w:val="Normal"/>
    <w:link w:val="BalloonTextChar"/>
    <w:rsid w:val="003D2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B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B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B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B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B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B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6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3456</Characters>
  <Application>Microsoft Office Word</Application>
  <DocSecurity>0</DocSecurity>
  <Lines>101</Lines>
  <Paragraphs>73</Paragraphs>
  <ScaleCrop>false</ScaleCrop>
  <Company>Author-it Software Corporation Ltd.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AURVTP014 Colour match multi-layer and clear over base two-pack paints on vehicles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2018-12-07T00:55:00Z</dcterms:created>
  <dcterms:modified xsi:type="dcterms:W3CDTF">2018-12-07T00:55:00Z</dcterms:modified>
</cp:coreProperties>
</file>