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777" w:rsidP="00F73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AURVTP012 Apply air dry and polyurethane refinishing materials</w:t>
      </w:r>
      <w:r>
        <w:fldChar w:fldCharType="end"/>
      </w:r>
    </w:p>
    <w:p w:rsidR="00F73777" w:rsidP="00F73777">
      <w:pPr>
        <w:pStyle w:val="Version"/>
        <w:sectPr w:rsidSect="00A87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C00" w:rsidP="00A87C00">
      <w:pPr>
        <w:pStyle w:val="SuperHeading"/>
      </w:pPr>
      <w:r w:rsidRPr="00A87C00">
        <w:t>Assessment Requirements for AURVTP012 Apply air dry and polyurethane refinishing materials</w:t>
      </w:r>
    </w:p>
    <w:p w:rsidR="00000000" w:rsidRPr="00A87C00" w:rsidP="00A87C00">
      <w:pPr>
        <w:pStyle w:val="Heading1"/>
      </w:pPr>
      <w:bookmarkStart w:id="1" w:name="O_804334"/>
      <w:bookmarkEnd w:id="1"/>
      <w:r w:rsidRPr="00A87C0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737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C00" w:rsidP="00A87C00">
            <w:pPr>
              <w:pStyle w:val="BodyText"/>
            </w:pPr>
            <w:r w:rsidRPr="00A87C0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C00">
            <w:pPr>
              <w:pStyle w:val="BodyText"/>
              <w:rPr>
                <w:lang w:val="en-NZ"/>
              </w:rPr>
            </w:pPr>
            <w:r w:rsidRPr="00A87C00">
              <w:rPr>
                <w:rStyle w:val="SpecialBold"/>
              </w:rPr>
              <w:t>Comment</w:t>
            </w:r>
          </w:p>
        </w:tc>
      </w:tr>
      <w:tr w:rsidTr="00F737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C00">
            <w:pPr>
              <w:pStyle w:val="BodyText"/>
              <w:rPr>
                <w:lang w:val="en-NZ"/>
              </w:rPr>
            </w:pPr>
            <w:r w:rsidRPr="00A87C0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C00" w:rsidP="00A87C00">
            <w:pPr>
              <w:pStyle w:val="BodyText"/>
            </w:pPr>
            <w:r w:rsidRPr="00A87C00">
              <w:t>New unit of competency.</w:t>
            </w:r>
          </w:p>
        </w:tc>
      </w:tr>
    </w:tbl>
    <w:p w:rsidR="00000000" w:rsidRPr="00A87C00" w:rsidP="00A87C00">
      <w:pPr>
        <w:pStyle w:val="BodyText"/>
      </w:pPr>
    </w:p>
    <w:p w:rsidR="00000000" w:rsidRPr="00A87C00" w:rsidP="00A87C00">
      <w:pPr>
        <w:pStyle w:val="AllowPageBreak"/>
      </w:pPr>
    </w:p>
    <w:p w:rsidR="00000000" w:rsidRPr="00A87C00" w:rsidP="00A87C00">
      <w:pPr>
        <w:pStyle w:val="Heading1"/>
      </w:pPr>
      <w:bookmarkStart w:id="2" w:name="O_804335"/>
      <w:bookmarkEnd w:id="2"/>
      <w:r w:rsidRPr="00A87C00">
        <w:t>Performance Evidence</w:t>
      </w:r>
    </w:p>
    <w:p w:rsidR="00000000" w:rsidRPr="00A87C00" w:rsidP="00F73777">
      <w:pPr>
        <w:pStyle w:val="BodyText"/>
      </w:pPr>
      <w:r w:rsidRPr="00A87C0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87C00" w:rsidP="00A87C00">
      <w:pPr>
        <w:pStyle w:val="ListBullet"/>
      </w:pPr>
      <w:r w:rsidRPr="00A87C00">
        <w:t>apply air dry and polyurethane ref</w:t>
      </w:r>
      <w:r w:rsidRPr="00A87C00">
        <w:t>inishing materials to two different vehicle body components, in which the work must involve:</w:t>
      </w:r>
    </w:p>
    <w:p w:rsidR="00000000" w:rsidRPr="00A87C00" w:rsidP="00A87C00">
      <w:pPr>
        <w:pStyle w:val="ListBullet2"/>
      </w:pPr>
      <w:r w:rsidRPr="00A87C00">
        <w:t>one component using paint with additive</w:t>
      </w:r>
    </w:p>
    <w:p w:rsidR="00000000" w:rsidRPr="00A87C00" w:rsidP="00A87C00">
      <w:pPr>
        <w:pStyle w:val="ListBullet2"/>
      </w:pPr>
      <w:r w:rsidRPr="00A87C00">
        <w:t>one component using paint without additive.</w:t>
      </w:r>
    </w:p>
    <w:p w:rsidR="00000000" w:rsidRPr="00A87C00" w:rsidP="00A87C00">
      <w:pPr>
        <w:pStyle w:val="AllowPageBreak"/>
      </w:pPr>
    </w:p>
    <w:p w:rsidR="00000000" w:rsidRPr="00A87C00" w:rsidP="00A87C00">
      <w:pPr>
        <w:pStyle w:val="Heading1"/>
      </w:pPr>
      <w:bookmarkStart w:id="3" w:name="O_804336"/>
      <w:bookmarkEnd w:id="3"/>
      <w:r w:rsidRPr="00A87C00">
        <w:t>Knowledge Evidence</w:t>
      </w:r>
    </w:p>
    <w:p w:rsidR="00000000" w:rsidRPr="00A87C00" w:rsidP="00F73777">
      <w:pPr>
        <w:pStyle w:val="BodyText"/>
      </w:pPr>
      <w:r w:rsidRPr="00A87C00">
        <w:t>Individuals must be able to demonstrate knowledge of:</w:t>
      </w:r>
    </w:p>
    <w:p w:rsidR="00000000" w:rsidRPr="00A87C00" w:rsidP="00A87C00">
      <w:pPr>
        <w:pStyle w:val="ListBullet"/>
      </w:pPr>
      <w:r w:rsidRPr="00A87C00">
        <w:t>work health and safety (WHS) and occupational health and safety (OHS) requirements relating to applying air dry and polyurethane refinishing materials, including procedures for:</w:t>
      </w:r>
    </w:p>
    <w:p w:rsidR="00000000" w:rsidRPr="00A87C00" w:rsidP="00A87C00">
      <w:pPr>
        <w:pStyle w:val="ListBullet2"/>
      </w:pPr>
      <w:r w:rsidRPr="00A87C00">
        <w:t>selecting and using pe</w:t>
      </w:r>
      <w:r w:rsidRPr="00A87C00">
        <w:t>rsonal protective equipment (PPE)</w:t>
      </w:r>
    </w:p>
    <w:p w:rsidR="00000000" w:rsidRPr="00A87C00" w:rsidP="00A87C00">
      <w:pPr>
        <w:pStyle w:val="ListBullet2"/>
      </w:pPr>
      <w:r w:rsidRPr="00A87C00">
        <w:t>using technical data sheets (TDS) and safety data sheets (SDS) for polyurethane refinishing materials</w:t>
      </w:r>
    </w:p>
    <w:p w:rsidR="00000000" w:rsidRPr="00A87C00" w:rsidP="00A87C00">
      <w:pPr>
        <w:pStyle w:val="ListBullet2"/>
      </w:pPr>
      <w:r w:rsidRPr="00A87C00">
        <w:t>handling and storing paint materials</w:t>
      </w:r>
    </w:p>
    <w:p w:rsidR="00000000" w:rsidRPr="00A87C00" w:rsidP="00A87C00">
      <w:pPr>
        <w:pStyle w:val="ListBullet2"/>
      </w:pPr>
      <w:r w:rsidRPr="00A87C00">
        <w:t>using tools and equipment</w:t>
      </w:r>
    </w:p>
    <w:p w:rsidR="00000000" w:rsidRPr="00A87C00" w:rsidP="00A87C00">
      <w:pPr>
        <w:pStyle w:val="ListBullet2"/>
      </w:pPr>
      <w:r w:rsidRPr="00A87C00">
        <w:t>using approved drying area</w:t>
      </w:r>
    </w:p>
    <w:p w:rsidR="00000000" w:rsidRPr="00A87C00" w:rsidP="00A87C00">
      <w:pPr>
        <w:pStyle w:val="ListBullet"/>
      </w:pPr>
      <w:r w:rsidRPr="00A87C00">
        <w:t>environmental requirements, i</w:t>
      </w:r>
      <w:r w:rsidRPr="00A87C00">
        <w:t>ncluding procedures for trapping, storing and disposing of waste materials</w:t>
      </w:r>
    </w:p>
    <w:p w:rsidR="00000000" w:rsidRPr="00A87C00" w:rsidP="00A87C00">
      <w:pPr>
        <w:pStyle w:val="ListBullet"/>
      </w:pPr>
      <w:r w:rsidRPr="00A87C00">
        <w:t>paint manufacturer specifications</w:t>
      </w:r>
    </w:p>
    <w:p w:rsidR="00000000" w:rsidRPr="00A87C00" w:rsidP="00A87C00">
      <w:pPr>
        <w:pStyle w:val="ListBullet"/>
      </w:pPr>
      <w:r w:rsidRPr="00A87C00">
        <w:t>types and use of air dry and polyurethane refinishing materials</w:t>
      </w:r>
    </w:p>
    <w:p w:rsidR="00000000" w:rsidRPr="00A87C00" w:rsidP="00A87C00">
      <w:pPr>
        <w:pStyle w:val="ListBullet"/>
      </w:pPr>
      <w:r w:rsidRPr="00A87C00">
        <w:t>air dry and polyurethane refinishing material application methods and techniques, including:</w:t>
      </w:r>
    </w:p>
    <w:p w:rsidR="00000000" w:rsidRPr="00A87C00" w:rsidP="00A87C00">
      <w:pPr>
        <w:pStyle w:val="ListBullet2"/>
      </w:pPr>
      <w:r w:rsidRPr="00A87C00">
        <w:t>spray and drying equipment</w:t>
      </w:r>
    </w:p>
    <w:p w:rsidR="00000000" w:rsidRPr="00A87C00" w:rsidP="00A87C00">
      <w:pPr>
        <w:pStyle w:val="ListBullet2"/>
      </w:pPr>
      <w:r w:rsidRPr="00A87C00">
        <w:t>paint fault and rectification procedures</w:t>
      </w:r>
    </w:p>
    <w:p w:rsidR="00000000" w:rsidRPr="00A87C00" w:rsidP="00A87C00">
      <w:pPr>
        <w:pStyle w:val="ListBullet2"/>
      </w:pPr>
      <w:r w:rsidRPr="00A87C00">
        <w:t>drying methods for air dry and polyurethane refinishing materials</w:t>
      </w:r>
    </w:p>
    <w:p w:rsidR="00000000" w:rsidRPr="00A87C00" w:rsidP="00A87C00">
      <w:pPr>
        <w:pStyle w:val="ListBullet2"/>
      </w:pPr>
      <w:r w:rsidRPr="00A87C00">
        <w:t xml:space="preserve">correct use of positive air </w:t>
      </w:r>
      <w:r w:rsidRPr="00A87C00">
        <w:t>feed masks</w:t>
      </w:r>
    </w:p>
    <w:p w:rsidR="00000000" w:rsidRPr="00A87C00" w:rsidP="00A87C00">
      <w:pPr>
        <w:pStyle w:val="ListBullet"/>
      </w:pPr>
      <w:r w:rsidRPr="00A87C00">
        <w:t>types and use of spray guns, including:</w:t>
      </w:r>
    </w:p>
    <w:p w:rsidR="00000000" w:rsidRPr="00A87C00" w:rsidP="00A87C00">
      <w:pPr>
        <w:pStyle w:val="ListBullet2"/>
      </w:pPr>
      <w:r w:rsidRPr="00A87C00">
        <w:t>spray gun operation and spraying techniques</w:t>
      </w:r>
    </w:p>
    <w:p w:rsidR="00000000" w:rsidRPr="00A87C00" w:rsidP="00A87C00">
      <w:pPr>
        <w:pStyle w:val="ListBullet2"/>
      </w:pPr>
      <w:r w:rsidRPr="00A87C00">
        <w:t>spray gun cleaning and maintenance methods</w:t>
      </w:r>
    </w:p>
    <w:p w:rsidR="00000000" w:rsidRPr="00A87C00" w:rsidP="00A87C00">
      <w:pPr>
        <w:pStyle w:val="ListBullet"/>
      </w:pPr>
      <w:r w:rsidRPr="00A87C00">
        <w:t xml:space="preserve">procedures for protecting vehicle and components when applying paints </w:t>
      </w:r>
    </w:p>
    <w:p w:rsidR="00000000" w:rsidRPr="00A87C00" w:rsidP="00A87C00">
      <w:pPr>
        <w:pStyle w:val="ListBullet"/>
      </w:pPr>
      <w:r w:rsidRPr="00A87C00">
        <w:t>procedures for final inspection of polyureth</w:t>
      </w:r>
      <w:r w:rsidRPr="00A87C00">
        <w:t>ane refinished surface.</w:t>
      </w:r>
    </w:p>
    <w:p w:rsidR="00000000" w:rsidRPr="00A87C00" w:rsidP="00A87C00">
      <w:pPr>
        <w:pStyle w:val="AllowPageBreak"/>
      </w:pPr>
    </w:p>
    <w:p w:rsidR="00000000" w:rsidRPr="00A87C00" w:rsidP="00A87C00">
      <w:pPr>
        <w:pStyle w:val="Heading1"/>
      </w:pPr>
      <w:bookmarkStart w:id="4" w:name="O_804337"/>
      <w:bookmarkEnd w:id="4"/>
      <w:r w:rsidRPr="00A87C00">
        <w:t>Assessment Conditions</w:t>
      </w:r>
    </w:p>
    <w:p w:rsidR="00000000" w:rsidRPr="00A87C00" w:rsidP="00F73777">
      <w:pPr>
        <w:pStyle w:val="BodyText"/>
      </w:pPr>
      <w:r w:rsidRPr="00A87C00">
        <w:t>Assessors must satisfy NVR/AQTF assessor requirements.</w:t>
      </w:r>
    </w:p>
    <w:p w:rsidR="00000000" w:rsidRPr="00A87C00" w:rsidP="00F73777">
      <w:pPr>
        <w:pStyle w:val="BodyText"/>
      </w:pPr>
      <w:r w:rsidRPr="00A87C00">
        <w:t>Competency is to be assessed in the workplace or a simulated environment that accurately reflects performance in a real workplace setting.</w:t>
      </w:r>
    </w:p>
    <w:p w:rsidR="00000000" w:rsidRPr="00A87C00" w:rsidP="00F73777">
      <w:pPr>
        <w:pStyle w:val="BodyText"/>
      </w:pPr>
      <w:r w:rsidRPr="00A87C00">
        <w:t>Assessment must include direct observation of task.</w:t>
      </w:r>
    </w:p>
    <w:p w:rsidR="00000000" w:rsidRPr="00A87C00" w:rsidP="00F73777">
      <w:pPr>
        <w:pStyle w:val="BodyText"/>
      </w:pPr>
      <w:r w:rsidRPr="00A87C00">
        <w:t>Where assessment of competency includes third-party evidence, i</w:t>
      </w:r>
      <w:r w:rsidRPr="00A87C00">
        <w:t>ndividuals must provide evidence that links them to the air dry and polyurethane refinishing materials they have applied to vehicle components, e.g. repair orders.</w:t>
      </w:r>
    </w:p>
    <w:p w:rsidR="00000000" w:rsidRPr="00A87C00" w:rsidP="00F73777">
      <w:pPr>
        <w:pStyle w:val="BodyText"/>
      </w:pPr>
      <w:r w:rsidRPr="00A87C00">
        <w:t>Assessors must verify performance evidence through questioning on skills and knowledge to e</w:t>
      </w:r>
      <w:r w:rsidRPr="00A87C00">
        <w:t>nsure correct interpretation and application.</w:t>
      </w:r>
    </w:p>
    <w:p w:rsidR="00000000" w:rsidRPr="00A87C00" w:rsidP="00F73777">
      <w:pPr>
        <w:pStyle w:val="BodyText"/>
      </w:pPr>
      <w:r w:rsidRPr="00A87C00">
        <w:t>The following resources must be made available:</w:t>
      </w:r>
    </w:p>
    <w:p w:rsidR="00000000" w:rsidRPr="00A87C00" w:rsidP="00A87C00">
      <w:pPr>
        <w:pStyle w:val="ListBullet"/>
      </w:pPr>
      <w:r w:rsidRPr="00A87C00">
        <w:t>automotive repair workplace or simulated workplace</w:t>
      </w:r>
    </w:p>
    <w:p w:rsidR="00000000" w:rsidRPr="00A87C00" w:rsidP="00A87C00">
      <w:pPr>
        <w:pStyle w:val="ListBullet"/>
      </w:pPr>
      <w:r w:rsidRPr="00A87C00">
        <w:t>workplace instructions</w:t>
      </w:r>
    </w:p>
    <w:p w:rsidR="00000000" w:rsidRPr="00A87C00" w:rsidP="00A87C00">
      <w:pPr>
        <w:pStyle w:val="ListBullet"/>
      </w:pPr>
      <w:r w:rsidRPr="00A87C00">
        <w:t>manufacturer specifications</w:t>
      </w:r>
    </w:p>
    <w:p w:rsidR="00000000" w:rsidRPr="00A87C00" w:rsidP="00A87C00">
      <w:pPr>
        <w:pStyle w:val="ListBullet"/>
      </w:pPr>
      <w:r w:rsidRPr="00A87C00">
        <w:t>TDS and SDS for air dry and polyurethane refinishing mater</w:t>
      </w:r>
      <w:r w:rsidRPr="00A87C00">
        <w:t>ials</w:t>
      </w:r>
    </w:p>
    <w:p w:rsidR="00000000" w:rsidRPr="00A87C00" w:rsidP="00A87C00">
      <w:pPr>
        <w:pStyle w:val="ListBullet"/>
      </w:pPr>
      <w:r w:rsidRPr="00A87C00">
        <w:t>PPE required to apply air dry and polyurethane refinishing materials</w:t>
      </w:r>
    </w:p>
    <w:p w:rsidR="00000000" w:rsidRPr="00A87C00" w:rsidP="00A87C00">
      <w:pPr>
        <w:pStyle w:val="ListBullet"/>
      </w:pPr>
      <w:r w:rsidRPr="00A87C00">
        <w:t>air dry and polyurethane refinishing materials</w:t>
      </w:r>
    </w:p>
    <w:p w:rsidR="00000000" w:rsidRPr="00A87C00" w:rsidP="00A87C00">
      <w:pPr>
        <w:pStyle w:val="ListBullet"/>
      </w:pPr>
      <w:r w:rsidRPr="00A87C00">
        <w:t xml:space="preserve">two different vehicles requiring the application of air dry and polyurethane refinishing material </w:t>
      </w:r>
    </w:p>
    <w:p w:rsidR="00000000" w:rsidRPr="00A87C00" w:rsidP="00A87C00">
      <w:pPr>
        <w:pStyle w:val="ListBullet"/>
      </w:pPr>
      <w:r w:rsidRPr="00A87C00">
        <w:t>tools, equipment and materials appro</w:t>
      </w:r>
      <w:r w:rsidRPr="00A87C00">
        <w:t>priate for applying air dry and polyurethane refinishing material.</w:t>
      </w:r>
    </w:p>
    <w:p w:rsidR="00000000" w:rsidRPr="00A87C00" w:rsidP="00A87C00">
      <w:pPr>
        <w:pStyle w:val="AllowPageBreak"/>
      </w:pPr>
    </w:p>
    <w:p w:rsidR="00000000" w:rsidRPr="00A87C00" w:rsidP="00A87C00">
      <w:pPr>
        <w:pStyle w:val="Heading1"/>
      </w:pPr>
      <w:bookmarkStart w:id="5" w:name="O_804340"/>
      <w:bookmarkEnd w:id="5"/>
      <w:r w:rsidRPr="00A87C00">
        <w:t>Links</w:t>
      </w:r>
    </w:p>
    <w:p w:rsidR="00000000" w:rsidRPr="00A87C00" w:rsidP="00F73777">
      <w:pPr>
        <w:pStyle w:val="BodyText"/>
      </w:pPr>
      <w:r w:rsidRPr="00A87C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92F4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87C00" w:rsidP="00F73777">
      <w:pPr>
        <w:pStyle w:val="BodyText"/>
      </w:pPr>
      <w:r w:rsidRPr="00A87C00">
        <w:t xml:space="preserve">Companion </w:t>
      </w:r>
      <w:r w:rsidRPr="00A87C00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92F4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87C00" w:rsidP="00A87C00"/>
    <w:sectPr w:rsidSect="00A87C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00" w:rsidRPr="00F73777" w:rsidP="00F73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77" w:rsidP="00A87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777" w:rsidP="00A87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3777" w:rsidP="00A87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C00" w:rsidRPr="00F73777" w:rsidP="00F73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77" w:rsidRPr="002D2AF8" w:rsidP="00A87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AURVTP012 Apply air dry and polyurethane refinishing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73777" w:rsidP="00A87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023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A7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0F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C00"/>
  </w:style>
  <w:style w:type="character" w:customStyle="1" w:styleId="Heading1Char">
    <w:name w:val="Heading 1 Char"/>
    <w:basedOn w:val="DefaultParagraphFont"/>
    <w:link w:val="Heading1"/>
    <w:rsid w:val="00A87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C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C00"/>
    <w:rPr>
      <w:b/>
      <w:spacing w:val="0"/>
    </w:rPr>
  </w:style>
  <w:style w:type="paragraph" w:styleId="ListBullet2">
    <w:name w:val="List Bullet 2"/>
    <w:basedOn w:val="List2"/>
    <w:rsid w:val="00A87C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C00"/>
    <w:rPr>
      <w:i/>
    </w:rPr>
  </w:style>
  <w:style w:type="paragraph" w:styleId="Caption">
    <w:name w:val="caption"/>
    <w:basedOn w:val="BodyText"/>
    <w:next w:val="Normal"/>
    <w:qFormat/>
    <w:rsid w:val="00A87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C00"/>
  </w:style>
  <w:style w:type="paragraph" w:styleId="TableofFigures">
    <w:name w:val="table of figures"/>
    <w:basedOn w:val="Normal"/>
    <w:next w:val="Normal"/>
    <w:semiHidden/>
    <w:rsid w:val="00A87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C00"/>
    <w:rPr>
      <w:rFonts w:ascii="Wingdings" w:hAnsi="Wingdings"/>
    </w:rPr>
  </w:style>
  <w:style w:type="paragraph" w:customStyle="1" w:styleId="TableHeading">
    <w:name w:val="Table Heading"/>
    <w:basedOn w:val="HeadingBase"/>
    <w:rsid w:val="00A87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C00"/>
    <w:rPr>
      <w:color w:val="0033CC"/>
      <w:u w:val="none"/>
    </w:rPr>
  </w:style>
  <w:style w:type="paragraph" w:customStyle="1" w:styleId="BodyTextRight">
    <w:name w:val="Body Text Right"/>
    <w:basedOn w:val="BodyText"/>
    <w:rsid w:val="00A87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C00"/>
    <w:rPr>
      <w:sz w:val="32"/>
    </w:rPr>
  </w:style>
  <w:style w:type="paragraph" w:customStyle="1" w:styleId="HeadingProcedure">
    <w:name w:val="Heading Procedure"/>
    <w:basedOn w:val="HeadingBase"/>
    <w:next w:val="Normal"/>
    <w:rsid w:val="00A87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C00"/>
    <w:pPr>
      <w:spacing w:before="60" w:after="60"/>
    </w:pPr>
  </w:style>
  <w:style w:type="paragraph" w:styleId="ListContinue">
    <w:name w:val="List Continue"/>
    <w:basedOn w:val="List"/>
    <w:rsid w:val="00A87C00"/>
    <w:pPr>
      <w:ind w:firstLine="0"/>
    </w:pPr>
  </w:style>
  <w:style w:type="paragraph" w:customStyle="1" w:styleId="ListNote">
    <w:name w:val="List Note"/>
    <w:basedOn w:val="List"/>
    <w:rsid w:val="00A87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C00"/>
    <w:rPr>
      <w:rFonts w:ascii="Courier New" w:hAnsi="Courier New"/>
    </w:rPr>
  </w:style>
  <w:style w:type="paragraph" w:customStyle="1" w:styleId="NoteBullet">
    <w:name w:val="Note Bullet"/>
    <w:basedOn w:val="Note"/>
    <w:rsid w:val="00A87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C00"/>
    <w:rPr>
      <w:b/>
      <w:smallCaps/>
    </w:rPr>
  </w:style>
  <w:style w:type="paragraph" w:customStyle="1" w:styleId="TableListNumber">
    <w:name w:val="Table List Number"/>
    <w:basedOn w:val="ListNumber"/>
    <w:rsid w:val="00A87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C00"/>
    <w:pPr>
      <w:numPr>
        <w:numId w:val="9"/>
      </w:numPr>
    </w:pPr>
  </w:style>
  <w:style w:type="paragraph" w:customStyle="1" w:styleId="ListAlpha2">
    <w:name w:val="List Alpha 2"/>
    <w:basedOn w:val="List2"/>
    <w:rsid w:val="00A87C00"/>
    <w:pPr>
      <w:numPr>
        <w:numId w:val="8"/>
      </w:numPr>
    </w:pPr>
  </w:style>
  <w:style w:type="paragraph" w:styleId="List2">
    <w:name w:val="List 2"/>
    <w:basedOn w:val="BodyText"/>
    <w:rsid w:val="00A87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C00"/>
    <w:pPr>
      <w:numPr>
        <w:numId w:val="4"/>
      </w:numPr>
    </w:pPr>
  </w:style>
  <w:style w:type="paragraph" w:styleId="ListContinue2">
    <w:name w:val="List Continue 2"/>
    <w:basedOn w:val="List2"/>
    <w:rsid w:val="00A87C00"/>
    <w:pPr>
      <w:ind w:firstLine="0"/>
    </w:pPr>
  </w:style>
  <w:style w:type="paragraph" w:styleId="ListContinue3">
    <w:name w:val="List Continue 3"/>
    <w:basedOn w:val="List3"/>
    <w:rsid w:val="00A87C00"/>
    <w:pPr>
      <w:ind w:left="1021" w:firstLine="0"/>
    </w:pPr>
  </w:style>
  <w:style w:type="paragraph" w:styleId="ListContinue4">
    <w:name w:val="List Continue 4"/>
    <w:basedOn w:val="List4"/>
    <w:rsid w:val="00A87C00"/>
    <w:pPr>
      <w:ind w:firstLine="0"/>
    </w:pPr>
  </w:style>
  <w:style w:type="paragraph" w:styleId="ListContinue5">
    <w:name w:val="List Continue 5"/>
    <w:basedOn w:val="List5"/>
    <w:rsid w:val="00A87C00"/>
    <w:pPr>
      <w:ind w:firstLine="0"/>
    </w:pPr>
  </w:style>
  <w:style w:type="paragraph" w:styleId="ListNumber3">
    <w:name w:val="List Number 3"/>
    <w:basedOn w:val="List3"/>
    <w:rsid w:val="00A87C00"/>
    <w:pPr>
      <w:numPr>
        <w:numId w:val="5"/>
      </w:numPr>
    </w:pPr>
  </w:style>
  <w:style w:type="paragraph" w:styleId="ListNumber4">
    <w:name w:val="List Number 4"/>
    <w:basedOn w:val="List4"/>
    <w:rsid w:val="00A87C00"/>
    <w:pPr>
      <w:numPr>
        <w:numId w:val="6"/>
      </w:numPr>
    </w:pPr>
  </w:style>
  <w:style w:type="paragraph" w:styleId="ListNumber5">
    <w:name w:val="List Number 5"/>
    <w:basedOn w:val="List5"/>
    <w:rsid w:val="00A87C00"/>
    <w:pPr>
      <w:numPr>
        <w:numId w:val="7"/>
      </w:numPr>
    </w:pPr>
  </w:style>
  <w:style w:type="paragraph" w:styleId="BlockText">
    <w:name w:val="Block Text"/>
    <w:basedOn w:val="Normal"/>
    <w:rsid w:val="00A87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C00"/>
    <w:rPr>
      <w:sz w:val="16"/>
      <w:vertAlign w:val="superscript"/>
    </w:rPr>
  </w:style>
  <w:style w:type="character" w:customStyle="1" w:styleId="Symbols">
    <w:name w:val="Symbols"/>
    <w:basedOn w:val="DefaultParagraphFont"/>
    <w:rsid w:val="00A87C00"/>
    <w:rPr>
      <w:rFonts w:ascii="Symbol" w:hAnsi="Symbol"/>
    </w:rPr>
  </w:style>
  <w:style w:type="character" w:customStyle="1" w:styleId="MenuOptions">
    <w:name w:val="Menu Options"/>
    <w:basedOn w:val="DefaultParagraphFont"/>
    <w:rsid w:val="00A87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C00"/>
    <w:rPr>
      <w:b/>
    </w:rPr>
  </w:style>
  <w:style w:type="character" w:customStyle="1" w:styleId="Underlined">
    <w:name w:val="Underlined"/>
    <w:basedOn w:val="DefaultParagraphFont"/>
    <w:rsid w:val="00A87C00"/>
    <w:rPr>
      <w:u w:val="single"/>
    </w:rPr>
  </w:style>
  <w:style w:type="paragraph" w:customStyle="1" w:styleId="TableBodyTextRight">
    <w:name w:val="Table Body Text Right"/>
    <w:basedOn w:val="TableBodyText"/>
    <w:rsid w:val="00A87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C00"/>
    <w:rPr>
      <w:sz w:val="18"/>
    </w:rPr>
  </w:style>
  <w:style w:type="paragraph" w:customStyle="1" w:styleId="BodySmallRight">
    <w:name w:val="Body Small Right"/>
    <w:basedOn w:val="BodyTextRight"/>
    <w:rsid w:val="00A87C00"/>
    <w:rPr>
      <w:sz w:val="18"/>
      <w:szCs w:val="18"/>
    </w:rPr>
  </w:style>
  <w:style w:type="paragraph" w:customStyle="1" w:styleId="MarginEdition">
    <w:name w:val="Margin Edition"/>
    <w:basedOn w:val="MarginNote"/>
    <w:rsid w:val="00A87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C00"/>
    <w:rPr>
      <w:sz w:val="2"/>
      <w:szCs w:val="2"/>
    </w:rPr>
  </w:style>
  <w:style w:type="character" w:customStyle="1" w:styleId="Small">
    <w:name w:val="Small"/>
    <w:basedOn w:val="DefaultParagraphFont"/>
    <w:rsid w:val="00A87C00"/>
    <w:rPr>
      <w:sz w:val="16"/>
    </w:rPr>
  </w:style>
  <w:style w:type="paragraph" w:customStyle="1" w:styleId="WideTable">
    <w:name w:val="Wide Table"/>
    <w:basedOn w:val="Normal"/>
    <w:rsid w:val="00A87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C00"/>
  </w:style>
  <w:style w:type="paragraph" w:styleId="Quote">
    <w:name w:val="Quote"/>
    <w:basedOn w:val="Heading1"/>
    <w:link w:val="QuoteChar"/>
    <w:qFormat/>
    <w:rsid w:val="00A87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C00"/>
    <w:pPr>
      <w:pageBreakBefore/>
    </w:pPr>
  </w:style>
  <w:style w:type="paragraph" w:customStyle="1" w:styleId="Border">
    <w:name w:val="Border"/>
    <w:basedOn w:val="Normal"/>
    <w:qFormat/>
    <w:rsid w:val="00A87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C00"/>
    <w:rPr>
      <w:u w:val="single"/>
    </w:rPr>
  </w:style>
  <w:style w:type="character" w:customStyle="1" w:styleId="BoldandItalics">
    <w:name w:val="Bold and Italics"/>
    <w:qFormat/>
    <w:rsid w:val="00A87C00"/>
    <w:rPr>
      <w:b/>
      <w:i/>
      <w:u w:val="none"/>
    </w:rPr>
  </w:style>
  <w:style w:type="paragraph" w:styleId="BalloonText">
    <w:name w:val="Balloon Text"/>
    <w:basedOn w:val="Normal"/>
    <w:link w:val="BalloonTextChar"/>
    <w:rsid w:val="00A87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C00"/>
    <w:pPr>
      <w:spacing w:before="0" w:after="0"/>
    </w:pPr>
  </w:style>
  <w:style w:type="paragraph" w:customStyle="1" w:styleId="BodyTextBold">
    <w:name w:val="Body Text Bold"/>
    <w:basedOn w:val="BodyText"/>
    <w:qFormat/>
    <w:rsid w:val="00A87C00"/>
    <w:rPr>
      <w:b/>
    </w:rPr>
  </w:style>
  <w:style w:type="character" w:styleId="Hyperlink">
    <w:name w:val="Hyperlink"/>
    <w:basedOn w:val="DefaultParagraphFont"/>
    <w:uiPriority w:val="99"/>
    <w:unhideWhenUsed/>
    <w:rsid w:val="00F73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3260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AURVTP012 Apply air dry and polyurethane refinishing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2019-09-30T08:19:00Z</dcterms:created>
  <dcterms:modified xsi:type="dcterms:W3CDTF">2019-09-30T08:19:00Z</dcterms:modified>
</cp:coreProperties>
</file>