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3F90" w:rsidP="00A63F90">
      <w:pPr>
        <w:pStyle w:val="Title"/>
      </w:pPr>
      <w:r>
        <w:fldChar w:fldCharType="begin"/>
      </w:r>
      <w:r>
        <w:instrText xml:space="preserve"> TITLE   \* MERGEFORMAT </w:instrText>
      </w:r>
      <w:r>
        <w:fldChar w:fldCharType="separate"/>
      </w:r>
      <w:r>
        <w:t>AURVTP011 Apply solid acrylic two-pack materials to vehicle components</w:t>
      </w:r>
      <w:r>
        <w:fldChar w:fldCharType="end"/>
      </w:r>
    </w:p>
    <w:p w:rsidR="00A63F90" w:rsidP="00A63F90">
      <w:pPr>
        <w:pStyle w:val="Version"/>
        <w:sectPr w:rsidSect="00001F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1F0A" w:rsidP="00001F0A">
      <w:pPr>
        <w:pStyle w:val="SuperHeading"/>
      </w:pPr>
      <w:r w:rsidRPr="00001F0A">
        <w:t>AURVTP011 Apply solid acrylic two-pack materials to vehicle components</w:t>
      </w:r>
    </w:p>
    <w:p w:rsidR="00000000" w:rsidRPr="00001F0A" w:rsidP="00001F0A">
      <w:pPr>
        <w:pStyle w:val="Heading1"/>
      </w:pPr>
      <w:bookmarkStart w:id="1" w:name="O_804305"/>
      <w:bookmarkEnd w:id="1"/>
      <w:r w:rsidRPr="00001F0A">
        <w:t>Modification History</w:t>
      </w:r>
    </w:p>
    <w:tbl>
      <w:tblPr>
        <w:tblW w:w="9639" w:type="dxa"/>
        <w:tblLayout w:type="fixed"/>
        <w:tblCellMar>
          <w:left w:w="62" w:type="dxa"/>
          <w:right w:w="62" w:type="dxa"/>
        </w:tblCellMar>
        <w:tblLook w:val="0000"/>
      </w:tblPr>
      <w:tblGrid>
        <w:gridCol w:w="2835"/>
        <w:gridCol w:w="6804"/>
      </w:tblGrid>
      <w:tr w:rsidTr="00A63F9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0A" w:rsidP="00001F0A">
            <w:pPr>
              <w:pStyle w:val="BodyText"/>
            </w:pPr>
            <w:r w:rsidRPr="00001F0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0A">
            <w:pPr>
              <w:pStyle w:val="BodyText"/>
              <w:rPr>
                <w:lang w:val="en-NZ"/>
              </w:rPr>
            </w:pPr>
            <w:r w:rsidRPr="00001F0A">
              <w:rPr>
                <w:rStyle w:val="SpecialBold"/>
              </w:rPr>
              <w:t>Comment</w:t>
            </w:r>
          </w:p>
        </w:tc>
      </w:tr>
      <w:tr w:rsidTr="00A63F9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0A">
            <w:pPr>
              <w:pStyle w:val="BodyText"/>
              <w:rPr>
                <w:lang w:val="en-NZ"/>
              </w:rPr>
            </w:pPr>
            <w:r w:rsidRPr="00001F0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0A" w:rsidP="00001F0A">
            <w:pPr>
              <w:pStyle w:val="BodyText"/>
            </w:pPr>
            <w:r w:rsidRPr="00001F0A">
              <w:t>New unit of competency.</w:t>
            </w:r>
          </w:p>
        </w:tc>
      </w:tr>
    </w:tbl>
    <w:p w:rsidR="00000000" w:rsidRPr="00001F0A" w:rsidP="00001F0A">
      <w:pPr>
        <w:pStyle w:val="BodyText"/>
      </w:pPr>
    </w:p>
    <w:p w:rsidR="00000000" w:rsidRPr="00001F0A" w:rsidP="00001F0A">
      <w:pPr>
        <w:pStyle w:val="AllowPageBreak"/>
      </w:pPr>
    </w:p>
    <w:p w:rsidR="00000000" w:rsidRPr="00001F0A" w:rsidP="00001F0A">
      <w:pPr>
        <w:pStyle w:val="Heading1"/>
      </w:pPr>
      <w:bookmarkStart w:id="2" w:name="O_804306"/>
      <w:bookmarkEnd w:id="2"/>
      <w:r w:rsidRPr="00001F0A">
        <w:t>Application</w:t>
      </w:r>
    </w:p>
    <w:p w:rsidR="00000000" w:rsidRPr="00001F0A" w:rsidP="00A63F90">
      <w:pPr>
        <w:pStyle w:val="BodyText"/>
      </w:pPr>
      <w:r w:rsidRPr="00001F0A">
        <w:t xml:space="preserve">This unit describes the performance outcomes required to apply solid acrylic two-pack materials to a variety of vehicle components by spray gun application. It involves preparing for the task, selecting and using specialist tools and equipment, mixing and </w:t>
      </w:r>
      <w:r w:rsidRPr="00001F0A">
        <w:t>applying automotive paint materials according to manufacturer specifications, and completing workplace processes and documentation.</w:t>
      </w:r>
    </w:p>
    <w:p w:rsidR="00000000" w:rsidRPr="00001F0A" w:rsidP="00A63F90">
      <w:pPr>
        <w:pStyle w:val="BodyText"/>
      </w:pPr>
      <w:r w:rsidRPr="00001F0A">
        <w:t>It applies to those working in the automotive paint refinishing repair industry.</w:t>
      </w:r>
    </w:p>
    <w:p w:rsidR="00000000" w:rsidRPr="00001F0A" w:rsidP="00A63F90">
      <w:pPr>
        <w:pStyle w:val="BodyText"/>
      </w:pPr>
      <w:r w:rsidRPr="00001F0A">
        <w:t>No licensing, legislative, regulatory or certification requirements apply to this unit at the time of publication.</w:t>
      </w:r>
    </w:p>
    <w:p w:rsidR="00000000" w:rsidRPr="00001F0A" w:rsidP="00001F0A">
      <w:pPr>
        <w:pStyle w:val="Heading1"/>
      </w:pPr>
      <w:bookmarkStart w:id="3" w:name="O_804308"/>
      <w:bookmarkEnd w:id="3"/>
      <w:r w:rsidRPr="00001F0A">
        <w:t>Competency Field</w:t>
      </w:r>
    </w:p>
    <w:p w:rsidR="00000000" w:rsidRPr="00001F0A" w:rsidP="00A63F90">
      <w:pPr>
        <w:pStyle w:val="BodyText"/>
      </w:pPr>
      <w:r w:rsidRPr="00001F0A">
        <w:t>Vehicle Body</w:t>
      </w:r>
    </w:p>
    <w:p w:rsidR="00000000" w:rsidRPr="00001F0A" w:rsidP="00001F0A">
      <w:pPr>
        <w:pStyle w:val="Heading1"/>
      </w:pPr>
      <w:bookmarkStart w:id="4" w:name="O_804309"/>
      <w:bookmarkEnd w:id="4"/>
      <w:r w:rsidRPr="00001F0A">
        <w:t>Unit Sector</w:t>
      </w:r>
    </w:p>
    <w:p w:rsidR="00000000" w:rsidRPr="00001F0A" w:rsidP="00A63F90">
      <w:pPr>
        <w:pStyle w:val="BodyText"/>
      </w:pPr>
      <w:r w:rsidRPr="00001F0A">
        <w:t>Technical - Paint</w:t>
      </w:r>
    </w:p>
    <w:p w:rsidR="00000000" w:rsidRPr="00001F0A" w:rsidP="00001F0A">
      <w:pPr>
        <w:pStyle w:val="Heading1"/>
      </w:pPr>
      <w:bookmarkStart w:id="5" w:name="O_804310"/>
      <w:bookmarkEnd w:id="5"/>
      <w:r w:rsidRPr="00001F0A">
        <w:t>Elements and Performance Crite</w:t>
      </w:r>
      <w:r w:rsidRPr="00001F0A">
        <w:t>ria</w:t>
      </w:r>
    </w:p>
    <w:tbl>
      <w:tblPr>
        <w:tblW w:w="9639" w:type="dxa"/>
        <w:tblLayout w:type="fixed"/>
        <w:tblCellMar>
          <w:left w:w="62" w:type="dxa"/>
          <w:right w:w="62" w:type="dxa"/>
        </w:tblCellMar>
        <w:tblLook w:val="0000"/>
      </w:tblPr>
      <w:tblGrid>
        <w:gridCol w:w="2835"/>
        <w:gridCol w:w="6804"/>
      </w:tblGrid>
      <w:tr w:rsidTr="00001F0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F0A" w:rsidP="00001F0A">
            <w:pPr>
              <w:pStyle w:val="BodyText"/>
            </w:pPr>
            <w:r w:rsidRPr="00001F0A">
              <w:rPr>
                <w:rStyle w:val="SpecialBold"/>
              </w:rPr>
              <w:t>Elements</w:t>
            </w:r>
          </w:p>
          <w:p w:rsidR="00000000" w:rsidRPr="00001F0A" w:rsidP="00001F0A">
            <w:pPr>
              <w:pStyle w:val="BodyText"/>
            </w:pPr>
            <w:r w:rsidRPr="00001F0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F0A" w:rsidP="00001F0A">
            <w:pPr>
              <w:pStyle w:val="BodyText"/>
            </w:pPr>
            <w:r w:rsidRPr="00001F0A">
              <w:rPr>
                <w:rStyle w:val="SpecialBold"/>
              </w:rPr>
              <w:t>Performance Criteria</w:t>
            </w:r>
          </w:p>
          <w:p w:rsidR="00000000" w:rsidP="00001F0A">
            <w:pPr>
              <w:pStyle w:val="BodyText"/>
              <w:rPr>
                <w:lang w:val="en-NZ"/>
              </w:rPr>
            </w:pPr>
            <w:r w:rsidRPr="00001F0A">
              <w:t>Performance criteria describe the performance needed to demonstrate achievement of the element. Where bold and italicised text is used, further information is detailed in the range</w:t>
            </w:r>
            <w:r w:rsidRPr="00001F0A">
              <w:t xml:space="preserve"> of conditions section.</w:t>
            </w:r>
          </w:p>
        </w:tc>
      </w:tr>
      <w:tr w:rsidTr="00001F0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0A">
            <w:pPr>
              <w:pStyle w:val="List"/>
              <w:rPr>
                <w:lang w:val="en-NZ"/>
              </w:rPr>
            </w:pPr>
            <w:r w:rsidRPr="00001F0A">
              <w:t>1.</w:t>
            </w:r>
            <w:r w:rsidRPr="00001F0A">
              <w:tab/>
              <w:t>Prepare to apply solid acrylic two-pack materials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F0A" w:rsidP="00001F0A">
            <w:pPr>
              <w:pStyle w:val="List"/>
            </w:pPr>
            <w:r w:rsidRPr="00001F0A">
              <w:t>1.1</w:t>
            </w:r>
            <w:r w:rsidRPr="00001F0A">
              <w:tab/>
              <w:t>Job requirements are determined from workplace instructions</w:t>
            </w:r>
          </w:p>
          <w:p w:rsidR="00000000" w:rsidRPr="00001F0A" w:rsidP="00001F0A">
            <w:pPr>
              <w:pStyle w:val="List"/>
            </w:pPr>
            <w:r w:rsidRPr="00001F0A">
              <w:t>1.2</w:t>
            </w:r>
            <w:r w:rsidRPr="00001F0A">
              <w:rPr>
                <w:rStyle w:val="BoldandItalics"/>
              </w:rPr>
              <w:tab/>
              <w:t>Application information</w:t>
            </w:r>
            <w:r w:rsidRPr="00001F0A">
              <w:t xml:space="preserve"> is accessed and interpreted</w:t>
            </w:r>
          </w:p>
          <w:p w:rsidR="00000000" w:rsidRPr="00001F0A" w:rsidP="00001F0A">
            <w:pPr>
              <w:pStyle w:val="List"/>
            </w:pPr>
            <w:r w:rsidRPr="00001F0A">
              <w:t>1.3</w:t>
            </w:r>
            <w:r w:rsidRPr="00001F0A">
              <w:tab/>
              <w:t xml:space="preserve">Acrylic two-pack materials are selected and inspected </w:t>
            </w:r>
            <w:r w:rsidRPr="00001F0A">
              <w:t>for quality</w:t>
            </w:r>
          </w:p>
          <w:p w:rsidR="00000000" w:rsidRPr="00001F0A" w:rsidP="00001F0A">
            <w:pPr>
              <w:pStyle w:val="List"/>
            </w:pPr>
            <w:r w:rsidRPr="00001F0A">
              <w:t>1.4</w:t>
            </w:r>
            <w:r w:rsidRPr="00001F0A">
              <w:tab/>
              <w:t>Hazards associated with the work are identified and risks are managed</w:t>
            </w:r>
          </w:p>
          <w:p w:rsidR="00000000" w:rsidRPr="00001F0A" w:rsidP="00001F0A">
            <w:pPr>
              <w:pStyle w:val="List"/>
            </w:pPr>
            <w:r w:rsidRPr="00001F0A">
              <w:t>1.5</w:t>
            </w:r>
            <w:r w:rsidRPr="00001F0A">
              <w:tab/>
              <w:t>Tools and equipment, including personal protective equipment (PPE), are selected and checked for serviceability</w:t>
            </w:r>
          </w:p>
          <w:p w:rsidR="00000000" w:rsidP="00001F0A">
            <w:pPr>
              <w:pStyle w:val="List"/>
              <w:rPr>
                <w:lang w:val="en-NZ"/>
              </w:rPr>
            </w:pPr>
            <w:r w:rsidRPr="00001F0A">
              <w:t>1.6</w:t>
            </w:r>
            <w:r w:rsidRPr="00001F0A">
              <w:tab/>
            </w:r>
            <w:r w:rsidRPr="00001F0A">
              <w:t>Work is planned to identify solid acrylic two-pack application method, minimise waste, and prevent damage to vehicle</w:t>
            </w:r>
          </w:p>
        </w:tc>
      </w:tr>
      <w:tr w:rsidTr="00001F0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0A">
            <w:pPr>
              <w:pStyle w:val="List"/>
              <w:rPr>
                <w:lang w:val="en-NZ"/>
              </w:rPr>
            </w:pPr>
            <w:r w:rsidRPr="00001F0A">
              <w:t>2.</w:t>
            </w:r>
            <w:r w:rsidRPr="00001F0A">
              <w:tab/>
              <w:t>Carry out application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F0A" w:rsidP="00001F0A">
            <w:pPr>
              <w:pStyle w:val="List"/>
            </w:pPr>
            <w:r w:rsidRPr="00001F0A">
              <w:t>2.1</w:t>
            </w:r>
            <w:r w:rsidRPr="00001F0A">
              <w:tab/>
              <w:t>Two-pack materials are mixed and applied according to paint manufacturer recommended intervals, an</w:t>
            </w:r>
            <w:r w:rsidRPr="00001F0A">
              <w:t xml:space="preserve">d </w:t>
            </w:r>
            <w:r w:rsidRPr="00001F0A">
              <w:rPr>
                <w:rStyle w:val="BoldandItalics"/>
              </w:rPr>
              <w:t>safety and environmental requirements</w:t>
            </w:r>
            <w:r w:rsidRPr="00001F0A">
              <w:t xml:space="preserve">, and without causing damage to vehicle system or components </w:t>
            </w:r>
          </w:p>
          <w:p w:rsidR="00000000" w:rsidRPr="00001F0A" w:rsidP="00001F0A">
            <w:pPr>
              <w:pStyle w:val="List"/>
            </w:pPr>
            <w:r w:rsidRPr="00001F0A">
              <w:t>2.2</w:t>
            </w:r>
            <w:r w:rsidRPr="00001F0A">
              <w:tab/>
              <w:t>Materials are dried using approved methods and equipment</w:t>
            </w:r>
          </w:p>
          <w:p w:rsidR="00000000" w:rsidRPr="00001F0A" w:rsidP="00001F0A">
            <w:pPr>
              <w:pStyle w:val="List"/>
            </w:pPr>
            <w:r w:rsidRPr="00001F0A">
              <w:t>2.3</w:t>
            </w:r>
            <w:r w:rsidRPr="00001F0A">
              <w:rPr>
                <w:rStyle w:val="BoldandItalics"/>
              </w:rPr>
              <w:tab/>
              <w:t>Paint finish is checked</w:t>
            </w:r>
            <w:r w:rsidRPr="00001F0A">
              <w:t xml:space="preserve"> against specifications</w:t>
            </w:r>
          </w:p>
          <w:p w:rsidR="00000000" w:rsidP="00001F0A">
            <w:pPr>
              <w:pStyle w:val="List"/>
              <w:rPr>
                <w:lang w:val="en-NZ"/>
              </w:rPr>
            </w:pPr>
            <w:r w:rsidRPr="00001F0A">
              <w:t>2.4</w:t>
            </w:r>
            <w:r w:rsidRPr="00001F0A">
              <w:tab/>
              <w:t xml:space="preserve">Paint surface faults are removed using </w:t>
            </w:r>
            <w:r w:rsidRPr="00001F0A">
              <w:t>compounds, polishes and glazes</w:t>
            </w:r>
          </w:p>
        </w:tc>
      </w:tr>
      <w:tr w:rsidTr="00001F0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0A">
            <w:pPr>
              <w:pStyle w:val="List"/>
              <w:rPr>
                <w:lang w:val="en-NZ"/>
              </w:rPr>
            </w:pPr>
            <w:r w:rsidRPr="00001F0A">
              <w:t>3.</w:t>
            </w:r>
            <w:r w:rsidRPr="00001F0A">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F0A" w:rsidP="00001F0A">
            <w:pPr>
              <w:pStyle w:val="List"/>
            </w:pPr>
            <w:r w:rsidRPr="00001F0A">
              <w:t>3.1</w:t>
            </w:r>
            <w:r w:rsidRPr="00001F0A">
              <w:tab/>
              <w:t>Final inspection is made to ensure work meets workplace expectations and vehicle or component is presented ready for use</w:t>
            </w:r>
          </w:p>
          <w:p w:rsidR="00000000" w:rsidRPr="00001F0A" w:rsidP="00001F0A">
            <w:pPr>
              <w:pStyle w:val="List"/>
            </w:pPr>
            <w:r w:rsidRPr="00001F0A">
              <w:t>3.2</w:t>
            </w:r>
            <w:r w:rsidRPr="00001F0A">
              <w:tab/>
              <w:t>Work area is cleaned, waste and non-recyclable materials are dispose</w:t>
            </w:r>
            <w:r w:rsidRPr="00001F0A">
              <w:t>d of, and recyclable material is collected and stored</w:t>
            </w:r>
          </w:p>
          <w:p w:rsidR="00000000" w:rsidRPr="00001F0A" w:rsidP="00001F0A">
            <w:pPr>
              <w:pStyle w:val="List"/>
            </w:pPr>
            <w:r w:rsidRPr="00001F0A">
              <w:t>3.3</w:t>
            </w:r>
            <w:r w:rsidRPr="00001F0A">
              <w:tab/>
              <w:t>Tools and equipment are checked, reported if faulty, and stored according to workplace procedures</w:t>
            </w:r>
          </w:p>
          <w:p w:rsidR="00000000" w:rsidRPr="00001F0A" w:rsidP="00001F0A">
            <w:pPr>
              <w:pStyle w:val="List"/>
            </w:pPr>
            <w:r w:rsidRPr="00001F0A">
              <w:t>3.4</w:t>
            </w:r>
            <w:r w:rsidRPr="00001F0A">
              <w:tab/>
              <w:t>Workplace documentation is processed according to workplace procedures</w:t>
            </w:r>
          </w:p>
        </w:tc>
      </w:tr>
    </w:tbl>
    <w:p w:rsidR="00000000" w:rsidRPr="00001F0A" w:rsidP="00001F0A">
      <w:pPr>
        <w:pStyle w:val="BodyText"/>
      </w:pPr>
    </w:p>
    <w:p w:rsidR="00000000" w:rsidRPr="00001F0A" w:rsidP="00001F0A">
      <w:pPr>
        <w:pStyle w:val="AllowPageBreak"/>
      </w:pPr>
    </w:p>
    <w:p w:rsidR="00000000" w:rsidRPr="00001F0A" w:rsidP="00001F0A">
      <w:pPr>
        <w:pStyle w:val="Heading1"/>
      </w:pPr>
      <w:bookmarkStart w:id="6" w:name="O_804311"/>
      <w:bookmarkEnd w:id="6"/>
      <w:r w:rsidRPr="00001F0A">
        <w:t>Founda</w:t>
      </w:r>
      <w:r w:rsidRPr="00001F0A">
        <w:t>tion Skills</w:t>
      </w:r>
    </w:p>
    <w:p w:rsidR="00000000" w:rsidRPr="00001F0A" w:rsidP="00A63F90">
      <w:pPr>
        <w:pStyle w:val="BodyText"/>
      </w:pPr>
      <w:r w:rsidRPr="00001F0A">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01F0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F0A" w:rsidP="00001F0A">
            <w:pPr>
              <w:pStyle w:val="BodyText"/>
            </w:pPr>
            <w:r w:rsidRPr="00001F0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0A">
            <w:pPr>
              <w:pStyle w:val="BodyText"/>
              <w:rPr>
                <w:lang w:val="en-NZ"/>
              </w:rPr>
            </w:pPr>
            <w:r w:rsidRPr="00001F0A">
              <w:rPr>
                <w:rStyle w:val="SpecialBold"/>
              </w:rPr>
              <w:t>Description</w:t>
            </w:r>
          </w:p>
        </w:tc>
      </w:tr>
      <w:tr w:rsidTr="00001F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0A">
            <w:pPr>
              <w:pStyle w:val="BodyText"/>
              <w:rPr>
                <w:lang w:val="en-NZ"/>
              </w:rPr>
            </w:pPr>
            <w:r w:rsidRPr="00001F0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0A">
            <w:pPr>
              <w:pStyle w:val="ListBullet"/>
              <w:rPr>
                <w:lang w:val="en-NZ"/>
              </w:rPr>
            </w:pPr>
            <w:r w:rsidRPr="00001F0A">
              <w:t>locate appropriate sources of information efficiently.</w:t>
            </w:r>
          </w:p>
        </w:tc>
      </w:tr>
      <w:tr w:rsidTr="00001F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0A">
            <w:pPr>
              <w:pStyle w:val="BodyText"/>
              <w:rPr>
                <w:lang w:val="en-NZ"/>
              </w:rPr>
            </w:pPr>
            <w:r w:rsidRPr="00001F0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0A">
            <w:pPr>
              <w:pStyle w:val="ListBullet"/>
              <w:rPr>
                <w:lang w:val="en-NZ"/>
              </w:rPr>
            </w:pPr>
            <w:r w:rsidRPr="00001F0A">
              <w:t>legibly and accurately fill out workplace documentation.</w:t>
            </w:r>
          </w:p>
        </w:tc>
      </w:tr>
      <w:tr w:rsidTr="00001F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0A">
            <w:pPr>
              <w:pStyle w:val="BodyText"/>
              <w:rPr>
                <w:lang w:val="en-NZ"/>
              </w:rPr>
            </w:pPr>
            <w:r w:rsidRPr="00001F0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F0A" w:rsidP="00001F0A">
            <w:pPr>
              <w:pStyle w:val="ListBullet"/>
            </w:pPr>
            <w:r w:rsidRPr="00001F0A">
              <w:t>clarify instructions and procedures</w:t>
            </w:r>
          </w:p>
          <w:p w:rsidR="00000000" w:rsidP="00001F0A">
            <w:pPr>
              <w:pStyle w:val="ListBullet"/>
              <w:rPr>
                <w:lang w:val="en-NZ"/>
              </w:rPr>
            </w:pPr>
            <w:r w:rsidRPr="00001F0A">
              <w:t>clearly report quality issues and job outcomes.</w:t>
            </w:r>
          </w:p>
        </w:tc>
      </w:tr>
      <w:tr w:rsidTr="00001F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0A">
            <w:pPr>
              <w:pStyle w:val="BodyText"/>
              <w:rPr>
                <w:lang w:val="en-NZ"/>
              </w:rPr>
            </w:pPr>
            <w:r w:rsidRPr="00001F0A">
              <w:t>Numera</w:t>
            </w:r>
            <w:r w:rsidRPr="00001F0A">
              <w:t>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F0A" w:rsidP="00001F0A">
            <w:pPr>
              <w:pStyle w:val="ListBullet"/>
            </w:pPr>
            <w:r w:rsidRPr="00001F0A">
              <w:t>use basic mathematical operations, including addition, subtraction, multiplication and division to:</w:t>
            </w:r>
          </w:p>
          <w:p w:rsidR="00000000" w:rsidRPr="00001F0A" w:rsidP="00001F0A">
            <w:pPr>
              <w:pStyle w:val="ListBullet2"/>
            </w:pPr>
            <w:r w:rsidRPr="00001F0A">
              <w:t>calculate quantities of required materials</w:t>
            </w:r>
          </w:p>
          <w:p w:rsidR="00000000" w:rsidRPr="00001F0A" w:rsidP="00001F0A">
            <w:pPr>
              <w:pStyle w:val="ListBullet2"/>
            </w:pPr>
            <w:r w:rsidRPr="00001F0A">
              <w:t>measure and determine ratios for mixing paint materials</w:t>
            </w:r>
          </w:p>
          <w:p w:rsidR="00000000" w:rsidP="00001F0A">
            <w:pPr>
              <w:pStyle w:val="ListBullet"/>
              <w:rPr>
                <w:lang w:val="en-NZ"/>
              </w:rPr>
            </w:pPr>
            <w:r w:rsidRPr="00001F0A">
              <w:t>set spraying and drying equipment.</w:t>
            </w:r>
          </w:p>
        </w:tc>
      </w:tr>
      <w:tr w:rsidTr="00001F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0A">
            <w:pPr>
              <w:pStyle w:val="BodyText"/>
              <w:rPr>
                <w:lang w:val="en-NZ"/>
              </w:rPr>
            </w:pPr>
            <w:r w:rsidRPr="00001F0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0A">
            <w:pPr>
              <w:pStyle w:val="ListBullet"/>
              <w:rPr>
                <w:lang w:val="en-NZ"/>
              </w:rPr>
            </w:pPr>
            <w:r w:rsidRPr="00001F0A">
              <w:t>plan own work requirements and prioritise actions to achieve required outcomes and ensure tasks are completed within workplace timeframes.</w:t>
            </w:r>
          </w:p>
        </w:tc>
      </w:tr>
      <w:tr w:rsidTr="00001F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0A">
            <w:pPr>
              <w:pStyle w:val="BodyText"/>
              <w:rPr>
                <w:lang w:val="en-NZ"/>
              </w:rPr>
            </w:pPr>
            <w:r w:rsidRPr="00001F0A">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F0A" w:rsidP="00001F0A">
            <w:pPr>
              <w:pStyle w:val="ListBullet"/>
            </w:pPr>
            <w:r w:rsidRPr="00001F0A">
              <w:t>use specialist paint equipment.</w:t>
            </w:r>
          </w:p>
        </w:tc>
      </w:tr>
    </w:tbl>
    <w:p w:rsidR="00000000" w:rsidRPr="00001F0A" w:rsidP="00001F0A">
      <w:pPr>
        <w:pStyle w:val="BodyText"/>
      </w:pPr>
    </w:p>
    <w:p w:rsidR="00000000" w:rsidRPr="00001F0A" w:rsidP="00001F0A">
      <w:pPr>
        <w:pStyle w:val="AllowPageBreak"/>
      </w:pPr>
    </w:p>
    <w:p w:rsidR="00000000" w:rsidRPr="00001F0A" w:rsidP="00001F0A">
      <w:pPr>
        <w:pStyle w:val="Heading1"/>
      </w:pPr>
      <w:bookmarkStart w:id="7" w:name="O_804312"/>
      <w:bookmarkEnd w:id="7"/>
      <w:r w:rsidRPr="00001F0A">
        <w:t>Range of Conditions</w:t>
      </w:r>
    </w:p>
    <w:p w:rsidR="00000000" w:rsidRPr="00001F0A" w:rsidP="00A63F90">
      <w:pPr>
        <w:pStyle w:val="BodyText"/>
      </w:pPr>
      <w:r w:rsidRPr="00001F0A">
        <w:t>This section specifies work environments and conditions that may affect performance. Essential operating conditions that may be present (depending on the work situation, needs of the candidate, accessibility of the item, and local indus</w:t>
      </w:r>
      <w:r w:rsidRPr="00001F0A">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001F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0A">
            <w:pPr>
              <w:pStyle w:val="BodyText"/>
              <w:rPr>
                <w:lang w:val="en-NZ"/>
              </w:rPr>
            </w:pPr>
            <w:r w:rsidRPr="00001F0A">
              <w:rPr>
                <w:rStyle w:val="BoldandItalics"/>
              </w:rPr>
              <w:t>Application information</w:t>
            </w:r>
            <w:r w:rsidRPr="00001F0A">
              <w:t xml:space="preserve"> must</w:t>
            </w:r>
            <w:r w:rsidRPr="00001F0A">
              <w:rPr>
                <w:rStyle w:val="SpecialBold"/>
              </w:rPr>
              <w:t xml:space="preserve"> </w:t>
            </w:r>
            <w:r w:rsidRPr="00001F0A">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F0A" w:rsidP="00001F0A">
            <w:pPr>
              <w:pStyle w:val="ListBullet"/>
            </w:pPr>
            <w:r w:rsidRPr="00001F0A">
              <w:t>manufacturer specifications</w:t>
            </w:r>
          </w:p>
          <w:p w:rsidR="00000000" w:rsidRPr="00001F0A" w:rsidP="00001F0A">
            <w:pPr>
              <w:pStyle w:val="ListBullet"/>
            </w:pPr>
            <w:r w:rsidRPr="00001F0A">
              <w:t>workplace procedures</w:t>
            </w:r>
          </w:p>
          <w:p w:rsidR="00000000" w:rsidRPr="00001F0A" w:rsidP="00001F0A">
            <w:pPr>
              <w:pStyle w:val="ListBullet"/>
            </w:pPr>
            <w:r w:rsidRPr="00001F0A">
              <w:t>paint technical data sheets (TDS)</w:t>
            </w:r>
          </w:p>
          <w:p w:rsidR="00000000" w:rsidP="00001F0A">
            <w:pPr>
              <w:pStyle w:val="ListBullet"/>
              <w:rPr>
                <w:lang w:val="en-NZ"/>
              </w:rPr>
            </w:pPr>
            <w:r w:rsidRPr="00001F0A">
              <w:t>paint safety data sheets (SDS).</w:t>
            </w:r>
          </w:p>
        </w:tc>
      </w:tr>
      <w:tr w:rsidTr="00001F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0A">
            <w:pPr>
              <w:pStyle w:val="BodyText"/>
              <w:rPr>
                <w:lang w:val="en-NZ"/>
              </w:rPr>
            </w:pPr>
            <w:r w:rsidRPr="00001F0A">
              <w:rPr>
                <w:rStyle w:val="BoldandItalics"/>
              </w:rPr>
              <w:t>Safety and environmental requirements</w:t>
            </w:r>
            <w:r w:rsidRPr="00001F0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F0A" w:rsidP="00001F0A">
            <w:pPr>
              <w:pStyle w:val="ListBullet"/>
            </w:pPr>
            <w:r w:rsidRPr="00001F0A">
              <w:t>work health and safety (WHS) and occupational health and safety (OHS) requirements, including procedures for:</w:t>
            </w:r>
          </w:p>
          <w:p w:rsidR="00000000" w:rsidRPr="00001F0A" w:rsidP="00001F0A">
            <w:pPr>
              <w:pStyle w:val="ListBullet2"/>
            </w:pPr>
            <w:r w:rsidRPr="00001F0A">
              <w:t>selecting and using PPE</w:t>
            </w:r>
          </w:p>
          <w:p w:rsidR="00000000" w:rsidRPr="00001F0A" w:rsidP="00001F0A">
            <w:pPr>
              <w:pStyle w:val="ListBullet2"/>
            </w:pPr>
            <w:r w:rsidRPr="00001F0A">
              <w:t>using TDS and SDS for solid acrylic</w:t>
            </w:r>
            <w:r w:rsidRPr="00001F0A">
              <w:t xml:space="preserve"> two-pack materials</w:t>
            </w:r>
          </w:p>
          <w:p w:rsidR="00000000" w:rsidRPr="00001F0A" w:rsidP="00001F0A">
            <w:pPr>
              <w:pStyle w:val="ListBullet2"/>
            </w:pPr>
            <w:r w:rsidRPr="00001F0A">
              <w:t>handling and storing paint materials</w:t>
            </w:r>
          </w:p>
          <w:p w:rsidR="00000000" w:rsidRPr="00001F0A" w:rsidP="00001F0A">
            <w:pPr>
              <w:pStyle w:val="ListBullet2"/>
            </w:pPr>
            <w:r w:rsidRPr="00001F0A">
              <w:t>using tools and equipment</w:t>
            </w:r>
          </w:p>
          <w:p w:rsidR="00000000" w:rsidRPr="00001F0A" w:rsidP="00001F0A">
            <w:pPr>
              <w:pStyle w:val="ListBullet2"/>
            </w:pPr>
            <w:r w:rsidRPr="00001F0A">
              <w:t>using approved drying area</w:t>
            </w:r>
          </w:p>
          <w:p w:rsidR="00000000" w:rsidP="00001F0A">
            <w:pPr>
              <w:pStyle w:val="ListBullet"/>
              <w:rPr>
                <w:lang w:val="en-NZ"/>
              </w:rPr>
            </w:pPr>
            <w:r w:rsidRPr="00001F0A">
              <w:t>environmental requirements, including procedures for trapping, storing and disposing of waste materials.</w:t>
            </w:r>
          </w:p>
        </w:tc>
      </w:tr>
      <w:tr w:rsidTr="00001F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0A">
            <w:pPr>
              <w:pStyle w:val="BodyText"/>
              <w:rPr>
                <w:lang w:val="en-NZ"/>
              </w:rPr>
            </w:pPr>
            <w:r w:rsidRPr="00001F0A">
              <w:rPr>
                <w:rStyle w:val="BoldandItalics"/>
              </w:rPr>
              <w:t xml:space="preserve">Checking paint finish </w:t>
            </w:r>
            <w:r w:rsidRPr="00001F0A">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F0A" w:rsidP="00001F0A">
            <w:pPr>
              <w:pStyle w:val="ListBullet"/>
            </w:pPr>
            <w:r w:rsidRPr="00001F0A">
              <w:t>checking colour, texture, depth and gloss</w:t>
            </w:r>
          </w:p>
          <w:p w:rsidR="00000000" w:rsidRPr="00001F0A" w:rsidP="00001F0A">
            <w:pPr>
              <w:pStyle w:val="ListBullet"/>
            </w:pPr>
            <w:r w:rsidRPr="00001F0A">
              <w:t>ensuring paint finish is contaminant-free</w:t>
            </w:r>
          </w:p>
          <w:p w:rsidR="00000000" w:rsidRPr="00001F0A" w:rsidP="00001F0A">
            <w:pPr>
              <w:pStyle w:val="ListBullet"/>
            </w:pPr>
            <w:r w:rsidRPr="00001F0A">
              <w:t>ensuring paint finish blends into surrounding surfaces.</w:t>
            </w:r>
          </w:p>
        </w:tc>
      </w:tr>
    </w:tbl>
    <w:p w:rsidR="00000000" w:rsidRPr="00001F0A" w:rsidP="00001F0A">
      <w:pPr>
        <w:pStyle w:val="BodyText"/>
      </w:pPr>
    </w:p>
    <w:p w:rsidR="00000000" w:rsidRPr="00001F0A" w:rsidP="00001F0A">
      <w:pPr>
        <w:pStyle w:val="AllowPageBreak"/>
      </w:pPr>
    </w:p>
    <w:p w:rsidR="00000000" w:rsidRPr="00001F0A" w:rsidP="00001F0A">
      <w:pPr>
        <w:pStyle w:val="Heading1"/>
      </w:pPr>
      <w:bookmarkStart w:id="8" w:name="O_804313"/>
      <w:bookmarkEnd w:id="8"/>
      <w:r w:rsidRPr="00001F0A">
        <w:t>Unit Mapping Information</w:t>
      </w:r>
    </w:p>
    <w:p w:rsidR="00000000" w:rsidRPr="00001F0A" w:rsidP="00A63F90">
      <w:pPr>
        <w:pStyle w:val="BodyText"/>
      </w:pPr>
      <w:r w:rsidRPr="00001F0A">
        <w:t>Equivalent to AURVTP3011 Apply solid acrylic enamel refinishing material</w:t>
      </w:r>
      <w:r w:rsidRPr="00001F0A">
        <w:t>s using two component systems</w:t>
      </w:r>
    </w:p>
    <w:p w:rsidR="00000000" w:rsidRPr="00001F0A" w:rsidP="00001F0A">
      <w:pPr>
        <w:pStyle w:val="Heading1"/>
      </w:pPr>
      <w:bookmarkStart w:id="9" w:name="O_804320"/>
      <w:bookmarkEnd w:id="9"/>
      <w:r w:rsidRPr="00001F0A">
        <w:t>Links</w:t>
      </w:r>
    </w:p>
    <w:p w:rsidR="00000000" w:rsidRPr="00001F0A" w:rsidP="00A63F90">
      <w:pPr>
        <w:pStyle w:val="BodyText"/>
      </w:pPr>
      <w:r w:rsidRPr="00001F0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2347D">
        <w:rPr>
          <w:rStyle w:val="Hyperlink"/>
        </w:rPr>
        <w:t>https://vetnet.gov.au/Pages/TrainingDocs.aspx?q=b4278d82-d487-4070-a8c4-78045ec695b1</w:t>
      </w:r>
      <w:r>
        <w:fldChar w:fldCharType="end"/>
      </w:r>
    </w:p>
    <w:p w:rsidR="00000000" w:rsidRPr="00001F0A" w:rsidP="00A63F90">
      <w:pPr>
        <w:pStyle w:val="BodyText"/>
        <w:sectPr w:rsidSect="00001F0A">
          <w:headerReference w:type="default" r:id="rId10"/>
          <w:footerReference w:type="default" r:id="rId11"/>
          <w:pgSz w:w="11908" w:h="16833"/>
          <w:pgMar w:top="1702" w:right="1418" w:bottom="1702" w:left="1418" w:header="992" w:footer="992" w:gutter="0"/>
          <w:cols w:space="720"/>
          <w:noEndnote/>
          <w:docGrid w:linePitch="299"/>
        </w:sectPr>
      </w:pPr>
    </w:p>
    <w:p w:rsidR="00000000" w:rsidRPr="00001F0A" w:rsidP="00001F0A">
      <w:pPr>
        <w:pStyle w:val="SuperHeading"/>
      </w:pPr>
      <w:r w:rsidRPr="00001F0A">
        <w:t>Ass</w:t>
      </w:r>
      <w:r w:rsidRPr="00001F0A">
        <w:t>essment Requirements for AURVTP011 Apply solid acrylic two-pack materials to vehicle components</w:t>
      </w:r>
    </w:p>
    <w:p w:rsidR="00000000" w:rsidRPr="00001F0A" w:rsidP="00001F0A">
      <w:pPr>
        <w:pStyle w:val="Heading1"/>
      </w:pPr>
      <w:bookmarkStart w:id="10" w:name="O_804315"/>
      <w:bookmarkEnd w:id="10"/>
      <w:r w:rsidRPr="00001F0A">
        <w:t>Modification History</w:t>
      </w:r>
    </w:p>
    <w:tbl>
      <w:tblPr>
        <w:tblW w:w="9639" w:type="dxa"/>
        <w:tblLayout w:type="fixed"/>
        <w:tblCellMar>
          <w:left w:w="62" w:type="dxa"/>
          <w:right w:w="62" w:type="dxa"/>
        </w:tblCellMar>
        <w:tblLook w:val="0000"/>
      </w:tblPr>
      <w:tblGrid>
        <w:gridCol w:w="2835"/>
        <w:gridCol w:w="6804"/>
      </w:tblGrid>
      <w:tr w:rsidTr="00A63F9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0A" w:rsidP="00001F0A">
            <w:pPr>
              <w:pStyle w:val="BodyText"/>
            </w:pPr>
            <w:r w:rsidRPr="00001F0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0A">
            <w:pPr>
              <w:pStyle w:val="BodyText"/>
              <w:rPr>
                <w:lang w:val="en-NZ"/>
              </w:rPr>
            </w:pPr>
            <w:r w:rsidRPr="00001F0A">
              <w:rPr>
                <w:rStyle w:val="SpecialBold"/>
              </w:rPr>
              <w:t>Comment</w:t>
            </w:r>
          </w:p>
        </w:tc>
      </w:tr>
      <w:tr w:rsidTr="00A63F9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0A">
            <w:pPr>
              <w:pStyle w:val="BodyText"/>
              <w:rPr>
                <w:lang w:val="en-NZ"/>
              </w:rPr>
            </w:pPr>
            <w:r w:rsidRPr="00001F0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0A" w:rsidP="00001F0A">
            <w:pPr>
              <w:pStyle w:val="BodyText"/>
            </w:pPr>
            <w:r w:rsidRPr="00001F0A">
              <w:t>New unit of competency.</w:t>
            </w:r>
          </w:p>
        </w:tc>
      </w:tr>
    </w:tbl>
    <w:p w:rsidR="00000000" w:rsidRPr="00001F0A" w:rsidP="00001F0A">
      <w:pPr>
        <w:pStyle w:val="BodyText"/>
      </w:pPr>
    </w:p>
    <w:p w:rsidR="00000000" w:rsidRPr="00001F0A" w:rsidP="00001F0A">
      <w:pPr>
        <w:pStyle w:val="AllowPageBreak"/>
      </w:pPr>
    </w:p>
    <w:p w:rsidR="00000000" w:rsidRPr="00001F0A" w:rsidP="00001F0A">
      <w:pPr>
        <w:pStyle w:val="Heading1"/>
      </w:pPr>
      <w:bookmarkStart w:id="11" w:name="O_804316"/>
      <w:bookmarkEnd w:id="11"/>
      <w:r w:rsidRPr="00001F0A">
        <w:t>Performance Evidence</w:t>
      </w:r>
    </w:p>
    <w:p w:rsidR="00000000" w:rsidRPr="00001F0A" w:rsidP="00A63F90">
      <w:pPr>
        <w:pStyle w:val="BodyText"/>
      </w:pPr>
      <w:r w:rsidRPr="00001F0A">
        <w:t>Before competency can be determi</w:t>
      </w:r>
      <w:r w:rsidRPr="00001F0A">
        <w:t>ned, individuals must demonstrate they can perform the following according to the standard defined in this unit’s elements, performance criteria, range of conditions and foundation skills:</w:t>
      </w:r>
    </w:p>
    <w:p w:rsidR="00000000" w:rsidRPr="00001F0A" w:rsidP="00001F0A">
      <w:pPr>
        <w:pStyle w:val="ListBullet"/>
      </w:pPr>
      <w:r w:rsidRPr="00001F0A">
        <w:t xml:space="preserve">apply solid acrylic two-pack materials to three different vehicles, in which the work must involve: </w:t>
      </w:r>
    </w:p>
    <w:p w:rsidR="00000000" w:rsidRPr="00001F0A" w:rsidP="00001F0A">
      <w:pPr>
        <w:pStyle w:val="ListBullet2"/>
      </w:pPr>
      <w:r w:rsidRPr="00001F0A">
        <w:t xml:space="preserve">two different vehicle panels </w:t>
      </w:r>
    </w:p>
    <w:p w:rsidR="00000000" w:rsidRPr="00001F0A" w:rsidP="00001F0A">
      <w:pPr>
        <w:pStyle w:val="ListBullet2"/>
      </w:pPr>
      <w:r w:rsidRPr="00001F0A">
        <w:t>two different vehicle full sides</w:t>
      </w:r>
    </w:p>
    <w:p w:rsidR="00000000" w:rsidRPr="00001F0A" w:rsidP="00001F0A">
      <w:pPr>
        <w:pStyle w:val="ListBullet2"/>
      </w:pPr>
      <w:r w:rsidRPr="00001F0A">
        <w:t xml:space="preserve">two different vehicle front ends or rear ends </w:t>
      </w:r>
    </w:p>
    <w:p w:rsidR="00000000" w:rsidRPr="00001F0A" w:rsidP="00001F0A">
      <w:pPr>
        <w:pStyle w:val="ListBullet"/>
      </w:pPr>
      <w:r w:rsidRPr="00001F0A">
        <w:t>check the above paintwork and rectify paint</w:t>
      </w:r>
      <w:r w:rsidRPr="00001F0A">
        <w:t xml:space="preserve"> surface faults as required.</w:t>
      </w:r>
    </w:p>
    <w:p w:rsidR="00000000" w:rsidRPr="00001F0A" w:rsidP="00001F0A">
      <w:pPr>
        <w:pStyle w:val="AllowPageBreak"/>
      </w:pPr>
    </w:p>
    <w:p w:rsidR="00000000" w:rsidRPr="00001F0A" w:rsidP="00001F0A">
      <w:pPr>
        <w:pStyle w:val="Heading1"/>
      </w:pPr>
      <w:bookmarkStart w:id="12" w:name="O_804317"/>
      <w:bookmarkEnd w:id="12"/>
      <w:r w:rsidRPr="00001F0A">
        <w:t>Knowledge Evidence</w:t>
      </w:r>
    </w:p>
    <w:p w:rsidR="00000000" w:rsidRPr="00001F0A" w:rsidP="00A63F90">
      <w:pPr>
        <w:pStyle w:val="BodyText"/>
      </w:pPr>
      <w:r w:rsidRPr="00001F0A">
        <w:t>Individuals must be able to demonstrate knowledge of:</w:t>
      </w:r>
    </w:p>
    <w:p w:rsidR="00000000" w:rsidRPr="00001F0A" w:rsidP="00001F0A">
      <w:pPr>
        <w:pStyle w:val="ListBullet"/>
      </w:pPr>
      <w:r w:rsidRPr="00001F0A">
        <w:t>work health and safety (WHS) and occupational health and safety (OHS) requirements relating to applying solid acrylic two-pack materials</w:t>
      </w:r>
      <w:r w:rsidRPr="00001F0A">
        <w:t xml:space="preserve"> to vehicle components, including procedures for:</w:t>
      </w:r>
    </w:p>
    <w:p w:rsidR="00000000" w:rsidRPr="00001F0A" w:rsidP="00001F0A">
      <w:pPr>
        <w:pStyle w:val="ListBullet2"/>
      </w:pPr>
      <w:r w:rsidRPr="00001F0A">
        <w:t>selecting and using personal protective equipment (PPE)</w:t>
      </w:r>
    </w:p>
    <w:p w:rsidR="00000000" w:rsidRPr="00001F0A" w:rsidP="00001F0A">
      <w:pPr>
        <w:pStyle w:val="ListBullet2"/>
      </w:pPr>
      <w:r w:rsidRPr="00001F0A">
        <w:t xml:space="preserve">using technical data sheets (TDS) and safety data sheets (SDS) for solid acrylic two-pack materials </w:t>
      </w:r>
    </w:p>
    <w:p w:rsidR="00000000" w:rsidRPr="00001F0A" w:rsidP="00001F0A">
      <w:pPr>
        <w:pStyle w:val="ListBullet2"/>
      </w:pPr>
      <w:r w:rsidRPr="00001F0A">
        <w:t>handling and storing paint materials</w:t>
      </w:r>
    </w:p>
    <w:p w:rsidR="00000000" w:rsidRPr="00001F0A" w:rsidP="00001F0A">
      <w:pPr>
        <w:pStyle w:val="ListBullet2"/>
      </w:pPr>
      <w:r w:rsidRPr="00001F0A">
        <w:t>using tools and equipment</w:t>
      </w:r>
    </w:p>
    <w:p w:rsidR="00000000" w:rsidRPr="00001F0A" w:rsidP="00001F0A">
      <w:pPr>
        <w:pStyle w:val="ListBullet2"/>
      </w:pPr>
      <w:r w:rsidRPr="00001F0A">
        <w:t>using approved drying area</w:t>
      </w:r>
    </w:p>
    <w:p w:rsidR="00000000" w:rsidRPr="00001F0A" w:rsidP="00001F0A">
      <w:pPr>
        <w:pStyle w:val="ListBullet"/>
      </w:pPr>
      <w:r w:rsidRPr="00001F0A">
        <w:t>environmental requirements, including procedures for trapping, storing and disposing of waste materials</w:t>
      </w:r>
    </w:p>
    <w:p w:rsidR="00000000" w:rsidRPr="00001F0A" w:rsidP="00001F0A">
      <w:pPr>
        <w:pStyle w:val="ListBullet"/>
      </w:pPr>
      <w:r w:rsidRPr="00001F0A">
        <w:t>paint manufacturer specifications</w:t>
      </w:r>
    </w:p>
    <w:p w:rsidR="00000000" w:rsidRPr="00001F0A" w:rsidP="00001F0A">
      <w:pPr>
        <w:pStyle w:val="ListBullet"/>
      </w:pPr>
      <w:r w:rsidRPr="00001F0A">
        <w:t>types and use of solid acrylic two-pack paint materials</w:t>
      </w:r>
    </w:p>
    <w:p w:rsidR="00000000" w:rsidRPr="00001F0A" w:rsidP="00001F0A">
      <w:pPr>
        <w:pStyle w:val="ListBullet"/>
      </w:pPr>
      <w:r w:rsidRPr="00001F0A">
        <w:t>types an</w:t>
      </w:r>
      <w:r w:rsidRPr="00001F0A">
        <w:t>d use of spray guns, including:</w:t>
      </w:r>
    </w:p>
    <w:p w:rsidR="00000000" w:rsidRPr="00001F0A" w:rsidP="00001F0A">
      <w:pPr>
        <w:pStyle w:val="ListBullet2"/>
      </w:pPr>
      <w:r w:rsidRPr="00001F0A">
        <w:t>spray gun operation and spraying techniques</w:t>
      </w:r>
    </w:p>
    <w:p w:rsidR="00000000" w:rsidRPr="00001F0A" w:rsidP="00001F0A">
      <w:pPr>
        <w:pStyle w:val="ListBullet2"/>
      </w:pPr>
      <w:r w:rsidRPr="00001F0A">
        <w:t>spray gun cleaning and maintenance methods</w:t>
      </w:r>
    </w:p>
    <w:p w:rsidR="00000000" w:rsidRPr="00001F0A" w:rsidP="00001F0A">
      <w:pPr>
        <w:pStyle w:val="ListBullet"/>
      </w:pPr>
      <w:r w:rsidRPr="00001F0A">
        <w:t>paint application methods and techniques, including:</w:t>
      </w:r>
    </w:p>
    <w:p w:rsidR="00000000" w:rsidRPr="00001F0A" w:rsidP="00001F0A">
      <w:pPr>
        <w:pStyle w:val="ListBullet2"/>
      </w:pPr>
      <w:r w:rsidRPr="00001F0A">
        <w:t>drying methods for solid acrylic two-pack materials</w:t>
      </w:r>
    </w:p>
    <w:p w:rsidR="00000000" w:rsidRPr="00001F0A" w:rsidP="00001F0A">
      <w:pPr>
        <w:pStyle w:val="ListBullet2"/>
      </w:pPr>
      <w:r w:rsidRPr="00001F0A">
        <w:t>paint surface fault identific</w:t>
      </w:r>
      <w:r w:rsidRPr="00001F0A">
        <w:t>ation and rectification procedures</w:t>
      </w:r>
    </w:p>
    <w:p w:rsidR="00000000" w:rsidRPr="00001F0A" w:rsidP="00001F0A">
      <w:pPr>
        <w:pStyle w:val="ListBullet2"/>
      </w:pPr>
      <w:r w:rsidRPr="00001F0A">
        <w:t>correct use of positive air feed masks</w:t>
      </w:r>
    </w:p>
    <w:p w:rsidR="00000000" w:rsidRPr="00001F0A" w:rsidP="00001F0A">
      <w:pPr>
        <w:pStyle w:val="ListBullet"/>
      </w:pPr>
      <w:r w:rsidRPr="00001F0A">
        <w:t xml:space="preserve">procedures for protecting vehicle and components when applying solid acrylic two-pack materials </w:t>
      </w:r>
    </w:p>
    <w:p w:rsidR="00000000" w:rsidRPr="00001F0A" w:rsidP="00001F0A">
      <w:pPr>
        <w:pStyle w:val="ListBullet"/>
      </w:pPr>
      <w:r w:rsidRPr="00001F0A">
        <w:t>procedures for final inspection of solid acrylic two-pack painted surfaces.</w:t>
      </w:r>
    </w:p>
    <w:p w:rsidR="00000000" w:rsidRPr="00001F0A" w:rsidP="00001F0A">
      <w:pPr>
        <w:pStyle w:val="AllowPageBreak"/>
      </w:pPr>
    </w:p>
    <w:p w:rsidR="00000000" w:rsidRPr="00001F0A" w:rsidP="00001F0A">
      <w:pPr>
        <w:pStyle w:val="Heading1"/>
      </w:pPr>
      <w:bookmarkStart w:id="13" w:name="O_804318"/>
      <w:bookmarkEnd w:id="13"/>
      <w:r w:rsidRPr="00001F0A">
        <w:t>Assessment Conditions</w:t>
      </w:r>
    </w:p>
    <w:p w:rsidR="00000000" w:rsidRPr="00001F0A" w:rsidP="00A63F90">
      <w:pPr>
        <w:pStyle w:val="BodyText"/>
      </w:pPr>
      <w:r w:rsidRPr="00001F0A">
        <w:t>Assessors must satisfy NVR/AQTF assessor requirements.</w:t>
      </w:r>
    </w:p>
    <w:p w:rsidR="00000000" w:rsidRPr="00001F0A" w:rsidP="00A63F90">
      <w:pPr>
        <w:pStyle w:val="BodyText"/>
      </w:pPr>
      <w:r w:rsidRPr="00001F0A">
        <w:t>Competency is to be assessed in the workplace or a simulated environment that accurately reflects performance in a real workplace setting.</w:t>
      </w:r>
    </w:p>
    <w:p w:rsidR="00000000" w:rsidRPr="00001F0A" w:rsidP="00A63F90">
      <w:pPr>
        <w:pStyle w:val="BodyText"/>
      </w:pPr>
      <w:r w:rsidRPr="00001F0A">
        <w:t>Assessment must includ</w:t>
      </w:r>
      <w:r w:rsidRPr="00001F0A">
        <w:t>e direct observation of task.</w:t>
      </w:r>
    </w:p>
    <w:p w:rsidR="00000000" w:rsidRPr="00001F0A" w:rsidP="00A63F90">
      <w:pPr>
        <w:pStyle w:val="BodyText"/>
      </w:pPr>
      <w:r w:rsidRPr="00001F0A">
        <w:t>Where assessment of competency includes third-party evidence, individuals must provide evidence that links them to the solid acrylic two-pack materials they have applied to vehicle components, e.g. repair orders.</w:t>
      </w:r>
    </w:p>
    <w:p w:rsidR="00000000" w:rsidRPr="00001F0A" w:rsidP="00A63F90">
      <w:pPr>
        <w:pStyle w:val="BodyText"/>
      </w:pPr>
      <w:r w:rsidRPr="00001F0A">
        <w:t>Assessors m</w:t>
      </w:r>
      <w:r w:rsidRPr="00001F0A">
        <w:t>ust verify performance evidence through questioning on skills and knowledge to ensure correct interpretation and application.</w:t>
      </w:r>
    </w:p>
    <w:p w:rsidR="00000000" w:rsidRPr="00001F0A" w:rsidP="00A63F90">
      <w:pPr>
        <w:pStyle w:val="BodyText"/>
      </w:pPr>
      <w:r w:rsidRPr="00001F0A">
        <w:t>The following resources must be made available:</w:t>
      </w:r>
    </w:p>
    <w:p w:rsidR="00000000" w:rsidRPr="00001F0A" w:rsidP="00001F0A">
      <w:pPr>
        <w:pStyle w:val="ListBullet"/>
      </w:pPr>
      <w:r w:rsidRPr="00001F0A">
        <w:t>automotive repair workplace or simulated workplace</w:t>
      </w:r>
    </w:p>
    <w:p w:rsidR="00000000" w:rsidRPr="00001F0A" w:rsidP="00001F0A">
      <w:pPr>
        <w:pStyle w:val="ListBullet"/>
      </w:pPr>
      <w:r w:rsidRPr="00001F0A">
        <w:t>workplace instructions</w:t>
      </w:r>
    </w:p>
    <w:p w:rsidR="00000000" w:rsidRPr="00001F0A" w:rsidP="00001F0A">
      <w:pPr>
        <w:pStyle w:val="ListBullet"/>
      </w:pPr>
      <w:r w:rsidRPr="00001F0A">
        <w:t>manufa</w:t>
      </w:r>
      <w:r w:rsidRPr="00001F0A">
        <w:t>cturer specifications</w:t>
      </w:r>
    </w:p>
    <w:p w:rsidR="00000000" w:rsidRPr="00001F0A" w:rsidP="00001F0A">
      <w:pPr>
        <w:pStyle w:val="ListBullet"/>
      </w:pPr>
      <w:r w:rsidRPr="00001F0A">
        <w:t>TDS and SDS for solid acrylic two-pack materials</w:t>
      </w:r>
    </w:p>
    <w:p w:rsidR="00000000" w:rsidRPr="00001F0A" w:rsidP="00001F0A">
      <w:pPr>
        <w:pStyle w:val="ListBullet"/>
      </w:pPr>
      <w:r w:rsidRPr="00001F0A">
        <w:t>PPE required to apply solid acrylic two-pack materials</w:t>
      </w:r>
    </w:p>
    <w:p w:rsidR="00000000" w:rsidRPr="00001F0A" w:rsidP="00001F0A">
      <w:pPr>
        <w:pStyle w:val="ListBullet"/>
      </w:pPr>
      <w:r w:rsidRPr="00001F0A">
        <w:t>solid acrylic two-pack paint materials</w:t>
      </w:r>
    </w:p>
    <w:p w:rsidR="00000000" w:rsidRPr="00001F0A" w:rsidP="00001F0A">
      <w:pPr>
        <w:pStyle w:val="ListBullet"/>
      </w:pPr>
      <w:r w:rsidRPr="00001F0A">
        <w:t>three different vehicles with components specified in the performance evidence requiring spray painting using solid acrylic two-pack materials tools, equipment and materials appropriate for applying solid acrylic two-pack materials.</w:t>
      </w:r>
    </w:p>
    <w:p w:rsidR="00000000" w:rsidRPr="00001F0A" w:rsidP="00001F0A">
      <w:pPr>
        <w:pStyle w:val="ListBullet"/>
      </w:pPr>
      <w:r w:rsidRPr="00001F0A">
        <w:t>tools, equipment and ma</w:t>
      </w:r>
      <w:r w:rsidRPr="00001F0A">
        <w:t>terials appropriate for applying solid acrylic two-pack materials.</w:t>
      </w:r>
    </w:p>
    <w:p w:rsidR="00000000" w:rsidRPr="00001F0A" w:rsidP="00001F0A">
      <w:pPr>
        <w:pStyle w:val="AllowPageBreak"/>
      </w:pPr>
    </w:p>
    <w:p w:rsidR="00000000" w:rsidRPr="00001F0A" w:rsidP="00001F0A">
      <w:pPr>
        <w:pStyle w:val="Heading1"/>
      </w:pPr>
      <w:bookmarkStart w:id="14" w:name="O_804321"/>
      <w:bookmarkEnd w:id="14"/>
      <w:r w:rsidRPr="00001F0A">
        <w:t>Links</w:t>
      </w:r>
    </w:p>
    <w:p w:rsidR="00000000" w:rsidRPr="00001F0A" w:rsidP="00A63F90">
      <w:pPr>
        <w:pStyle w:val="BodyText"/>
      </w:pPr>
      <w:r w:rsidRPr="00001F0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2347D">
        <w:rPr>
          <w:rStyle w:val="Hyperlink"/>
        </w:rPr>
        <w:t>https://vetnet.gov.au/Pages/TrainingDocs.aspx?q=b4278d82-d487-4070-a8c4-78045ec695b1</w:t>
      </w:r>
      <w:r>
        <w:fldChar w:fldCharType="end"/>
      </w:r>
    </w:p>
    <w:p w:rsidR="00000000" w:rsidRPr="00001F0A" w:rsidP="00A63F90">
      <w:pPr>
        <w:pStyle w:val="BodyText"/>
      </w:pPr>
      <w:r w:rsidRPr="00001F0A">
        <w:t>Companion Volume imp</w:t>
      </w:r>
      <w:r w:rsidRPr="00001F0A">
        <w:t xml:space="preserve">lementation guides are found in VETNet - </w:t>
      </w:r>
      <w:r>
        <w:fldChar w:fldCharType="begin"/>
      </w:r>
      <w:r>
        <w:instrText xml:space="preserve"> HYPERLINK "https://vetnet.gov.au/Pages/TrainingDocs.aspx?q=b4278d82-d487-4070-a8c4-78045ec695b1" </w:instrText>
      </w:r>
      <w:r>
        <w:fldChar w:fldCharType="separate"/>
      </w:r>
      <w:r w:rsidRPr="0022347D">
        <w:rPr>
          <w:rStyle w:val="Hyperlink"/>
        </w:rPr>
        <w:t>https://vetnet.gov.au/Pages/TrainingDocs.aspx?q=b4278d82-d487-4070-a8c4-78045ec695b1</w:t>
      </w:r>
      <w:r>
        <w:fldChar w:fldCharType="end"/>
      </w:r>
    </w:p>
    <w:p w:rsidR="00000000" w:rsidRPr="00001F0A" w:rsidP="00001F0A"/>
    <w:sectPr w:rsidSect="00001F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F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F0A" w:rsidRPr="00A63F90" w:rsidP="00A63F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F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F90" w:rsidP="00001F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63F90" w:rsidP="00001F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63F90" w:rsidP="00001F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F0A" w:rsidP="00001F0A">
    <w:pPr>
      <w:pStyle w:val="Footer"/>
      <w:framePr w:wrap="around"/>
    </w:pPr>
    <w:r>
      <w:fldChar w:fldCharType="begin"/>
    </w:r>
    <w:r>
      <w:instrText xml:space="preserve"> DOCPROPERTY  Subject  \* MERGEFORMAT </w:instrText>
    </w:r>
    <w:r>
      <w:fldChar w:fldCharType="separate"/>
    </w:r>
    <w:r w:rsidR="00A63F90">
      <w:t>Approved</w:t>
    </w:r>
    <w:r w:rsidR="00A63F90">
      <w:fldChar w:fldCharType="end"/>
    </w:r>
    <w:r>
      <w:tab/>
      <w:t xml:space="preserve">Page </w:t>
    </w:r>
    <w:r>
      <w:fldChar w:fldCharType="begin"/>
    </w:r>
    <w:r>
      <w:instrText xml:space="preserve"> PAGE  \* Arabic  \* MERGEFORMAT </w:instrText>
    </w:r>
    <w:r>
      <w:fldChar w:fldCharType="separate"/>
    </w:r>
    <w:r w:rsidR="00A63F9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3F90">
      <w:rPr>
        <w:noProof/>
      </w:rPr>
      <w:t>5</w:t>
    </w:r>
    <w:r>
      <w:rPr>
        <w:noProof/>
      </w:rPr>
      <w:fldChar w:fldCharType="end"/>
    </w:r>
  </w:p>
  <w:p w:rsidR="00001F0A" w:rsidP="00001F0A">
    <w:pPr>
      <w:pStyle w:val="Footer"/>
      <w:framePr w:wrap="around"/>
    </w:pPr>
    <w:r>
      <w:t xml:space="preserve">© Commonwealth of Australia, </w:t>
    </w:r>
    <w:r>
      <w:fldChar w:fldCharType="begin"/>
    </w:r>
    <w:r>
      <w:instrText xml:space="preserve"> DATE  \@ "yyyy"  \* MERGEFORMAT </w:instrText>
    </w:r>
    <w:r>
      <w:fldChar w:fldCharType="separate"/>
    </w:r>
    <w:r w:rsidR="00A63F90">
      <w:rPr>
        <w:noProof/>
      </w:rPr>
      <w:t>2025</w:t>
    </w:r>
    <w:r>
      <w:fldChar w:fldCharType="end"/>
    </w:r>
    <w:r>
      <w:tab/>
    </w:r>
    <w:r>
      <w:fldChar w:fldCharType="begin"/>
    </w:r>
    <w:r>
      <w:instrText xml:space="preserve"> DOCPROPERTY  Author  \* MERGEFORMAT </w:instrText>
    </w:r>
    <w:r>
      <w:fldChar w:fldCharType="separate"/>
    </w:r>
    <w:r w:rsidR="00A63F90">
      <w:t>Mining and Automotive Skills Alliance</w:t>
    </w:r>
    <w:r w:rsidR="00A63F90">
      <w:fldChar w:fldCharType="end"/>
    </w:r>
  </w:p>
  <w:p w:rsidR="00001F0A" w:rsidP="00001F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F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F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1F0A" w:rsidRPr="00A63F90" w:rsidP="00A63F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F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F90" w:rsidRPr="002D2AF8" w:rsidP="00001F0A">
    <w:pPr>
      <w:pStyle w:val="Header"/>
      <w:framePr w:wrap="around"/>
    </w:pPr>
    <w:r>
      <w:fldChar w:fldCharType="begin"/>
    </w:r>
    <w:r>
      <w:instrText xml:space="preserve"> TITLE   \* MERGEFORMAT </w:instrText>
    </w:r>
    <w:r>
      <w:fldChar w:fldCharType="separate"/>
    </w:r>
    <w:r>
      <w:t>AURVTP011 Apply solid acrylic two-pack materials to vehicle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63F90" w:rsidP="00001F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F0A" w:rsidRPr="002D2AF8" w:rsidP="00001F0A">
    <w:pPr>
      <w:pStyle w:val="Header"/>
      <w:framePr w:wrap="around"/>
    </w:pPr>
    <w:r>
      <w:fldChar w:fldCharType="begin"/>
    </w:r>
    <w:r>
      <w:instrText xml:space="preserve"> TITLE   \* MERGEFORMAT </w:instrText>
    </w:r>
    <w:r>
      <w:fldChar w:fldCharType="separate"/>
    </w:r>
    <w:r w:rsidR="00A63F90">
      <w:t>AURVTP011 Apply solid acrylic two-pack materials to vehicle components</w:t>
    </w:r>
    <w:r w:rsidR="00A63F90">
      <w:fldChar w:fldCharType="end"/>
    </w:r>
    <w:r>
      <w:tab/>
      <w:t xml:space="preserve">Date this document was generated: </w:t>
    </w:r>
    <w:r>
      <w:fldChar w:fldCharType="begin"/>
    </w:r>
    <w:r>
      <w:instrText xml:space="preserve"> CREATEDATE  \@ "d MMMM yyyy"  \* MERGEFORMAT </w:instrText>
    </w:r>
    <w:r>
      <w:fldChar w:fldCharType="separate"/>
    </w:r>
    <w:r w:rsidR="00A63F90">
      <w:rPr>
        <w:noProof/>
      </w:rPr>
      <w:t>2 March 2025</w:t>
    </w:r>
    <w:r>
      <w:fldChar w:fldCharType="end"/>
    </w:r>
  </w:p>
  <w:p w:rsidR="00001F0A" w:rsidP="00001F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2845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D4ED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FC11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F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1F0A"/>
    <w:pPr>
      <w:spacing w:before="360" w:after="60"/>
      <w:outlineLvl w:val="0"/>
    </w:pPr>
    <w:rPr>
      <w:sz w:val="32"/>
    </w:rPr>
  </w:style>
  <w:style w:type="paragraph" w:styleId="Heading2">
    <w:name w:val="heading 2"/>
    <w:basedOn w:val="HeadingBase"/>
    <w:next w:val="BodyText"/>
    <w:link w:val="Heading2Char"/>
    <w:qFormat/>
    <w:rsid w:val="00001F0A"/>
    <w:pPr>
      <w:keepLines/>
      <w:spacing w:before="240" w:after="120"/>
      <w:outlineLvl w:val="1"/>
    </w:pPr>
    <w:rPr>
      <w:sz w:val="28"/>
      <w:szCs w:val="40"/>
    </w:rPr>
  </w:style>
  <w:style w:type="paragraph" w:styleId="Heading3">
    <w:name w:val="heading 3"/>
    <w:basedOn w:val="HeadingBase"/>
    <w:next w:val="BodyText"/>
    <w:link w:val="Heading3Char"/>
    <w:qFormat/>
    <w:rsid w:val="00001F0A"/>
    <w:pPr>
      <w:spacing w:before="180" w:after="120"/>
      <w:outlineLvl w:val="2"/>
    </w:pPr>
    <w:rPr>
      <w:spacing w:val="-10"/>
      <w:kern w:val="32"/>
    </w:rPr>
  </w:style>
  <w:style w:type="paragraph" w:styleId="Heading4">
    <w:name w:val="heading 4"/>
    <w:basedOn w:val="HeadingBase"/>
    <w:next w:val="BodyText"/>
    <w:link w:val="Heading4Char"/>
    <w:qFormat/>
    <w:rsid w:val="00001F0A"/>
    <w:pPr>
      <w:spacing w:before="160" w:after="120"/>
      <w:outlineLvl w:val="3"/>
    </w:pPr>
    <w:rPr>
      <w:sz w:val="22"/>
    </w:rPr>
  </w:style>
  <w:style w:type="paragraph" w:styleId="Heading5">
    <w:name w:val="heading 5"/>
    <w:basedOn w:val="HeadingBase"/>
    <w:next w:val="Normal"/>
    <w:link w:val="Heading5Char"/>
    <w:qFormat/>
    <w:rsid w:val="00001F0A"/>
    <w:pPr>
      <w:spacing w:before="80"/>
      <w:outlineLvl w:val="4"/>
    </w:pPr>
    <w:rPr>
      <w:color w:val="918585"/>
      <w:sz w:val="20"/>
    </w:rPr>
  </w:style>
  <w:style w:type="paragraph" w:styleId="Heading6">
    <w:name w:val="heading 6"/>
    <w:basedOn w:val="HeadingBase"/>
    <w:next w:val="Normal"/>
    <w:link w:val="Heading6Char"/>
    <w:qFormat/>
    <w:rsid w:val="00001F0A"/>
    <w:pPr>
      <w:spacing w:before="60"/>
      <w:outlineLvl w:val="5"/>
    </w:pPr>
    <w:rPr>
      <w:color w:val="918585"/>
      <w:sz w:val="20"/>
    </w:rPr>
  </w:style>
  <w:style w:type="paragraph" w:styleId="Heading7">
    <w:name w:val="heading 7"/>
    <w:basedOn w:val="Normal"/>
    <w:next w:val="Normal"/>
    <w:link w:val="Heading7Char"/>
    <w:qFormat/>
    <w:rsid w:val="00001F0A"/>
    <w:pPr>
      <w:ind w:left="720"/>
      <w:outlineLvl w:val="6"/>
    </w:pPr>
    <w:rPr>
      <w:i/>
    </w:rPr>
  </w:style>
  <w:style w:type="paragraph" w:styleId="Heading8">
    <w:name w:val="heading 8"/>
    <w:basedOn w:val="Normal"/>
    <w:next w:val="Normal"/>
    <w:link w:val="Heading8Char"/>
    <w:qFormat/>
    <w:rsid w:val="00001F0A"/>
    <w:pPr>
      <w:ind w:left="720"/>
      <w:outlineLvl w:val="7"/>
    </w:pPr>
    <w:rPr>
      <w:i/>
    </w:rPr>
  </w:style>
  <w:style w:type="paragraph" w:styleId="Heading9">
    <w:name w:val="heading 9"/>
    <w:basedOn w:val="Normal"/>
    <w:next w:val="Normal"/>
    <w:link w:val="Heading9Char"/>
    <w:qFormat/>
    <w:rsid w:val="00001F0A"/>
    <w:pPr>
      <w:ind w:left="720"/>
      <w:outlineLvl w:val="8"/>
    </w:pPr>
    <w:rPr>
      <w:i/>
    </w:rPr>
  </w:style>
  <w:style w:type="character" w:default="1" w:styleId="DefaultParagraphFont">
    <w:name w:val="Default Paragraph Font"/>
    <w:uiPriority w:val="1"/>
    <w:unhideWhenUsed/>
    <w:rsid w:val="00001F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1F0A"/>
  </w:style>
  <w:style w:type="character" w:customStyle="1" w:styleId="Heading1Char">
    <w:name w:val="Heading 1 Char"/>
    <w:basedOn w:val="DefaultParagraphFont"/>
    <w:link w:val="Heading1"/>
    <w:rsid w:val="00001F0A"/>
    <w:rPr>
      <w:rFonts w:ascii="Times New Roman" w:eastAsia="Times New Roman" w:hAnsi="Times New Roman" w:cs="Times New Roman"/>
      <w:b/>
      <w:sz w:val="32"/>
      <w:szCs w:val="20"/>
      <w:lang w:eastAsia="en-US"/>
    </w:rPr>
  </w:style>
  <w:style w:type="paragraph" w:styleId="BodyText">
    <w:name w:val="Body Text"/>
    <w:basedOn w:val="Normal"/>
    <w:link w:val="BodyTextChar"/>
    <w:rsid w:val="00001F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1F0A"/>
    <w:rPr>
      <w:rFonts w:ascii="Times New Roman" w:eastAsia="Times New Roman" w:hAnsi="Times New Roman" w:cs="Times New Roman"/>
      <w:sz w:val="24"/>
      <w:lang w:eastAsia="en-US"/>
    </w:rPr>
  </w:style>
  <w:style w:type="paragraph" w:styleId="List">
    <w:name w:val="List"/>
    <w:basedOn w:val="BodyText"/>
    <w:next w:val="BodyText"/>
    <w:rsid w:val="00001F0A"/>
    <w:pPr>
      <w:tabs>
        <w:tab w:val="left" w:pos="340"/>
      </w:tabs>
      <w:spacing w:before="60" w:after="60"/>
      <w:ind w:left="340" w:hanging="340"/>
    </w:pPr>
  </w:style>
  <w:style w:type="paragraph" w:styleId="ListBullet">
    <w:name w:val="List Bullet"/>
    <w:basedOn w:val="List"/>
    <w:rsid w:val="00001F0A"/>
    <w:pPr>
      <w:numPr>
        <w:numId w:val="12"/>
      </w:numPr>
      <w:tabs>
        <w:tab w:val="clear" w:pos="340"/>
      </w:tabs>
      <w:spacing w:before="40" w:after="40"/>
    </w:pPr>
  </w:style>
  <w:style w:type="character" w:customStyle="1" w:styleId="SpecialBold">
    <w:name w:val="Special Bold"/>
    <w:basedOn w:val="DefaultParagraphFont"/>
    <w:rsid w:val="00001F0A"/>
    <w:rPr>
      <w:b/>
      <w:spacing w:val="0"/>
    </w:rPr>
  </w:style>
  <w:style w:type="paragraph" w:styleId="ListBullet2">
    <w:name w:val="List Bullet 2"/>
    <w:basedOn w:val="List2"/>
    <w:rsid w:val="00001F0A"/>
    <w:pPr>
      <w:numPr>
        <w:numId w:val="13"/>
      </w:numPr>
      <w:tabs>
        <w:tab w:val="clear" w:pos="680"/>
      </w:tabs>
    </w:pPr>
  </w:style>
  <w:style w:type="paragraph" w:customStyle="1" w:styleId="SuperHeading">
    <w:name w:val="SuperHeading"/>
    <w:basedOn w:val="Normal"/>
    <w:rsid w:val="00001F0A"/>
    <w:pPr>
      <w:spacing w:before="240" w:after="120"/>
      <w:outlineLvl w:val="0"/>
    </w:pPr>
    <w:rPr>
      <w:rFonts w:ascii="Times New Roman" w:hAnsi="Times New Roman"/>
      <w:b/>
      <w:sz w:val="32"/>
    </w:rPr>
  </w:style>
  <w:style w:type="paragraph" w:customStyle="1" w:styleId="AllowPageBreak">
    <w:name w:val="AllowPageBreak"/>
    <w:rsid w:val="00001F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01F0A"/>
    <w:rPr>
      <w:b/>
      <w:i/>
      <w:u w:val="none"/>
    </w:rPr>
  </w:style>
  <w:style w:type="character" w:customStyle="1" w:styleId="Heading2Char">
    <w:name w:val="Heading 2 Char"/>
    <w:basedOn w:val="DefaultParagraphFont"/>
    <w:link w:val="Heading2"/>
    <w:rsid w:val="00001F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1F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1F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1F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1F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1F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1F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1F0A"/>
    <w:rPr>
      <w:rFonts w:ascii="Courier New" w:eastAsia="Times New Roman" w:hAnsi="Courier New" w:cs="Times New Roman"/>
      <w:i/>
      <w:szCs w:val="20"/>
      <w:lang w:eastAsia="en-US"/>
    </w:rPr>
  </w:style>
  <w:style w:type="paragraph" w:customStyle="1" w:styleId="HeadingBase">
    <w:name w:val="Heading Base"/>
    <w:rsid w:val="00001F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1F0A"/>
    <w:pPr>
      <w:tabs>
        <w:tab w:val="right" w:leader="dot" w:pos="9072"/>
      </w:tabs>
      <w:ind w:left="567"/>
    </w:pPr>
    <w:rPr>
      <w:szCs w:val="22"/>
    </w:rPr>
  </w:style>
  <w:style w:type="paragraph" w:customStyle="1" w:styleId="TOCBase">
    <w:name w:val="TOC Base"/>
    <w:rsid w:val="00001F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1F0A"/>
    <w:pPr>
      <w:tabs>
        <w:tab w:val="right" w:leader="dot" w:pos="9072"/>
      </w:tabs>
      <w:spacing w:before="40" w:after="40"/>
      <w:ind w:left="284"/>
    </w:pPr>
    <w:rPr>
      <w:rFonts w:ascii="Times New Roman" w:hAnsi="Times New Roman"/>
    </w:rPr>
  </w:style>
  <w:style w:type="paragraph" w:styleId="TOC1">
    <w:name w:val="toc 1"/>
    <w:basedOn w:val="TOCBase"/>
    <w:next w:val="Normal"/>
    <w:rsid w:val="00001F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1F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1F0A"/>
    <w:rPr>
      <w:rFonts w:ascii="Times New Roman" w:eastAsia="Times New Roman" w:hAnsi="Times New Roman" w:cs="Times New Roman"/>
      <w:sz w:val="16"/>
      <w:lang w:eastAsia="en-US"/>
    </w:rPr>
  </w:style>
  <w:style w:type="paragraph" w:styleId="Title">
    <w:name w:val="Title"/>
    <w:basedOn w:val="HeadingBase"/>
    <w:link w:val="TitleChar"/>
    <w:qFormat/>
    <w:rsid w:val="00001F0A"/>
    <w:pPr>
      <w:spacing w:before="5040"/>
      <w:jc w:val="center"/>
    </w:pPr>
    <w:rPr>
      <w:sz w:val="48"/>
      <w:szCs w:val="72"/>
      <w:lang w:val="en-US"/>
    </w:rPr>
  </w:style>
  <w:style w:type="character" w:customStyle="1" w:styleId="TitleChar">
    <w:name w:val="Title Char"/>
    <w:basedOn w:val="DefaultParagraphFont"/>
    <w:link w:val="Title"/>
    <w:rsid w:val="00001F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1F0A"/>
    <w:pPr>
      <w:tabs>
        <w:tab w:val="left" w:pos="3600"/>
        <w:tab w:val="left" w:pos="3958"/>
      </w:tabs>
    </w:pPr>
  </w:style>
  <w:style w:type="paragraph" w:customStyle="1" w:styleId="Note">
    <w:name w:val="Note"/>
    <w:basedOn w:val="BodyText"/>
    <w:rsid w:val="00001F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1F0A"/>
    <w:pPr>
      <w:framePr w:wrap="auto" w:hAnchor="text" w:y="6049"/>
    </w:pPr>
    <w:rPr>
      <w:color w:val="000000"/>
      <w:sz w:val="40"/>
    </w:rPr>
  </w:style>
  <w:style w:type="paragraph" w:customStyle="1" w:styleId="TOCTitle">
    <w:name w:val="TOCTitle"/>
    <w:basedOn w:val="Heading1"/>
    <w:rsid w:val="00001F0A"/>
    <w:pPr>
      <w:spacing w:after="240"/>
      <w:jc w:val="center"/>
      <w:outlineLvl w:val="9"/>
    </w:pPr>
    <w:rPr>
      <w:caps/>
    </w:rPr>
  </w:style>
  <w:style w:type="paragraph" w:customStyle="1" w:styleId="Version">
    <w:name w:val="Version"/>
    <w:rsid w:val="00001F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1F0A"/>
    <w:pPr>
      <w:keepNext w:val="0"/>
      <w:tabs>
        <w:tab w:val="right" w:pos="4176"/>
      </w:tabs>
      <w:ind w:left="198" w:hanging="198"/>
    </w:pPr>
    <w:rPr>
      <w:rFonts w:ascii="Garamond" w:hAnsi="Garamond"/>
    </w:rPr>
  </w:style>
  <w:style w:type="paragraph" w:styleId="IndexHeading">
    <w:name w:val="index heading"/>
    <w:basedOn w:val="Normal"/>
    <w:next w:val="Index1"/>
    <w:semiHidden/>
    <w:rsid w:val="00001F0A"/>
    <w:pPr>
      <w:spacing w:before="120" w:after="120"/>
    </w:pPr>
    <w:rPr>
      <w:rFonts w:ascii="Arial" w:hAnsi="Arial"/>
      <w:b/>
      <w:color w:val="918585"/>
      <w:sz w:val="24"/>
    </w:rPr>
  </w:style>
  <w:style w:type="paragraph" w:styleId="Header">
    <w:name w:val="header"/>
    <w:basedOn w:val="Normal"/>
    <w:link w:val="HeaderChar"/>
    <w:rsid w:val="00001F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1F0A"/>
    <w:rPr>
      <w:rFonts w:ascii="Times New Roman" w:eastAsia="Times New Roman" w:hAnsi="Times New Roman" w:cs="Times New Roman"/>
      <w:sz w:val="16"/>
      <w:szCs w:val="20"/>
      <w:lang w:val="en-GB" w:eastAsia="en-US"/>
    </w:rPr>
  </w:style>
  <w:style w:type="paragraph" w:customStyle="1" w:styleId="Chapter">
    <w:name w:val="Chapter"/>
    <w:basedOn w:val="Normal"/>
    <w:rsid w:val="00001F0A"/>
    <w:pPr>
      <w:spacing w:before="240"/>
    </w:pPr>
    <w:rPr>
      <w:rFonts w:ascii="Times New Roman" w:hAnsi="Times New Roman"/>
      <w:smallCaps/>
      <w:spacing w:val="80"/>
      <w:sz w:val="28"/>
    </w:rPr>
  </w:style>
  <w:style w:type="paragraph" w:customStyle="1" w:styleId="InChapter">
    <w:name w:val="InChapter"/>
    <w:basedOn w:val="Heading3"/>
    <w:rsid w:val="00001F0A"/>
    <w:pPr>
      <w:spacing w:after="240"/>
      <w:outlineLvl w:val="9"/>
    </w:pPr>
    <w:rPr>
      <w:noProof/>
    </w:rPr>
  </w:style>
  <w:style w:type="paragraph" w:styleId="Index2">
    <w:name w:val="index 2"/>
    <w:basedOn w:val="Normal"/>
    <w:next w:val="Normal"/>
    <w:semiHidden/>
    <w:rsid w:val="00001F0A"/>
    <w:pPr>
      <w:tabs>
        <w:tab w:val="right" w:pos="4176"/>
      </w:tabs>
      <w:ind w:left="568" w:hanging="284"/>
    </w:pPr>
    <w:rPr>
      <w:rFonts w:ascii="Garamond" w:hAnsi="Garamond"/>
    </w:rPr>
  </w:style>
  <w:style w:type="paragraph" w:customStyle="1" w:styleId="Byline">
    <w:name w:val="Byline"/>
    <w:rsid w:val="00001F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1F0A"/>
    <w:pPr>
      <w:tabs>
        <w:tab w:val="clear" w:pos="3600"/>
        <w:tab w:val="clear" w:pos="3958"/>
      </w:tabs>
      <w:jc w:val="right"/>
    </w:pPr>
  </w:style>
  <w:style w:type="character" w:styleId="Emphasis">
    <w:name w:val="Emphasis"/>
    <w:basedOn w:val="DefaultParagraphFont"/>
    <w:qFormat/>
    <w:rsid w:val="00001F0A"/>
    <w:rPr>
      <w:i/>
    </w:rPr>
  </w:style>
  <w:style w:type="paragraph" w:styleId="Caption">
    <w:name w:val="caption"/>
    <w:basedOn w:val="BodyText"/>
    <w:next w:val="Normal"/>
    <w:qFormat/>
    <w:rsid w:val="00001F0A"/>
    <w:pPr>
      <w:framePr w:w="2268" w:hSpace="181" w:vSpace="181" w:wrap="around" w:vAnchor="text" w:hAnchor="page" w:x="1135" w:y="285" w:anchorLock="1"/>
    </w:pPr>
    <w:rPr>
      <w:i/>
    </w:rPr>
  </w:style>
  <w:style w:type="paragraph" w:customStyle="1" w:styleId="MiniTOCTitle">
    <w:name w:val="MiniTOCTitle"/>
    <w:basedOn w:val="Heading4"/>
    <w:rsid w:val="00001F0A"/>
    <w:pPr>
      <w:spacing w:before="240"/>
      <w:outlineLvl w:val="9"/>
    </w:pPr>
    <w:rPr>
      <w:noProof/>
      <w:sz w:val="24"/>
    </w:rPr>
  </w:style>
  <w:style w:type="paragraph" w:customStyle="1" w:styleId="MiniTOCItem">
    <w:name w:val="MiniTOCItem"/>
    <w:basedOn w:val="ListBullet"/>
    <w:rsid w:val="00001F0A"/>
    <w:pPr>
      <w:numPr>
        <w:numId w:val="0"/>
      </w:numPr>
      <w:tabs>
        <w:tab w:val="right" w:leader="dot" w:pos="6521"/>
      </w:tabs>
      <w:spacing w:before="0" w:after="0"/>
    </w:pPr>
  </w:style>
  <w:style w:type="paragraph" w:customStyle="1" w:styleId="TOFTitle">
    <w:name w:val="TOFTitle"/>
    <w:basedOn w:val="TOCTitle"/>
    <w:rsid w:val="00001F0A"/>
  </w:style>
  <w:style w:type="paragraph" w:styleId="TableofFigures">
    <w:name w:val="table of figures"/>
    <w:basedOn w:val="Normal"/>
    <w:next w:val="Normal"/>
    <w:semiHidden/>
    <w:rsid w:val="00001F0A"/>
    <w:pPr>
      <w:tabs>
        <w:tab w:val="right" w:leader="dot" w:pos="9072"/>
      </w:tabs>
      <w:ind w:left="970" w:hanging="403"/>
    </w:pPr>
    <w:rPr>
      <w:rFonts w:ascii="Times New Roman" w:hAnsi="Times New Roman"/>
      <w:b/>
    </w:rPr>
  </w:style>
  <w:style w:type="paragraph" w:styleId="ListNumber">
    <w:name w:val="List Number"/>
    <w:basedOn w:val="List"/>
    <w:rsid w:val="00001F0A"/>
    <w:pPr>
      <w:numPr>
        <w:numId w:val="15"/>
      </w:numPr>
      <w:tabs>
        <w:tab w:val="clear" w:pos="340"/>
      </w:tabs>
    </w:pPr>
  </w:style>
  <w:style w:type="character" w:customStyle="1" w:styleId="WingdingSymbols">
    <w:name w:val="Wingding Symbols"/>
    <w:rsid w:val="00001F0A"/>
    <w:rPr>
      <w:rFonts w:ascii="Wingdings" w:hAnsi="Wingdings"/>
    </w:rPr>
  </w:style>
  <w:style w:type="paragraph" w:customStyle="1" w:styleId="TableHeading">
    <w:name w:val="Table Heading"/>
    <w:basedOn w:val="HeadingBase"/>
    <w:rsid w:val="00001F0A"/>
    <w:pPr>
      <w:keepLines/>
      <w:pBdr>
        <w:bottom w:val="single" w:sz="6" w:space="1" w:color="918585"/>
      </w:pBdr>
      <w:spacing w:before="240"/>
    </w:pPr>
  </w:style>
  <w:style w:type="character" w:customStyle="1" w:styleId="HotSpot">
    <w:name w:val="HotSpot"/>
    <w:rsid w:val="00001F0A"/>
    <w:rPr>
      <w:color w:val="0033CC"/>
      <w:u w:val="none"/>
    </w:rPr>
  </w:style>
  <w:style w:type="paragraph" w:customStyle="1" w:styleId="BodyTextRight">
    <w:name w:val="Body Text Right"/>
    <w:basedOn w:val="BodyText"/>
    <w:rsid w:val="00001F0A"/>
    <w:pPr>
      <w:spacing w:before="0" w:after="0"/>
      <w:jc w:val="right"/>
    </w:pPr>
  </w:style>
  <w:style w:type="paragraph" w:styleId="Index3">
    <w:name w:val="index 3"/>
    <w:basedOn w:val="ListNumber2"/>
    <w:next w:val="Normal"/>
    <w:semiHidden/>
    <w:rsid w:val="00001F0A"/>
    <w:pPr>
      <w:numPr>
        <w:numId w:val="0"/>
      </w:numPr>
      <w:tabs>
        <w:tab w:val="right" w:leader="dot" w:pos="4176"/>
      </w:tabs>
    </w:pPr>
  </w:style>
  <w:style w:type="paragraph" w:styleId="ListNumber2">
    <w:name w:val="List Number 2"/>
    <w:basedOn w:val="List2"/>
    <w:rsid w:val="00001F0A"/>
    <w:pPr>
      <w:numPr>
        <w:numId w:val="10"/>
      </w:numPr>
      <w:tabs>
        <w:tab w:val="clear" w:pos="1060"/>
      </w:tabs>
    </w:pPr>
  </w:style>
  <w:style w:type="paragraph" w:customStyle="1" w:styleId="MarginNote">
    <w:name w:val="Margin Note"/>
    <w:basedOn w:val="BodyText"/>
    <w:rsid w:val="00001F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1F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1F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1F0A"/>
    <w:rPr>
      <w:sz w:val="32"/>
    </w:rPr>
  </w:style>
  <w:style w:type="paragraph" w:customStyle="1" w:styleId="HeadingProcedure">
    <w:name w:val="Heading Procedure"/>
    <w:basedOn w:val="HeadingBase"/>
    <w:next w:val="Normal"/>
    <w:rsid w:val="00001F0A"/>
    <w:pPr>
      <w:tabs>
        <w:tab w:val="left" w:pos="0"/>
      </w:tabs>
      <w:spacing w:before="120" w:after="60"/>
    </w:pPr>
    <w:rPr>
      <w:i/>
      <w:color w:val="918585"/>
      <w:sz w:val="22"/>
    </w:rPr>
  </w:style>
  <w:style w:type="paragraph" w:customStyle="1" w:styleId="TableBodyText">
    <w:name w:val="Table Body Text"/>
    <w:basedOn w:val="BodyText"/>
    <w:rsid w:val="00001F0A"/>
    <w:pPr>
      <w:spacing w:before="60" w:after="60"/>
    </w:pPr>
  </w:style>
  <w:style w:type="paragraph" w:styleId="ListContinue">
    <w:name w:val="List Continue"/>
    <w:basedOn w:val="List"/>
    <w:rsid w:val="00001F0A"/>
    <w:pPr>
      <w:ind w:firstLine="0"/>
    </w:pPr>
  </w:style>
  <w:style w:type="paragraph" w:customStyle="1" w:styleId="ListNote">
    <w:name w:val="List Note"/>
    <w:basedOn w:val="List"/>
    <w:rsid w:val="00001F0A"/>
    <w:pPr>
      <w:pBdr>
        <w:top w:val="single" w:sz="6" w:space="2" w:color="918585"/>
        <w:bottom w:val="single" w:sz="6" w:space="2" w:color="918585"/>
      </w:pBdr>
      <w:tabs>
        <w:tab w:val="left" w:pos="1021"/>
      </w:tabs>
      <w:ind w:firstLine="0"/>
    </w:pPr>
  </w:style>
  <w:style w:type="paragraph" w:customStyle="1" w:styleId="Warning">
    <w:name w:val="Warning"/>
    <w:basedOn w:val="BodyText"/>
    <w:rsid w:val="00001F0A"/>
    <w:pPr>
      <w:shd w:val="clear" w:color="auto" w:fill="D9D9D9"/>
      <w:tabs>
        <w:tab w:val="left" w:pos="992"/>
      </w:tabs>
      <w:ind w:left="119" w:right="119"/>
    </w:pPr>
    <w:rPr>
      <w:sz w:val="20"/>
    </w:rPr>
  </w:style>
  <w:style w:type="paragraph" w:customStyle="1" w:styleId="MarginIcons">
    <w:name w:val="Margin Icons"/>
    <w:basedOn w:val="BodyText"/>
    <w:rsid w:val="00001F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1F0A"/>
    <w:rPr>
      <w:rFonts w:ascii="Courier New" w:hAnsi="Courier New"/>
    </w:rPr>
  </w:style>
  <w:style w:type="paragraph" w:customStyle="1" w:styleId="NoteBullet">
    <w:name w:val="Note Bullet"/>
    <w:basedOn w:val="Note"/>
    <w:rsid w:val="00001F0A"/>
    <w:pPr>
      <w:tabs>
        <w:tab w:val="clear" w:pos="680"/>
      </w:tabs>
      <w:spacing w:before="60" w:after="60"/>
    </w:pPr>
  </w:style>
  <w:style w:type="paragraph" w:customStyle="1" w:styleId="SubHeading2">
    <w:name w:val="SubHeading2"/>
    <w:basedOn w:val="HeadingBase"/>
    <w:rsid w:val="00001F0A"/>
    <w:pPr>
      <w:spacing w:before="240" w:after="60"/>
    </w:pPr>
    <w:rPr>
      <w:sz w:val="20"/>
    </w:rPr>
  </w:style>
  <w:style w:type="paragraph" w:customStyle="1" w:styleId="SubHeading1">
    <w:name w:val="SubHeading1"/>
    <w:basedOn w:val="HeadingBase"/>
    <w:rsid w:val="00001F0A"/>
    <w:pPr>
      <w:spacing w:before="240" w:after="60"/>
    </w:pPr>
    <w:rPr>
      <w:color w:val="918585"/>
      <w:sz w:val="22"/>
    </w:rPr>
  </w:style>
  <w:style w:type="paragraph" w:customStyle="1" w:styleId="SideHeading">
    <w:name w:val="Side Heading"/>
    <w:basedOn w:val="HeadingBase"/>
    <w:rsid w:val="00001F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1F0A"/>
    <w:pPr>
      <w:tabs>
        <w:tab w:val="num" w:pos="360"/>
      </w:tabs>
    </w:pPr>
  </w:style>
  <w:style w:type="paragraph" w:styleId="PlainText">
    <w:name w:val="Plain Text"/>
    <w:basedOn w:val="Normal"/>
    <w:link w:val="PlainTextChar"/>
    <w:rsid w:val="00001F0A"/>
    <w:rPr>
      <w:sz w:val="20"/>
    </w:rPr>
  </w:style>
  <w:style w:type="character" w:customStyle="1" w:styleId="PlainTextChar">
    <w:name w:val="Plain Text Char"/>
    <w:basedOn w:val="DefaultParagraphFont"/>
    <w:link w:val="PlainText"/>
    <w:rsid w:val="00001F0A"/>
    <w:rPr>
      <w:rFonts w:ascii="Courier New" w:eastAsia="Times New Roman" w:hAnsi="Courier New" w:cs="Times New Roman"/>
      <w:sz w:val="20"/>
      <w:szCs w:val="20"/>
      <w:lang w:eastAsia="en-US"/>
    </w:rPr>
  </w:style>
  <w:style w:type="character" w:customStyle="1" w:styleId="MenuOption">
    <w:name w:val="Menu Option"/>
    <w:basedOn w:val="DefaultParagraphFont"/>
    <w:rsid w:val="00001F0A"/>
    <w:rPr>
      <w:b/>
      <w:smallCaps/>
    </w:rPr>
  </w:style>
  <w:style w:type="paragraph" w:customStyle="1" w:styleId="TableListNumber">
    <w:name w:val="Table List Number"/>
    <w:basedOn w:val="ListNumber"/>
    <w:rsid w:val="00001F0A"/>
    <w:pPr>
      <w:numPr>
        <w:numId w:val="0"/>
      </w:numPr>
    </w:pPr>
  </w:style>
  <w:style w:type="paragraph" w:styleId="TOC4">
    <w:name w:val="toc 4"/>
    <w:basedOn w:val="TOCBase"/>
    <w:next w:val="Normal"/>
    <w:semiHidden/>
    <w:rsid w:val="00001F0A"/>
    <w:pPr>
      <w:tabs>
        <w:tab w:val="right" w:leader="dot" w:pos="9071"/>
      </w:tabs>
      <w:ind w:left="1701"/>
    </w:pPr>
  </w:style>
  <w:style w:type="paragraph" w:customStyle="1" w:styleId="ListAlpha">
    <w:name w:val="List Alpha"/>
    <w:basedOn w:val="List"/>
    <w:rsid w:val="00001F0A"/>
    <w:pPr>
      <w:numPr>
        <w:numId w:val="9"/>
      </w:numPr>
    </w:pPr>
  </w:style>
  <w:style w:type="paragraph" w:customStyle="1" w:styleId="ListAlpha2">
    <w:name w:val="List Alpha 2"/>
    <w:basedOn w:val="List2"/>
    <w:rsid w:val="00001F0A"/>
    <w:pPr>
      <w:numPr>
        <w:numId w:val="8"/>
      </w:numPr>
    </w:pPr>
  </w:style>
  <w:style w:type="paragraph" w:styleId="List2">
    <w:name w:val="List 2"/>
    <w:basedOn w:val="BodyText"/>
    <w:rsid w:val="00001F0A"/>
    <w:pPr>
      <w:tabs>
        <w:tab w:val="left" w:pos="680"/>
      </w:tabs>
      <w:spacing w:before="60" w:after="60"/>
      <w:ind w:left="680" w:hanging="340"/>
    </w:pPr>
  </w:style>
  <w:style w:type="paragraph" w:styleId="List3">
    <w:name w:val="List 3"/>
    <w:basedOn w:val="BodyText"/>
    <w:rsid w:val="00001F0A"/>
    <w:pPr>
      <w:tabs>
        <w:tab w:val="left" w:pos="1021"/>
      </w:tabs>
      <w:spacing w:before="60" w:after="60"/>
      <w:ind w:left="1020" w:hanging="340"/>
    </w:pPr>
  </w:style>
  <w:style w:type="paragraph" w:styleId="List4">
    <w:name w:val="List 4"/>
    <w:basedOn w:val="BodyText"/>
    <w:rsid w:val="00001F0A"/>
    <w:pPr>
      <w:tabs>
        <w:tab w:val="left" w:pos="1361"/>
      </w:tabs>
      <w:spacing w:before="60" w:after="60"/>
      <w:ind w:left="1361" w:hanging="340"/>
    </w:pPr>
  </w:style>
  <w:style w:type="paragraph" w:styleId="List5">
    <w:name w:val="List 5"/>
    <w:basedOn w:val="BodyText"/>
    <w:rsid w:val="00001F0A"/>
    <w:pPr>
      <w:tabs>
        <w:tab w:val="left" w:pos="1701"/>
      </w:tabs>
      <w:spacing w:before="60" w:after="60"/>
      <w:ind w:left="1701" w:hanging="340"/>
    </w:pPr>
  </w:style>
  <w:style w:type="paragraph" w:styleId="ListBullet3">
    <w:name w:val="List Bullet 3"/>
    <w:basedOn w:val="List3"/>
    <w:rsid w:val="00001F0A"/>
    <w:pPr>
      <w:numPr>
        <w:numId w:val="14"/>
      </w:numPr>
      <w:tabs>
        <w:tab w:val="clear" w:pos="1021"/>
      </w:tabs>
      <w:ind w:left="1037" w:hanging="357"/>
    </w:pPr>
  </w:style>
  <w:style w:type="paragraph" w:styleId="ListBullet4">
    <w:name w:val="List Bullet 4"/>
    <w:basedOn w:val="List4"/>
    <w:rsid w:val="00001F0A"/>
    <w:pPr>
      <w:numPr>
        <w:numId w:val="3"/>
      </w:numPr>
      <w:tabs>
        <w:tab w:val="clear" w:pos="1361"/>
      </w:tabs>
    </w:pPr>
  </w:style>
  <w:style w:type="paragraph" w:styleId="ListBullet5">
    <w:name w:val="List Bullet 5"/>
    <w:basedOn w:val="List5"/>
    <w:rsid w:val="00001F0A"/>
    <w:pPr>
      <w:numPr>
        <w:numId w:val="4"/>
      </w:numPr>
    </w:pPr>
  </w:style>
  <w:style w:type="paragraph" w:styleId="ListContinue2">
    <w:name w:val="List Continue 2"/>
    <w:basedOn w:val="List2"/>
    <w:rsid w:val="00001F0A"/>
    <w:pPr>
      <w:ind w:firstLine="0"/>
    </w:pPr>
  </w:style>
  <w:style w:type="paragraph" w:styleId="ListContinue3">
    <w:name w:val="List Continue 3"/>
    <w:basedOn w:val="List3"/>
    <w:rsid w:val="00001F0A"/>
    <w:pPr>
      <w:ind w:left="1021" w:firstLine="0"/>
    </w:pPr>
  </w:style>
  <w:style w:type="paragraph" w:styleId="ListContinue4">
    <w:name w:val="List Continue 4"/>
    <w:basedOn w:val="List4"/>
    <w:rsid w:val="00001F0A"/>
    <w:pPr>
      <w:ind w:firstLine="0"/>
    </w:pPr>
  </w:style>
  <w:style w:type="paragraph" w:styleId="ListContinue5">
    <w:name w:val="List Continue 5"/>
    <w:basedOn w:val="List5"/>
    <w:rsid w:val="00001F0A"/>
    <w:pPr>
      <w:ind w:firstLine="0"/>
    </w:pPr>
  </w:style>
  <w:style w:type="paragraph" w:styleId="ListNumber3">
    <w:name w:val="List Number 3"/>
    <w:basedOn w:val="List3"/>
    <w:rsid w:val="00001F0A"/>
    <w:pPr>
      <w:numPr>
        <w:numId w:val="5"/>
      </w:numPr>
    </w:pPr>
  </w:style>
  <w:style w:type="paragraph" w:styleId="ListNumber4">
    <w:name w:val="List Number 4"/>
    <w:basedOn w:val="List4"/>
    <w:rsid w:val="00001F0A"/>
    <w:pPr>
      <w:numPr>
        <w:numId w:val="6"/>
      </w:numPr>
    </w:pPr>
  </w:style>
  <w:style w:type="paragraph" w:styleId="ListNumber5">
    <w:name w:val="List Number 5"/>
    <w:basedOn w:val="List5"/>
    <w:rsid w:val="00001F0A"/>
    <w:pPr>
      <w:numPr>
        <w:numId w:val="7"/>
      </w:numPr>
    </w:pPr>
  </w:style>
  <w:style w:type="paragraph" w:styleId="BlockText">
    <w:name w:val="Block Text"/>
    <w:basedOn w:val="Normal"/>
    <w:rsid w:val="00001F0A"/>
    <w:pPr>
      <w:spacing w:after="120"/>
      <w:ind w:left="1440" w:right="1440"/>
    </w:pPr>
  </w:style>
  <w:style w:type="character" w:customStyle="1" w:styleId="Subscript">
    <w:name w:val="Subscript"/>
    <w:basedOn w:val="DefaultParagraphFont"/>
    <w:rsid w:val="00001F0A"/>
    <w:rPr>
      <w:sz w:val="16"/>
      <w:vertAlign w:val="subscript"/>
    </w:rPr>
  </w:style>
  <w:style w:type="character" w:customStyle="1" w:styleId="Superscript">
    <w:name w:val="Superscript"/>
    <w:basedOn w:val="DefaultParagraphFont"/>
    <w:rsid w:val="00001F0A"/>
    <w:rPr>
      <w:sz w:val="16"/>
      <w:vertAlign w:val="superscript"/>
    </w:rPr>
  </w:style>
  <w:style w:type="character" w:customStyle="1" w:styleId="Symbols">
    <w:name w:val="Symbols"/>
    <w:basedOn w:val="DefaultParagraphFont"/>
    <w:rsid w:val="00001F0A"/>
    <w:rPr>
      <w:rFonts w:ascii="Symbol" w:hAnsi="Symbol"/>
    </w:rPr>
  </w:style>
  <w:style w:type="character" w:customStyle="1" w:styleId="MenuOptions">
    <w:name w:val="Menu Options"/>
    <w:basedOn w:val="DefaultParagraphFont"/>
    <w:rsid w:val="00001F0A"/>
    <w:rPr>
      <w:rFonts w:ascii="Arial Narrow" w:hAnsi="Arial Narrow"/>
      <w:smallCaps/>
    </w:rPr>
  </w:style>
  <w:style w:type="character" w:customStyle="1" w:styleId="Buttons">
    <w:name w:val="Buttons"/>
    <w:basedOn w:val="DefaultParagraphFont"/>
    <w:rsid w:val="00001F0A"/>
    <w:rPr>
      <w:b/>
    </w:rPr>
  </w:style>
  <w:style w:type="character" w:customStyle="1" w:styleId="Underlined">
    <w:name w:val="Underlined"/>
    <w:basedOn w:val="DefaultParagraphFont"/>
    <w:rsid w:val="00001F0A"/>
    <w:rPr>
      <w:u w:val="single"/>
    </w:rPr>
  </w:style>
  <w:style w:type="paragraph" w:customStyle="1" w:styleId="TableBodyTextRight">
    <w:name w:val="Table Body Text Right"/>
    <w:basedOn w:val="TableBodyText"/>
    <w:rsid w:val="00001F0A"/>
    <w:pPr>
      <w:widowControl w:val="0"/>
      <w:autoSpaceDE w:val="0"/>
      <w:autoSpaceDN w:val="0"/>
      <w:adjustRightInd w:val="0"/>
      <w:jc w:val="right"/>
    </w:pPr>
    <w:rPr>
      <w:rFonts w:cs="Arial"/>
      <w:szCs w:val="18"/>
    </w:rPr>
  </w:style>
  <w:style w:type="paragraph" w:customStyle="1" w:styleId="CopyrightText">
    <w:name w:val="Copyright Text"/>
    <w:basedOn w:val="BodyText"/>
    <w:rsid w:val="00001F0A"/>
    <w:rPr>
      <w:sz w:val="18"/>
    </w:rPr>
  </w:style>
  <w:style w:type="paragraph" w:customStyle="1" w:styleId="BodySmallRight">
    <w:name w:val="Body Small Right"/>
    <w:basedOn w:val="BodyTextRight"/>
    <w:rsid w:val="00001F0A"/>
    <w:rPr>
      <w:sz w:val="18"/>
      <w:szCs w:val="18"/>
    </w:rPr>
  </w:style>
  <w:style w:type="paragraph" w:customStyle="1" w:styleId="MarginEdition">
    <w:name w:val="Margin Edition"/>
    <w:basedOn w:val="MarginNote"/>
    <w:rsid w:val="00001F0A"/>
    <w:pPr>
      <w:spacing w:before="0" w:after="0"/>
    </w:pPr>
    <w:rPr>
      <w:rFonts w:ascii="Times New Roman" w:hAnsi="Times New Roman"/>
      <w:color w:val="999999"/>
    </w:rPr>
  </w:style>
  <w:style w:type="paragraph" w:customStyle="1" w:styleId="Spacer">
    <w:name w:val="Spacer"/>
    <w:basedOn w:val="Normal"/>
    <w:rsid w:val="00001F0A"/>
    <w:rPr>
      <w:sz w:val="2"/>
      <w:szCs w:val="2"/>
    </w:rPr>
  </w:style>
  <w:style w:type="character" w:customStyle="1" w:styleId="Small">
    <w:name w:val="Small"/>
    <w:basedOn w:val="DefaultParagraphFont"/>
    <w:rsid w:val="00001F0A"/>
    <w:rPr>
      <w:sz w:val="16"/>
    </w:rPr>
  </w:style>
  <w:style w:type="paragraph" w:customStyle="1" w:styleId="WideTable">
    <w:name w:val="Wide Table"/>
    <w:basedOn w:val="Normal"/>
    <w:rsid w:val="00001F0A"/>
    <w:pPr>
      <w:ind w:left="-1418"/>
    </w:pPr>
    <w:rPr>
      <w:sz w:val="2"/>
      <w:szCs w:val="2"/>
    </w:rPr>
  </w:style>
  <w:style w:type="character" w:styleId="PageNumber">
    <w:name w:val="page number"/>
    <w:basedOn w:val="DefaultParagraphFont"/>
    <w:rsid w:val="00001F0A"/>
  </w:style>
  <w:style w:type="paragraph" w:styleId="Quote">
    <w:name w:val="Quote"/>
    <w:basedOn w:val="Heading1"/>
    <w:link w:val="QuoteChar"/>
    <w:qFormat/>
    <w:rsid w:val="00001F0A"/>
    <w:rPr>
      <w:b w:val="0"/>
      <w:sz w:val="72"/>
      <w:szCs w:val="72"/>
      <w:lang w:val="en-NZ"/>
    </w:rPr>
  </w:style>
  <w:style w:type="character" w:customStyle="1" w:styleId="QuoteChar">
    <w:name w:val="Quote Char"/>
    <w:basedOn w:val="DefaultParagraphFont"/>
    <w:link w:val="Quote"/>
    <w:rsid w:val="00001F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1F0A"/>
    <w:pPr>
      <w:pageBreakBefore/>
    </w:pPr>
  </w:style>
  <w:style w:type="paragraph" w:customStyle="1" w:styleId="Border">
    <w:name w:val="Border"/>
    <w:basedOn w:val="Normal"/>
    <w:qFormat/>
    <w:rsid w:val="00001F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1F0A"/>
    <w:rPr>
      <w:b/>
      <w:bCs/>
      <w:i/>
      <w:iCs/>
      <w:color w:val="auto"/>
    </w:rPr>
  </w:style>
  <w:style w:type="paragraph" w:styleId="IntenseQuote">
    <w:name w:val="Intense Quote"/>
    <w:basedOn w:val="Normal"/>
    <w:next w:val="Normal"/>
    <w:link w:val="IntenseQuoteChar"/>
    <w:uiPriority w:val="30"/>
    <w:qFormat/>
    <w:rsid w:val="00001F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1F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1F0A"/>
    <w:rPr>
      <w:smallCaps/>
      <w:color w:val="auto"/>
      <w:u w:val="single"/>
    </w:rPr>
  </w:style>
  <w:style w:type="character" w:styleId="IntenseReference">
    <w:name w:val="Intense Reference"/>
    <w:basedOn w:val="DefaultParagraphFont"/>
    <w:uiPriority w:val="32"/>
    <w:qFormat/>
    <w:rsid w:val="00001F0A"/>
    <w:rPr>
      <w:b/>
      <w:bCs/>
      <w:smallCaps/>
      <w:color w:val="auto"/>
      <w:spacing w:val="5"/>
      <w:u w:val="single"/>
    </w:rPr>
  </w:style>
  <w:style w:type="paragraph" w:customStyle="1" w:styleId="2ColumnHeading">
    <w:name w:val="2Column Heading"/>
    <w:basedOn w:val="BodyText"/>
    <w:qFormat/>
    <w:rsid w:val="00001F0A"/>
    <w:pPr>
      <w:spacing w:after="60"/>
      <w:ind w:left="-2268"/>
    </w:pPr>
    <w:rPr>
      <w:b/>
    </w:rPr>
  </w:style>
  <w:style w:type="paragraph" w:customStyle="1" w:styleId="Heading1TOC">
    <w:name w:val="Heading1 TOC"/>
    <w:basedOn w:val="Normal"/>
    <w:qFormat/>
    <w:rsid w:val="00001F0A"/>
    <w:pPr>
      <w:spacing w:before="240" w:after="120"/>
    </w:pPr>
    <w:rPr>
      <w:rFonts w:ascii="Times New Roman" w:hAnsi="Times New Roman"/>
      <w:b/>
      <w:sz w:val="32"/>
    </w:rPr>
  </w:style>
  <w:style w:type="paragraph" w:customStyle="1" w:styleId="Heading2TOC">
    <w:name w:val="Heading2 TOC"/>
    <w:basedOn w:val="Normal"/>
    <w:qFormat/>
    <w:rsid w:val="00001F0A"/>
    <w:pPr>
      <w:spacing w:before="240" w:after="60"/>
    </w:pPr>
    <w:rPr>
      <w:rFonts w:ascii="Times New Roman" w:hAnsi="Times New Roman"/>
      <w:b/>
      <w:sz w:val="28"/>
    </w:rPr>
  </w:style>
  <w:style w:type="character" w:customStyle="1" w:styleId="Underline">
    <w:name w:val="Underline"/>
    <w:basedOn w:val="DefaultParagraphFont"/>
    <w:qFormat/>
    <w:rsid w:val="00001F0A"/>
    <w:rPr>
      <w:u w:val="single"/>
    </w:rPr>
  </w:style>
  <w:style w:type="paragraph" w:styleId="BalloonText">
    <w:name w:val="Balloon Text"/>
    <w:basedOn w:val="Normal"/>
    <w:link w:val="BalloonTextChar"/>
    <w:rsid w:val="00001F0A"/>
    <w:rPr>
      <w:rFonts w:ascii="Tahoma" w:hAnsi="Tahoma" w:cs="Tahoma"/>
      <w:sz w:val="16"/>
      <w:szCs w:val="16"/>
    </w:rPr>
  </w:style>
  <w:style w:type="character" w:customStyle="1" w:styleId="BalloonTextChar">
    <w:name w:val="Balloon Text Char"/>
    <w:basedOn w:val="DefaultParagraphFont"/>
    <w:link w:val="BalloonText"/>
    <w:rsid w:val="00001F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1F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1F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1F0A"/>
    <w:rPr>
      <w:b/>
      <w:color w:val="660033"/>
      <w:spacing w:val="0"/>
    </w:rPr>
  </w:style>
  <w:style w:type="paragraph" w:customStyle="1" w:styleId="Nameditemlist">
    <w:name w:val="Named item list"/>
    <w:basedOn w:val="BodyText"/>
    <w:qFormat/>
    <w:rsid w:val="00001F0A"/>
    <w:pPr>
      <w:tabs>
        <w:tab w:val="left" w:pos="2835"/>
      </w:tabs>
      <w:ind w:left="2835" w:hanging="2835"/>
    </w:pPr>
  </w:style>
  <w:style w:type="paragraph" w:customStyle="1" w:styleId="BodyTextnopadding">
    <w:name w:val="Body Text no padding"/>
    <w:basedOn w:val="BodyText"/>
    <w:qFormat/>
    <w:rsid w:val="00001F0A"/>
    <w:pPr>
      <w:spacing w:before="0" w:after="0"/>
    </w:pPr>
  </w:style>
  <w:style w:type="paragraph" w:customStyle="1" w:styleId="BodyTextBold">
    <w:name w:val="Body Text Bold"/>
    <w:basedOn w:val="BodyText"/>
    <w:qFormat/>
    <w:rsid w:val="00001F0A"/>
    <w:rPr>
      <w:b/>
    </w:rPr>
  </w:style>
  <w:style w:type="character" w:styleId="Hyperlink">
    <w:name w:val="Hyperlink"/>
    <w:basedOn w:val="DefaultParagraphFont"/>
    <w:uiPriority w:val="99"/>
    <w:unhideWhenUsed/>
    <w:rsid w:val="00A63F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1157</Words>
  <Characters>7677</Characters>
  <Application>Microsoft Office Word</Application>
  <DocSecurity>0</DocSecurity>
  <Lines>232</Lines>
  <Paragraphs>157</Paragraphs>
  <ScaleCrop>false</ScaleCrop>
  <Company>Author-it Software Corporation Ltd.</Company>
  <LinksUpToDate>false</LinksUpToDate>
  <CharactersWithSpaces>8677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AURVTP011 Apply solid acrylic two-pack materials to vehicle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2025-03-02T00:30:00Z</dcterms:created>
  <dcterms:modified xsi:type="dcterms:W3CDTF">2025-03-02T00:30:00Z</dcterms:modified>
</cp:coreProperties>
</file>