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39D" w:rsidP="00D51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AURVTP010 Prepare and operate vehicle paint drying equipment</w:t>
      </w:r>
      <w:r>
        <w:fldChar w:fldCharType="end"/>
      </w:r>
    </w:p>
    <w:p w:rsidR="00D5139D" w:rsidP="00D5139D">
      <w:pPr>
        <w:pStyle w:val="Version"/>
        <w:sectPr w:rsidSect="00A37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87C" w:rsidP="00A3787C">
      <w:pPr>
        <w:pStyle w:val="SuperHeading"/>
      </w:pPr>
      <w:r w:rsidRPr="00A3787C">
        <w:t>Assessment Requirements for AURVTP010 Prepare and operate vehicle paint drying equipment</w:t>
      </w:r>
    </w:p>
    <w:p w:rsidR="00000000" w:rsidRPr="00A3787C" w:rsidP="00A3787C">
      <w:pPr>
        <w:pStyle w:val="Heading1"/>
      </w:pPr>
      <w:bookmarkStart w:id="1" w:name="O_804296"/>
      <w:bookmarkEnd w:id="1"/>
      <w:r w:rsidRPr="00A378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1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87C" w:rsidP="00A3787C">
            <w:pPr>
              <w:pStyle w:val="BodyText"/>
            </w:pPr>
            <w:r w:rsidRPr="00A3787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87C">
            <w:pPr>
              <w:pStyle w:val="BodyText"/>
              <w:rPr>
                <w:lang w:val="en-NZ"/>
              </w:rPr>
            </w:pPr>
            <w:r w:rsidRPr="00A3787C">
              <w:rPr>
                <w:rStyle w:val="SpecialBold"/>
              </w:rPr>
              <w:t>Comment</w:t>
            </w:r>
          </w:p>
        </w:tc>
      </w:tr>
      <w:tr w:rsidTr="00D51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87C">
            <w:pPr>
              <w:pStyle w:val="BodyText"/>
              <w:rPr>
                <w:lang w:val="en-NZ"/>
              </w:rPr>
            </w:pPr>
            <w:r w:rsidRPr="00A3787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87C" w:rsidP="00A3787C">
            <w:pPr>
              <w:pStyle w:val="BodyText"/>
            </w:pPr>
            <w:r w:rsidRPr="00A3787C">
              <w:t>New unit of competency.</w:t>
            </w:r>
          </w:p>
        </w:tc>
      </w:tr>
    </w:tbl>
    <w:p w:rsidR="00000000" w:rsidRPr="00A3787C" w:rsidP="00A3787C">
      <w:pPr>
        <w:pStyle w:val="BodyText"/>
      </w:pPr>
    </w:p>
    <w:p w:rsidR="00000000" w:rsidRPr="00A3787C" w:rsidP="00A3787C">
      <w:pPr>
        <w:pStyle w:val="AllowPageBreak"/>
      </w:pPr>
    </w:p>
    <w:p w:rsidR="00000000" w:rsidRPr="00A3787C" w:rsidP="00A3787C">
      <w:pPr>
        <w:pStyle w:val="Heading1"/>
      </w:pPr>
      <w:bookmarkStart w:id="2" w:name="O_804297"/>
      <w:bookmarkEnd w:id="2"/>
      <w:r w:rsidRPr="00A3787C">
        <w:t>Performance Evidence</w:t>
      </w:r>
    </w:p>
    <w:p w:rsidR="00000000" w:rsidRPr="00A3787C" w:rsidP="00D5139D">
      <w:pPr>
        <w:pStyle w:val="BodyText"/>
      </w:pPr>
      <w:r w:rsidRPr="00A3787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3787C" w:rsidP="00A3787C">
      <w:pPr>
        <w:pStyle w:val="ListBullet"/>
      </w:pPr>
      <w:r w:rsidRPr="00A3787C">
        <w:t xml:space="preserve">prepare, operate and maintain the </w:t>
      </w:r>
      <w:r w:rsidRPr="00A3787C">
        <w:t>following paint drying equipment while painting three different vehicles:</w:t>
      </w:r>
    </w:p>
    <w:p w:rsidR="00000000" w:rsidRPr="00A3787C" w:rsidP="00A3787C">
      <w:pPr>
        <w:pStyle w:val="ListBullet2"/>
      </w:pPr>
      <w:r w:rsidRPr="00A3787C">
        <w:t>spray booth</w:t>
      </w:r>
    </w:p>
    <w:p w:rsidR="00000000" w:rsidRPr="00A3787C" w:rsidP="00A3787C">
      <w:pPr>
        <w:pStyle w:val="ListBullet2"/>
      </w:pPr>
      <w:r w:rsidRPr="00A3787C">
        <w:t>air movement system</w:t>
      </w:r>
    </w:p>
    <w:p w:rsidR="00000000" w:rsidRPr="00A3787C" w:rsidP="00A3787C">
      <w:pPr>
        <w:pStyle w:val="ListBullet2"/>
      </w:pPr>
      <w:r w:rsidRPr="00A3787C">
        <w:t xml:space="preserve">infra-red (IR) equipment </w:t>
      </w:r>
    </w:p>
    <w:p w:rsidR="00000000" w:rsidRPr="00A3787C" w:rsidP="00A3787C">
      <w:pPr>
        <w:pStyle w:val="ListBullet2"/>
      </w:pPr>
      <w:r w:rsidRPr="00A3787C">
        <w:t>ultraviolet (UV) curing system.</w:t>
      </w:r>
    </w:p>
    <w:p w:rsidR="00000000" w:rsidRPr="00A3787C" w:rsidP="00A3787C">
      <w:pPr>
        <w:pStyle w:val="AllowPageBreak"/>
      </w:pPr>
    </w:p>
    <w:p w:rsidR="00000000" w:rsidRPr="00A3787C" w:rsidP="00A3787C">
      <w:pPr>
        <w:pStyle w:val="Heading1"/>
      </w:pPr>
      <w:bookmarkStart w:id="3" w:name="O_804298"/>
      <w:bookmarkEnd w:id="3"/>
      <w:r w:rsidRPr="00A3787C">
        <w:t>Knowledge Evidence</w:t>
      </w:r>
    </w:p>
    <w:p w:rsidR="00000000" w:rsidRPr="00A3787C" w:rsidP="00D5139D">
      <w:pPr>
        <w:pStyle w:val="BodyText"/>
      </w:pPr>
      <w:r w:rsidRPr="00A3787C">
        <w:t>Individuals must be able to demonstrate knowledge of:</w:t>
      </w:r>
    </w:p>
    <w:p w:rsidR="00000000" w:rsidRPr="00A3787C" w:rsidP="00A3787C">
      <w:pPr>
        <w:pStyle w:val="ListBullet"/>
      </w:pPr>
      <w:r w:rsidRPr="00A3787C">
        <w:t>work health and safety (WHS) and occupational health and safety (OHS) requirements relating to preparing and operating vehicle paint drying equipment, including procedures for:</w:t>
      </w:r>
    </w:p>
    <w:p w:rsidR="00000000" w:rsidRPr="00A3787C" w:rsidP="00A3787C">
      <w:pPr>
        <w:pStyle w:val="ListBullet2"/>
      </w:pPr>
      <w:r w:rsidRPr="00A3787C">
        <w:t xml:space="preserve">selecting and using personal protective equipment (PPE) </w:t>
      </w:r>
    </w:p>
    <w:p w:rsidR="00000000" w:rsidRPr="00A3787C" w:rsidP="00A3787C">
      <w:pPr>
        <w:pStyle w:val="ListBullet2"/>
      </w:pPr>
      <w:r w:rsidRPr="00A3787C">
        <w:t xml:space="preserve">handling and storing </w:t>
      </w:r>
      <w:r w:rsidRPr="00A3787C">
        <w:t>materials</w:t>
      </w:r>
    </w:p>
    <w:p w:rsidR="00000000" w:rsidRPr="00A3787C" w:rsidP="00A3787C">
      <w:pPr>
        <w:pStyle w:val="ListBullet2"/>
      </w:pPr>
      <w:r w:rsidRPr="00A3787C">
        <w:t>using tools and equipment</w:t>
      </w:r>
    </w:p>
    <w:p w:rsidR="00000000" w:rsidRPr="00A3787C" w:rsidP="00A3787C">
      <w:pPr>
        <w:pStyle w:val="ListBullet"/>
      </w:pPr>
      <w:r w:rsidRPr="00A3787C">
        <w:t>environmental requirements, including procedures for trapping, storing and disposing of waste materials</w:t>
      </w:r>
    </w:p>
    <w:p w:rsidR="00000000" w:rsidRPr="00A3787C" w:rsidP="00A3787C">
      <w:pPr>
        <w:pStyle w:val="ListBullet"/>
      </w:pPr>
      <w:r w:rsidRPr="00A3787C">
        <w:t xml:space="preserve">paint drying equipment manufacturer operating instructions, including procedures for the set-up and maintenance of </w:t>
      </w:r>
      <w:r w:rsidRPr="00A3787C">
        <w:t>equipment</w:t>
      </w:r>
    </w:p>
    <w:p w:rsidR="00000000" w:rsidRPr="00A3787C" w:rsidP="00A3787C">
      <w:pPr>
        <w:pStyle w:val="ListBullet"/>
      </w:pPr>
      <w:r w:rsidRPr="00A3787C">
        <w:t>paint drying methods</w:t>
      </w:r>
    </w:p>
    <w:p w:rsidR="00000000" w:rsidRPr="00A3787C" w:rsidP="00A3787C">
      <w:pPr>
        <w:pStyle w:val="ListBullet"/>
      </w:pPr>
      <w:r w:rsidRPr="00A3787C">
        <w:t xml:space="preserve">types and uses of paint drying equipment specified in the performance evidence </w:t>
      </w:r>
    </w:p>
    <w:p w:rsidR="00000000" w:rsidRPr="00A3787C" w:rsidP="00A3787C">
      <w:pPr>
        <w:pStyle w:val="ListBullet"/>
      </w:pPr>
      <w:r w:rsidRPr="00A3787C">
        <w:t>procedures for final inspection and testing of paint drying equipment.</w:t>
      </w:r>
    </w:p>
    <w:p w:rsidR="00000000" w:rsidRPr="00A3787C" w:rsidP="00A3787C">
      <w:pPr>
        <w:pStyle w:val="AllowPageBreak"/>
      </w:pPr>
    </w:p>
    <w:p w:rsidR="00000000" w:rsidRPr="00A3787C" w:rsidP="00A3787C">
      <w:pPr>
        <w:pStyle w:val="Heading1"/>
      </w:pPr>
      <w:bookmarkStart w:id="4" w:name="O_804299"/>
      <w:bookmarkEnd w:id="4"/>
      <w:r w:rsidRPr="00A3787C">
        <w:t>Assessment Conditions</w:t>
      </w:r>
    </w:p>
    <w:p w:rsidR="00000000" w:rsidRPr="00A3787C" w:rsidP="00D5139D">
      <w:pPr>
        <w:pStyle w:val="BodyText"/>
      </w:pPr>
      <w:r w:rsidRPr="00A3787C">
        <w:t>Assessors must satisfy NVR/AQTF assessor requirements.</w:t>
      </w:r>
    </w:p>
    <w:p w:rsidR="00000000" w:rsidRPr="00A3787C" w:rsidP="00D5139D">
      <w:pPr>
        <w:pStyle w:val="BodyText"/>
      </w:pPr>
      <w:r w:rsidRPr="00A3787C">
        <w:t>Competency is to be assessed in the workplace or a simulated environment that accurately reflects performance in a real workplace setting.</w:t>
      </w:r>
    </w:p>
    <w:p w:rsidR="00000000" w:rsidRPr="00A3787C" w:rsidP="00D5139D">
      <w:pPr>
        <w:pStyle w:val="BodyText"/>
      </w:pPr>
      <w:r w:rsidRPr="00A3787C">
        <w:t>Assessment must include direct observation of task.</w:t>
      </w:r>
    </w:p>
    <w:p w:rsidR="00000000" w:rsidRPr="00A3787C" w:rsidP="00D5139D">
      <w:pPr>
        <w:pStyle w:val="BodyText"/>
      </w:pPr>
      <w:r w:rsidRPr="00A3787C">
        <w:t>Where a</w:t>
      </w:r>
      <w:r w:rsidRPr="00A3787C">
        <w:t>ssessment of competency includes third-party evidence, individuals must provide evidence that links them to the vehicle paint drying equipment that they have prepared and operated, e.g. work orders.</w:t>
      </w:r>
    </w:p>
    <w:p w:rsidR="00000000" w:rsidRPr="00A3787C" w:rsidP="00D5139D">
      <w:pPr>
        <w:pStyle w:val="BodyText"/>
      </w:pPr>
      <w:r w:rsidRPr="00A3787C">
        <w:t>Assessors must verify performance evidence through quest</w:t>
      </w:r>
      <w:r w:rsidRPr="00A3787C">
        <w:t>ioning on skills and knowledge to ensure correct interpretation and application.</w:t>
      </w:r>
    </w:p>
    <w:p w:rsidR="00000000" w:rsidRPr="00A3787C" w:rsidP="00D5139D">
      <w:pPr>
        <w:pStyle w:val="BodyText"/>
      </w:pPr>
      <w:r w:rsidRPr="00A3787C">
        <w:t>The following resources must be made available:</w:t>
      </w:r>
    </w:p>
    <w:p w:rsidR="00000000" w:rsidRPr="00A3787C" w:rsidP="00A3787C">
      <w:pPr>
        <w:pStyle w:val="ListBullet"/>
      </w:pPr>
      <w:r w:rsidRPr="00A3787C">
        <w:t>automotive repair workplace or simulated workplace</w:t>
      </w:r>
    </w:p>
    <w:p w:rsidR="00000000" w:rsidRPr="00A3787C" w:rsidP="00A3787C">
      <w:pPr>
        <w:pStyle w:val="ListBullet"/>
      </w:pPr>
      <w:r w:rsidRPr="00A3787C">
        <w:t>workplace instructions</w:t>
      </w:r>
    </w:p>
    <w:p w:rsidR="00000000" w:rsidRPr="00A3787C" w:rsidP="00A3787C">
      <w:pPr>
        <w:pStyle w:val="ListBullet"/>
      </w:pPr>
      <w:r w:rsidRPr="00A3787C">
        <w:t>equipment manufacturer operating instructions</w:t>
      </w:r>
    </w:p>
    <w:p w:rsidR="00000000" w:rsidRPr="00A3787C" w:rsidP="00A3787C">
      <w:pPr>
        <w:pStyle w:val="ListBullet"/>
      </w:pPr>
      <w:r w:rsidRPr="00A3787C">
        <w:t>PPE t</w:t>
      </w:r>
      <w:r w:rsidRPr="00A3787C">
        <w:t>o prepare and operate spray booths and paint drying equipment</w:t>
      </w:r>
    </w:p>
    <w:p w:rsidR="00000000" w:rsidRPr="00A3787C" w:rsidP="00A3787C">
      <w:pPr>
        <w:pStyle w:val="ListBullet"/>
      </w:pPr>
      <w:r w:rsidRPr="00A3787C">
        <w:t>materials required to prepare and maintain paint drying equipment</w:t>
      </w:r>
    </w:p>
    <w:p w:rsidR="00000000" w:rsidRPr="00A3787C" w:rsidP="00A3787C">
      <w:pPr>
        <w:pStyle w:val="ListBullet"/>
      </w:pPr>
      <w:r w:rsidRPr="00A3787C">
        <w:t>three different vehicles to be painted</w:t>
      </w:r>
    </w:p>
    <w:p w:rsidR="00000000" w:rsidRPr="00A3787C" w:rsidP="00A3787C">
      <w:pPr>
        <w:pStyle w:val="ListBullet"/>
      </w:pPr>
      <w:r w:rsidRPr="00A3787C">
        <w:t xml:space="preserve">spray booth and paint drying equipment for the three different vehicles </w:t>
      </w:r>
    </w:p>
    <w:p w:rsidR="00000000" w:rsidRPr="00A3787C" w:rsidP="00A3787C">
      <w:pPr>
        <w:pStyle w:val="ListBullet"/>
      </w:pPr>
      <w:r w:rsidRPr="00A3787C">
        <w:t>tools, equipment and materials appropriate for preparing and operating vehicle paint drying equipment.</w:t>
      </w:r>
    </w:p>
    <w:p w:rsidR="00000000" w:rsidRPr="00A3787C" w:rsidP="00A3787C">
      <w:pPr>
        <w:pStyle w:val="AllowPageBreak"/>
      </w:pPr>
    </w:p>
    <w:p w:rsidR="00000000" w:rsidRPr="00A3787C" w:rsidP="00A3787C">
      <w:pPr>
        <w:pStyle w:val="Heading1"/>
      </w:pPr>
      <w:bookmarkStart w:id="5" w:name="O_804302"/>
      <w:bookmarkEnd w:id="5"/>
      <w:r w:rsidRPr="00A3787C">
        <w:t>Links</w:t>
      </w:r>
    </w:p>
    <w:p w:rsidR="00000000" w:rsidRPr="00A3787C" w:rsidP="00D5139D">
      <w:pPr>
        <w:pStyle w:val="BodyText"/>
      </w:pPr>
      <w:r w:rsidRPr="00A378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E68D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3787C" w:rsidP="00D5139D">
      <w:pPr>
        <w:pStyle w:val="BodyText"/>
      </w:pPr>
      <w:r w:rsidRPr="00A378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E68D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3787C" w:rsidP="00A3787C"/>
    <w:sectPr w:rsidSect="00A378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7C" w:rsidRPr="00D5139D" w:rsidP="00D51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9D" w:rsidP="00A37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39D" w:rsidP="00A37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139D" w:rsidP="00A37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87C" w:rsidRPr="00D5139D" w:rsidP="00D51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9D" w:rsidRPr="002D2AF8" w:rsidP="00A37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AURVTP010 Prepare and operate vehicle paint drying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5139D" w:rsidP="00A37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B0A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F0C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C40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87C"/>
  </w:style>
  <w:style w:type="character" w:customStyle="1" w:styleId="Heading1Char">
    <w:name w:val="Heading 1 Char"/>
    <w:basedOn w:val="DefaultParagraphFont"/>
    <w:link w:val="Heading1"/>
    <w:rsid w:val="00A37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8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87C"/>
    <w:rPr>
      <w:b/>
      <w:spacing w:val="0"/>
    </w:rPr>
  </w:style>
  <w:style w:type="paragraph" w:styleId="ListBullet2">
    <w:name w:val="List Bullet 2"/>
    <w:basedOn w:val="List2"/>
    <w:rsid w:val="00A378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87C"/>
    <w:rPr>
      <w:i/>
    </w:rPr>
  </w:style>
  <w:style w:type="paragraph" w:styleId="Caption">
    <w:name w:val="caption"/>
    <w:basedOn w:val="BodyText"/>
    <w:next w:val="Normal"/>
    <w:qFormat/>
    <w:rsid w:val="00A37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87C"/>
  </w:style>
  <w:style w:type="paragraph" w:styleId="TableofFigures">
    <w:name w:val="table of figures"/>
    <w:basedOn w:val="Normal"/>
    <w:next w:val="Normal"/>
    <w:semiHidden/>
    <w:rsid w:val="00A37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87C"/>
    <w:pPr>
      <w:numPr>
        <w:numId w:val="11"/>
      </w:numPr>
    </w:pPr>
  </w:style>
  <w:style w:type="character" w:customStyle="1" w:styleId="WingdingSymbols">
    <w:name w:val="Wingding Symbols"/>
    <w:rsid w:val="00A3787C"/>
    <w:rPr>
      <w:rFonts w:ascii="Wingdings" w:hAnsi="Wingdings"/>
    </w:rPr>
  </w:style>
  <w:style w:type="paragraph" w:customStyle="1" w:styleId="TableHeading">
    <w:name w:val="Table Heading"/>
    <w:basedOn w:val="HeadingBase"/>
    <w:rsid w:val="00A37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87C"/>
    <w:rPr>
      <w:color w:val="0033CC"/>
      <w:u w:val="none"/>
    </w:rPr>
  </w:style>
  <w:style w:type="paragraph" w:customStyle="1" w:styleId="BodyTextRight">
    <w:name w:val="Body Text Right"/>
    <w:basedOn w:val="BodyText"/>
    <w:rsid w:val="00A37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87C"/>
    <w:rPr>
      <w:sz w:val="32"/>
    </w:rPr>
  </w:style>
  <w:style w:type="paragraph" w:customStyle="1" w:styleId="HeadingProcedure">
    <w:name w:val="Heading Procedure"/>
    <w:basedOn w:val="HeadingBase"/>
    <w:next w:val="Normal"/>
    <w:rsid w:val="00A37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87C"/>
    <w:pPr>
      <w:spacing w:before="60" w:after="60"/>
    </w:pPr>
  </w:style>
  <w:style w:type="paragraph" w:styleId="ListContinue">
    <w:name w:val="List Continue"/>
    <w:basedOn w:val="List"/>
    <w:rsid w:val="00A3787C"/>
    <w:pPr>
      <w:ind w:firstLine="0"/>
    </w:pPr>
  </w:style>
  <w:style w:type="paragraph" w:customStyle="1" w:styleId="ListNote">
    <w:name w:val="List Note"/>
    <w:basedOn w:val="List"/>
    <w:rsid w:val="00A37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87C"/>
    <w:rPr>
      <w:rFonts w:ascii="Courier New" w:hAnsi="Courier New"/>
    </w:rPr>
  </w:style>
  <w:style w:type="paragraph" w:customStyle="1" w:styleId="NoteBullet">
    <w:name w:val="Note Bullet"/>
    <w:basedOn w:val="Note"/>
    <w:rsid w:val="00A37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8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7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87C"/>
    <w:rPr>
      <w:b/>
      <w:smallCaps/>
    </w:rPr>
  </w:style>
  <w:style w:type="paragraph" w:customStyle="1" w:styleId="TableListNumber">
    <w:name w:val="Table List Number"/>
    <w:basedOn w:val="ListNumber"/>
    <w:rsid w:val="00A37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87C"/>
    <w:pPr>
      <w:numPr>
        <w:numId w:val="9"/>
      </w:numPr>
    </w:pPr>
  </w:style>
  <w:style w:type="paragraph" w:customStyle="1" w:styleId="ListAlpha2">
    <w:name w:val="List Alpha 2"/>
    <w:basedOn w:val="List2"/>
    <w:rsid w:val="00A3787C"/>
    <w:pPr>
      <w:numPr>
        <w:numId w:val="8"/>
      </w:numPr>
    </w:pPr>
  </w:style>
  <w:style w:type="paragraph" w:styleId="List2">
    <w:name w:val="List 2"/>
    <w:basedOn w:val="BodyText"/>
    <w:rsid w:val="00A37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8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787C"/>
    <w:pPr>
      <w:numPr>
        <w:numId w:val="4"/>
      </w:numPr>
    </w:pPr>
  </w:style>
  <w:style w:type="paragraph" w:styleId="ListContinue2">
    <w:name w:val="List Continue 2"/>
    <w:basedOn w:val="List2"/>
    <w:rsid w:val="00A3787C"/>
    <w:pPr>
      <w:ind w:firstLine="0"/>
    </w:pPr>
  </w:style>
  <w:style w:type="paragraph" w:styleId="ListContinue3">
    <w:name w:val="List Continue 3"/>
    <w:basedOn w:val="List3"/>
    <w:rsid w:val="00A3787C"/>
    <w:pPr>
      <w:ind w:left="1021" w:firstLine="0"/>
    </w:pPr>
  </w:style>
  <w:style w:type="paragraph" w:styleId="ListContinue4">
    <w:name w:val="List Continue 4"/>
    <w:basedOn w:val="List4"/>
    <w:rsid w:val="00A3787C"/>
    <w:pPr>
      <w:ind w:firstLine="0"/>
    </w:pPr>
  </w:style>
  <w:style w:type="paragraph" w:styleId="ListContinue5">
    <w:name w:val="List Continue 5"/>
    <w:basedOn w:val="List5"/>
    <w:rsid w:val="00A3787C"/>
    <w:pPr>
      <w:ind w:firstLine="0"/>
    </w:pPr>
  </w:style>
  <w:style w:type="paragraph" w:styleId="ListNumber3">
    <w:name w:val="List Number 3"/>
    <w:basedOn w:val="List3"/>
    <w:rsid w:val="00A3787C"/>
    <w:pPr>
      <w:numPr>
        <w:numId w:val="5"/>
      </w:numPr>
    </w:pPr>
  </w:style>
  <w:style w:type="paragraph" w:styleId="ListNumber4">
    <w:name w:val="List Number 4"/>
    <w:basedOn w:val="List4"/>
    <w:rsid w:val="00A3787C"/>
    <w:pPr>
      <w:numPr>
        <w:numId w:val="6"/>
      </w:numPr>
    </w:pPr>
  </w:style>
  <w:style w:type="paragraph" w:styleId="ListNumber5">
    <w:name w:val="List Number 5"/>
    <w:basedOn w:val="List5"/>
    <w:rsid w:val="00A3787C"/>
    <w:pPr>
      <w:numPr>
        <w:numId w:val="7"/>
      </w:numPr>
    </w:pPr>
  </w:style>
  <w:style w:type="paragraph" w:styleId="BlockText">
    <w:name w:val="Block Text"/>
    <w:basedOn w:val="Normal"/>
    <w:rsid w:val="00A37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87C"/>
    <w:rPr>
      <w:sz w:val="16"/>
      <w:vertAlign w:val="superscript"/>
    </w:rPr>
  </w:style>
  <w:style w:type="character" w:customStyle="1" w:styleId="Symbols">
    <w:name w:val="Symbols"/>
    <w:basedOn w:val="DefaultParagraphFont"/>
    <w:rsid w:val="00A3787C"/>
    <w:rPr>
      <w:rFonts w:ascii="Symbol" w:hAnsi="Symbol"/>
    </w:rPr>
  </w:style>
  <w:style w:type="character" w:customStyle="1" w:styleId="MenuOptions">
    <w:name w:val="Menu Options"/>
    <w:basedOn w:val="DefaultParagraphFont"/>
    <w:rsid w:val="00A37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87C"/>
    <w:rPr>
      <w:b/>
    </w:rPr>
  </w:style>
  <w:style w:type="character" w:customStyle="1" w:styleId="Underlined">
    <w:name w:val="Underlined"/>
    <w:basedOn w:val="DefaultParagraphFont"/>
    <w:rsid w:val="00A3787C"/>
    <w:rPr>
      <w:u w:val="single"/>
    </w:rPr>
  </w:style>
  <w:style w:type="paragraph" w:customStyle="1" w:styleId="TableBodyTextRight">
    <w:name w:val="Table Body Text Right"/>
    <w:basedOn w:val="TableBodyText"/>
    <w:rsid w:val="00A37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87C"/>
    <w:rPr>
      <w:sz w:val="18"/>
    </w:rPr>
  </w:style>
  <w:style w:type="paragraph" w:customStyle="1" w:styleId="BodySmallRight">
    <w:name w:val="Body Small Right"/>
    <w:basedOn w:val="BodyTextRight"/>
    <w:rsid w:val="00A3787C"/>
    <w:rPr>
      <w:sz w:val="18"/>
      <w:szCs w:val="18"/>
    </w:rPr>
  </w:style>
  <w:style w:type="paragraph" w:customStyle="1" w:styleId="MarginEdition">
    <w:name w:val="Margin Edition"/>
    <w:basedOn w:val="MarginNote"/>
    <w:rsid w:val="00A37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87C"/>
    <w:rPr>
      <w:sz w:val="2"/>
      <w:szCs w:val="2"/>
    </w:rPr>
  </w:style>
  <w:style w:type="character" w:customStyle="1" w:styleId="Small">
    <w:name w:val="Small"/>
    <w:basedOn w:val="DefaultParagraphFont"/>
    <w:rsid w:val="00A3787C"/>
    <w:rPr>
      <w:sz w:val="16"/>
    </w:rPr>
  </w:style>
  <w:style w:type="paragraph" w:customStyle="1" w:styleId="WideTable">
    <w:name w:val="Wide Table"/>
    <w:basedOn w:val="Normal"/>
    <w:rsid w:val="00A37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87C"/>
  </w:style>
  <w:style w:type="paragraph" w:styleId="Quote">
    <w:name w:val="Quote"/>
    <w:basedOn w:val="Heading1"/>
    <w:link w:val="QuoteChar"/>
    <w:qFormat/>
    <w:rsid w:val="00A37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87C"/>
    <w:pPr>
      <w:pageBreakBefore/>
    </w:pPr>
  </w:style>
  <w:style w:type="paragraph" w:customStyle="1" w:styleId="Border">
    <w:name w:val="Border"/>
    <w:basedOn w:val="Normal"/>
    <w:qFormat/>
    <w:rsid w:val="00A37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87C"/>
    <w:rPr>
      <w:u w:val="single"/>
    </w:rPr>
  </w:style>
  <w:style w:type="character" w:customStyle="1" w:styleId="BoldandItalics">
    <w:name w:val="Bold and Italics"/>
    <w:qFormat/>
    <w:rsid w:val="00A3787C"/>
    <w:rPr>
      <w:b/>
      <w:i/>
      <w:u w:val="none"/>
    </w:rPr>
  </w:style>
  <w:style w:type="paragraph" w:styleId="BalloonText">
    <w:name w:val="Balloon Text"/>
    <w:basedOn w:val="Normal"/>
    <w:link w:val="BalloonTextChar"/>
    <w:rsid w:val="00A37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8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1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2809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AURVTP010 Prepare and operate vehicle paint drying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2018-12-07T01:18:00Z</dcterms:created>
  <dcterms:modified xsi:type="dcterms:W3CDTF">2018-12-07T01:18:00Z</dcterms:modified>
</cp:coreProperties>
</file>