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45B" w:rsidP="0032745B">
      <w:pPr>
        <w:pStyle w:val="Title"/>
      </w:pPr>
      <w:r>
        <w:fldChar w:fldCharType="begin"/>
      </w:r>
      <w:r>
        <w:instrText xml:space="preserve"> TITLE   \* MERGEFORMAT </w:instrText>
      </w:r>
      <w:r>
        <w:fldChar w:fldCharType="separate"/>
      </w:r>
      <w:r>
        <w:t>AURVTP007 Touch up minor vehicle paintwork damage</w:t>
      </w:r>
      <w:r>
        <w:fldChar w:fldCharType="end"/>
      </w:r>
    </w:p>
    <w:p w:rsidR="0032745B" w:rsidP="0032745B">
      <w:pPr>
        <w:pStyle w:val="Version"/>
        <w:sectPr w:rsidSect="00C62C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CD0" w:rsidP="00C62CD0">
      <w:pPr>
        <w:pStyle w:val="SuperHeading"/>
      </w:pPr>
      <w:r w:rsidRPr="00C62CD0">
        <w:t>AURVTP007 Touch up minor vehicle paintwork damage</w:t>
      </w:r>
    </w:p>
    <w:p w:rsidR="00000000" w:rsidRPr="00C62CD0" w:rsidP="00C62CD0">
      <w:pPr>
        <w:pStyle w:val="Heading1"/>
      </w:pPr>
      <w:bookmarkStart w:id="1" w:name="O_804229"/>
      <w:bookmarkEnd w:id="1"/>
      <w:r w:rsidRPr="00C62CD0">
        <w:t>Modification History</w:t>
      </w:r>
    </w:p>
    <w:tbl>
      <w:tblPr>
        <w:tblW w:w="9639" w:type="dxa"/>
        <w:tblLayout w:type="fixed"/>
        <w:tblCellMar>
          <w:left w:w="62" w:type="dxa"/>
          <w:right w:w="62" w:type="dxa"/>
        </w:tblCellMar>
        <w:tblLook w:val="0000"/>
      </w:tblPr>
      <w:tblGrid>
        <w:gridCol w:w="2835"/>
        <w:gridCol w:w="6804"/>
      </w:tblGrid>
      <w:tr w:rsidTr="0032745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D0" w:rsidP="00C62CD0">
            <w:pPr>
              <w:pStyle w:val="BodyText"/>
            </w:pPr>
            <w:r w:rsidRPr="00C62C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D0">
            <w:pPr>
              <w:pStyle w:val="BodyText"/>
              <w:rPr>
                <w:lang w:val="en-NZ"/>
              </w:rPr>
            </w:pPr>
            <w:r w:rsidRPr="00C62CD0">
              <w:rPr>
                <w:rStyle w:val="SpecialBold"/>
              </w:rPr>
              <w:t>Comment</w:t>
            </w:r>
          </w:p>
        </w:tc>
      </w:tr>
      <w:tr w:rsidTr="0032745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D0">
            <w:pPr>
              <w:pStyle w:val="BodyText"/>
              <w:rPr>
                <w:lang w:val="en-NZ"/>
              </w:rPr>
            </w:pPr>
            <w:r w:rsidRPr="00C62C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D0" w:rsidP="00C62CD0">
            <w:pPr>
              <w:pStyle w:val="BodyText"/>
            </w:pPr>
            <w:r w:rsidRPr="00C62CD0">
              <w:t>New unit of competency.</w:t>
            </w:r>
          </w:p>
        </w:tc>
      </w:tr>
    </w:tbl>
    <w:p w:rsidR="00000000" w:rsidRPr="00C62CD0" w:rsidP="00C62CD0">
      <w:pPr>
        <w:pStyle w:val="BodyText"/>
      </w:pPr>
    </w:p>
    <w:p w:rsidR="00000000" w:rsidRPr="00C62CD0" w:rsidP="00C62CD0">
      <w:pPr>
        <w:pStyle w:val="AllowPageBreak"/>
      </w:pPr>
    </w:p>
    <w:p w:rsidR="00000000" w:rsidRPr="00C62CD0" w:rsidP="00C62CD0">
      <w:pPr>
        <w:pStyle w:val="Heading1"/>
      </w:pPr>
      <w:bookmarkStart w:id="2" w:name="O_804230"/>
      <w:bookmarkEnd w:id="2"/>
      <w:r w:rsidRPr="00C62CD0">
        <w:t>Application</w:t>
      </w:r>
    </w:p>
    <w:p w:rsidR="00000000" w:rsidRPr="00C62CD0" w:rsidP="0032745B">
      <w:pPr>
        <w:pStyle w:val="BodyText"/>
      </w:pPr>
      <w:r w:rsidRPr="00C62CD0">
        <w:t>This unit describes the performance outcomes required to prepare spray painting equipment and apply paint materials to minor vehicle paintwork da</w:t>
      </w:r>
      <w:r w:rsidRPr="00C62CD0">
        <w:t>mage. It involves preparing for the task, selecting and using specialist tools and equipment, mixing and matching paint and touching up painted surfaces to pre-damage condition, and completing workplace processes and documentation.</w:t>
      </w:r>
    </w:p>
    <w:p w:rsidR="00000000" w:rsidRPr="00C62CD0" w:rsidP="0032745B">
      <w:pPr>
        <w:pStyle w:val="BodyText"/>
      </w:pPr>
      <w:r w:rsidRPr="00C62CD0">
        <w:t>It applies to those wor</w:t>
      </w:r>
      <w:r w:rsidRPr="00C62CD0">
        <w:t>king in the automotive paint refinishing repair industry.</w:t>
      </w:r>
    </w:p>
    <w:p w:rsidR="00000000" w:rsidRPr="00C62CD0" w:rsidP="0032745B">
      <w:pPr>
        <w:pStyle w:val="BodyText"/>
      </w:pPr>
      <w:r w:rsidRPr="00C62CD0">
        <w:t>No licensing, legislative, regulatory or certification requirements apply to this unit at the time of publication.</w:t>
      </w:r>
    </w:p>
    <w:p w:rsidR="00000000" w:rsidRPr="00C62CD0" w:rsidP="00C62CD0">
      <w:pPr>
        <w:pStyle w:val="Heading1"/>
      </w:pPr>
      <w:bookmarkStart w:id="3" w:name="O_804232"/>
      <w:bookmarkEnd w:id="3"/>
      <w:r w:rsidRPr="00C62CD0">
        <w:t>Competency Field</w:t>
      </w:r>
    </w:p>
    <w:p w:rsidR="00000000" w:rsidRPr="00C62CD0" w:rsidP="0032745B">
      <w:pPr>
        <w:pStyle w:val="BodyText"/>
      </w:pPr>
      <w:r w:rsidRPr="00C62CD0">
        <w:t>Vehicle Body</w:t>
      </w:r>
    </w:p>
    <w:p w:rsidR="00000000" w:rsidRPr="00C62CD0" w:rsidP="00C62CD0">
      <w:pPr>
        <w:pStyle w:val="Heading1"/>
      </w:pPr>
      <w:bookmarkStart w:id="4" w:name="O_804233"/>
      <w:bookmarkEnd w:id="4"/>
      <w:r w:rsidRPr="00C62CD0">
        <w:t>Unit Sector</w:t>
      </w:r>
    </w:p>
    <w:p w:rsidR="00000000" w:rsidRPr="00C62CD0" w:rsidP="0032745B">
      <w:pPr>
        <w:pStyle w:val="BodyText"/>
      </w:pPr>
      <w:r w:rsidRPr="00C62CD0">
        <w:t>Technical - Paint</w:t>
      </w:r>
    </w:p>
    <w:p w:rsidR="00000000" w:rsidRPr="00C62CD0" w:rsidP="00C62CD0">
      <w:pPr>
        <w:pStyle w:val="Heading1"/>
      </w:pPr>
      <w:bookmarkStart w:id="5" w:name="O_804234"/>
      <w:bookmarkEnd w:id="5"/>
      <w:r w:rsidRPr="00C62CD0">
        <w:t>Elements and Performance Criteria</w:t>
      </w:r>
    </w:p>
    <w:tbl>
      <w:tblPr>
        <w:tblW w:w="9355" w:type="dxa"/>
        <w:tblLayout w:type="fixed"/>
        <w:tblCellMar>
          <w:left w:w="62" w:type="dxa"/>
          <w:right w:w="62" w:type="dxa"/>
        </w:tblCellMar>
        <w:tblLook w:val="0000"/>
      </w:tblPr>
      <w:tblGrid>
        <w:gridCol w:w="2835"/>
        <w:gridCol w:w="6520"/>
      </w:tblGrid>
      <w:tr w:rsidTr="00C62CD0">
        <w:tblPrEx>
          <w:tblW w:w="9355"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BodyText"/>
            </w:pPr>
            <w:r w:rsidRPr="00C62CD0">
              <w:rPr>
                <w:rStyle w:val="SpecialBold"/>
              </w:rPr>
              <w:t>Elements</w:t>
            </w:r>
          </w:p>
          <w:p w:rsidR="00000000" w:rsidRPr="00C62CD0" w:rsidP="00C62CD0">
            <w:pPr>
              <w:pStyle w:val="BodyText"/>
            </w:pPr>
            <w:r w:rsidRPr="00C62CD0">
              <w:t>Elements describe the essential outcomes.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BodyText"/>
            </w:pPr>
            <w:r w:rsidRPr="00C62CD0">
              <w:rPr>
                <w:rStyle w:val="SpecialBold"/>
              </w:rPr>
              <w:t>Performance Criteria</w:t>
            </w:r>
          </w:p>
          <w:p w:rsidR="00000000" w:rsidP="00C62CD0">
            <w:pPr>
              <w:pStyle w:val="BodyText"/>
              <w:rPr>
                <w:lang w:val="en-NZ"/>
              </w:rPr>
            </w:pPr>
            <w:r w:rsidRPr="00C62CD0">
              <w:t>Performance criteria describe the performance needed to demonstrate achievement of the element. Where bold and ital</w:t>
            </w:r>
            <w:r w:rsidRPr="00C62CD0">
              <w:t>icised text is used, further information is detailed in the range of conditions section.</w:t>
            </w:r>
          </w:p>
        </w:tc>
      </w:tr>
      <w:tr w:rsidTr="00C62CD0">
        <w:tblPrEx>
          <w:tblW w:w="9355"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List"/>
              <w:rPr>
                <w:lang w:val="en-NZ"/>
              </w:rPr>
            </w:pPr>
            <w:r w:rsidRPr="00C62CD0">
              <w:t>1.</w:t>
            </w:r>
            <w:r w:rsidRPr="00C62CD0">
              <w:tab/>
              <w:t>Prepare to apply paint touch-ups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
            </w:pPr>
            <w:r w:rsidRPr="00C62CD0">
              <w:t>1.1</w:t>
            </w:r>
            <w:r w:rsidRPr="00C62CD0">
              <w:tab/>
              <w:t>Job requirements are determined from workplace instructions</w:t>
            </w:r>
          </w:p>
          <w:p w:rsidR="00000000" w:rsidRPr="00C62CD0" w:rsidP="00C62CD0">
            <w:pPr>
              <w:pStyle w:val="List"/>
            </w:pPr>
            <w:r w:rsidRPr="00C62CD0">
              <w:t>1.2</w:t>
            </w:r>
            <w:r w:rsidRPr="00C62CD0">
              <w:rPr>
                <w:rStyle w:val="BoldandItalics"/>
              </w:rPr>
              <w:tab/>
              <w:t>Touch-up information</w:t>
            </w:r>
            <w:r w:rsidRPr="00C62CD0">
              <w:t xml:space="preserve"> is accessed and interpreted</w:t>
            </w:r>
          </w:p>
          <w:p w:rsidR="00000000" w:rsidRPr="00C62CD0" w:rsidP="00C62CD0">
            <w:pPr>
              <w:pStyle w:val="List"/>
            </w:pPr>
            <w:r w:rsidRPr="00C62CD0">
              <w:t>1.3</w:t>
            </w:r>
            <w:r w:rsidRPr="00C62CD0">
              <w:tab/>
              <w:t xml:space="preserve">Paint </w:t>
            </w:r>
            <w:r w:rsidRPr="00C62CD0">
              <w:rPr>
                <w:rStyle w:val="BoldandItalics"/>
              </w:rPr>
              <w:t>mat</w:t>
            </w:r>
            <w:r w:rsidRPr="00C62CD0">
              <w:rPr>
                <w:rStyle w:val="BoldandItalics"/>
              </w:rPr>
              <w:t>erials</w:t>
            </w:r>
            <w:r w:rsidRPr="00C62CD0">
              <w:t xml:space="preserve"> are selected and inspected for quality</w:t>
            </w:r>
          </w:p>
          <w:p w:rsidR="00000000" w:rsidRPr="00C62CD0" w:rsidP="00C62CD0">
            <w:pPr>
              <w:pStyle w:val="List"/>
            </w:pPr>
            <w:r w:rsidRPr="00C62CD0">
              <w:t>1.4</w:t>
            </w:r>
            <w:r w:rsidRPr="00C62CD0">
              <w:tab/>
              <w:t>Hazards associated with the work are identified and risks are managed</w:t>
            </w:r>
          </w:p>
          <w:p w:rsidR="00000000" w:rsidRPr="00C62CD0" w:rsidP="00C62CD0">
            <w:pPr>
              <w:pStyle w:val="List"/>
            </w:pPr>
            <w:r w:rsidRPr="00C62CD0">
              <w:t>1.5</w:t>
            </w:r>
            <w:r w:rsidRPr="00C62CD0">
              <w:tab/>
              <w:t xml:space="preserve">Tools and equipment, including personal protective equipment (PPE), are selected and checked for serviceability </w:t>
            </w:r>
          </w:p>
          <w:p w:rsidR="00000000" w:rsidP="00C62CD0">
            <w:pPr>
              <w:pStyle w:val="List"/>
              <w:rPr>
                <w:lang w:val="en-NZ"/>
              </w:rPr>
            </w:pPr>
            <w:r w:rsidRPr="00C62CD0">
              <w:t>1.6</w:t>
            </w:r>
            <w:r w:rsidRPr="00C62CD0">
              <w:tab/>
            </w:r>
            <w:r w:rsidRPr="00C62CD0">
              <w:t>Work is planned to identify required paint touch-up techniques and methods, minimise waste, and use time efficiently</w:t>
            </w:r>
          </w:p>
        </w:tc>
      </w:tr>
      <w:tr w:rsidTr="00C62CD0">
        <w:tblPrEx>
          <w:tblW w:w="9355"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List"/>
              <w:rPr>
                <w:lang w:val="en-NZ"/>
              </w:rPr>
            </w:pPr>
            <w:r w:rsidRPr="00C62CD0">
              <w:t>2.</w:t>
            </w:r>
            <w:r w:rsidRPr="00C62CD0">
              <w:tab/>
              <w:t>Apply touch-up paint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
            </w:pPr>
            <w:r w:rsidRPr="00C62CD0">
              <w:t>2.1</w:t>
            </w:r>
            <w:r w:rsidRPr="00C62CD0">
              <w:tab/>
              <w:t>Surface area is cleaned and prepared for touch-up paint using approved abrasive and cleaning materials</w:t>
            </w:r>
          </w:p>
          <w:p w:rsidR="00000000" w:rsidRPr="00C62CD0" w:rsidP="00C62CD0">
            <w:pPr>
              <w:pStyle w:val="List"/>
            </w:pPr>
            <w:r w:rsidRPr="00C62CD0">
              <w:t>2.2</w:t>
            </w:r>
            <w:r w:rsidRPr="00C62CD0">
              <w:tab/>
              <w:t>Tou</w:t>
            </w:r>
            <w:r w:rsidRPr="00C62CD0">
              <w:t xml:space="preserve">ch-up paint materials are prepared and matched according to manufacturer specifications, workplace procedures, and </w:t>
            </w:r>
            <w:r w:rsidRPr="00C62CD0">
              <w:rPr>
                <w:rStyle w:val="BoldandItalics"/>
              </w:rPr>
              <w:t>safety and environmental requirements</w:t>
            </w:r>
          </w:p>
          <w:p w:rsidR="00000000" w:rsidRPr="00C62CD0" w:rsidP="00C62CD0">
            <w:pPr>
              <w:pStyle w:val="List"/>
            </w:pPr>
            <w:r w:rsidRPr="00C62CD0">
              <w:t>2.3</w:t>
            </w:r>
            <w:r w:rsidRPr="00C62CD0">
              <w:tab/>
              <w:t>Touch-up paint is applied to scratched or damaged area using recommended tools and equipment and ac</w:t>
            </w:r>
            <w:r w:rsidRPr="00C62CD0">
              <w:t>cording to manufacturer specifications, workplace procedures, and safety and environmental requirements</w:t>
            </w:r>
          </w:p>
          <w:p w:rsidR="00000000" w:rsidRPr="00C62CD0" w:rsidP="00C62CD0">
            <w:pPr>
              <w:pStyle w:val="List"/>
            </w:pPr>
            <w:r w:rsidRPr="00C62CD0">
              <w:t>2.4</w:t>
            </w:r>
            <w:r w:rsidRPr="00C62CD0">
              <w:tab/>
              <w:t>Touch-up paint area is sanded using approved abrasives and polish</w:t>
            </w:r>
          </w:p>
          <w:p w:rsidR="00000000" w:rsidP="00C62CD0">
            <w:pPr>
              <w:pStyle w:val="List"/>
              <w:rPr>
                <w:lang w:val="en-NZ"/>
              </w:rPr>
            </w:pPr>
            <w:r w:rsidRPr="00C62CD0">
              <w:t>2.5</w:t>
            </w:r>
            <w:r w:rsidRPr="00C62CD0">
              <w:tab/>
              <w:t>Glaze and sealant are applied to touched up paint area</w:t>
            </w:r>
          </w:p>
        </w:tc>
      </w:tr>
      <w:tr w:rsidTr="00C62CD0">
        <w:tblPrEx>
          <w:tblW w:w="9355"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List"/>
              <w:rPr>
                <w:lang w:val="en-NZ"/>
              </w:rPr>
            </w:pPr>
            <w:r w:rsidRPr="00C62CD0">
              <w:t>3.</w:t>
            </w:r>
            <w:r w:rsidRPr="00C62CD0">
              <w:tab/>
              <w:t>Complete work proce</w:t>
            </w:r>
            <w:r w:rsidRPr="00C62CD0">
              <w:t>sses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
            </w:pPr>
            <w:r w:rsidRPr="00C62CD0">
              <w:t>3.1</w:t>
            </w:r>
            <w:r w:rsidRPr="00C62CD0">
              <w:tab/>
              <w:t>Final inspection is made to ensure completed surface matches surrounding paint finish and meets workplace expectations, and vehicle is presented ready for use</w:t>
            </w:r>
          </w:p>
          <w:p w:rsidR="00000000" w:rsidRPr="00C62CD0" w:rsidP="00C62CD0">
            <w:pPr>
              <w:pStyle w:val="List"/>
            </w:pPr>
            <w:r w:rsidRPr="00C62CD0">
              <w:t>3.2</w:t>
            </w:r>
            <w:r w:rsidRPr="00C62CD0">
              <w:tab/>
              <w:t>Work area is cleaned, waste and non-recyclable materials are disposed of, and recycl</w:t>
            </w:r>
            <w:r w:rsidRPr="00C62CD0">
              <w:t>able material is collected and stored</w:t>
            </w:r>
          </w:p>
          <w:p w:rsidR="00000000" w:rsidRPr="00C62CD0" w:rsidP="00C62CD0">
            <w:pPr>
              <w:pStyle w:val="List"/>
            </w:pPr>
            <w:r w:rsidRPr="00C62CD0">
              <w:t>3.3</w:t>
            </w:r>
            <w:r w:rsidRPr="00C62CD0">
              <w:tab/>
              <w:t>Tools and equipment are checked, reported if faulty, and stored according to workplace procedures</w:t>
            </w:r>
          </w:p>
          <w:p w:rsidR="00000000" w:rsidRPr="00C62CD0" w:rsidP="00C62CD0">
            <w:pPr>
              <w:pStyle w:val="List"/>
            </w:pPr>
            <w:r w:rsidRPr="00C62CD0">
              <w:t>3.4</w:t>
            </w:r>
            <w:r w:rsidRPr="00C62CD0">
              <w:tab/>
              <w:t>Workplace documentation is processed according to workplace procedures</w:t>
            </w:r>
          </w:p>
        </w:tc>
      </w:tr>
    </w:tbl>
    <w:p w:rsidR="00000000" w:rsidRPr="00C62CD0" w:rsidP="00C62CD0">
      <w:pPr>
        <w:pStyle w:val="BodyText"/>
      </w:pPr>
    </w:p>
    <w:p w:rsidR="00000000" w:rsidRPr="00C62CD0" w:rsidP="00C62CD0">
      <w:pPr>
        <w:pStyle w:val="AllowPageBreak"/>
      </w:pPr>
    </w:p>
    <w:p w:rsidR="00000000" w:rsidRPr="00C62CD0" w:rsidP="00C62CD0">
      <w:pPr>
        <w:pStyle w:val="Heading1"/>
      </w:pPr>
      <w:bookmarkStart w:id="6" w:name="O_804235"/>
      <w:bookmarkEnd w:id="6"/>
      <w:r w:rsidRPr="00C62CD0">
        <w:t>Foundation Skills</w:t>
      </w:r>
    </w:p>
    <w:p w:rsidR="00000000" w:rsidRPr="00C62CD0" w:rsidP="0032745B">
      <w:pPr>
        <w:pStyle w:val="BodyText"/>
      </w:pPr>
      <w:r w:rsidRPr="00C62CD0">
        <w:t>This</w:t>
      </w:r>
      <w:r w:rsidRPr="00C62CD0">
        <w:t xml:space="preserve">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62C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BodyText"/>
            </w:pPr>
            <w:r w:rsidRPr="00C62CD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rPr>
                <w:rStyle w:val="SpecialBold"/>
              </w:rPr>
              <w:t>Description</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ListBullet"/>
              <w:rPr>
                <w:lang w:val="en-NZ"/>
              </w:rPr>
            </w:pPr>
            <w:r w:rsidRPr="00C62CD0">
              <w:t>locate appropriate sources of information efficiently.</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ListBullet"/>
              <w:rPr>
                <w:lang w:val="en-NZ"/>
              </w:rPr>
            </w:pPr>
            <w:r w:rsidRPr="00C62CD0">
              <w:t>legibly and accurately fill out workplace documentation.</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Bullet"/>
            </w:pPr>
            <w:r w:rsidRPr="00C62CD0">
              <w:t>clarify instructions and procedures</w:t>
            </w:r>
          </w:p>
          <w:p w:rsidR="00000000" w:rsidP="00C62CD0">
            <w:pPr>
              <w:pStyle w:val="ListBullet"/>
              <w:rPr>
                <w:lang w:val="en-NZ"/>
              </w:rPr>
            </w:pPr>
            <w:r w:rsidRPr="00C62CD0">
              <w:t>clearly report quality issues and job outcomes.</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Bullet"/>
            </w:pPr>
            <w:r w:rsidRPr="00C62CD0">
              <w:t>use basic mathematical operations, including addition and subtraction, to calculate quantities and measure paint materials</w:t>
            </w:r>
          </w:p>
          <w:p w:rsidR="00000000" w:rsidP="00C62CD0">
            <w:pPr>
              <w:pStyle w:val="ListBullet"/>
              <w:rPr>
                <w:lang w:val="en-NZ"/>
              </w:rPr>
            </w:pPr>
            <w:r w:rsidRPr="00C62CD0">
              <w:t>set air pressure gauges.</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ListBullet"/>
              <w:rPr>
                <w:lang w:val="en-NZ"/>
              </w:rPr>
            </w:pPr>
            <w:r w:rsidRPr="00C62CD0">
              <w:t>plan own work requirements and prioritise actions to achieve required o</w:t>
            </w:r>
            <w:r w:rsidRPr="00C62CD0">
              <w:t>utcomes and ensure tasks are completed within workplace timeframes.</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Bullet"/>
            </w:pPr>
            <w:r w:rsidRPr="00C62CD0">
              <w:t>use specialist paint touch-up tools.</w:t>
            </w:r>
          </w:p>
        </w:tc>
      </w:tr>
    </w:tbl>
    <w:p w:rsidR="00000000" w:rsidRPr="00C62CD0" w:rsidP="00C62CD0">
      <w:pPr>
        <w:pStyle w:val="BodyText"/>
      </w:pPr>
    </w:p>
    <w:p w:rsidR="00000000" w:rsidRPr="00C62CD0" w:rsidP="00C62CD0">
      <w:pPr>
        <w:pStyle w:val="AllowPageBreak"/>
      </w:pPr>
    </w:p>
    <w:p w:rsidR="00000000" w:rsidRPr="00C62CD0" w:rsidP="00C62CD0">
      <w:pPr>
        <w:pStyle w:val="Heading1"/>
      </w:pPr>
      <w:bookmarkStart w:id="7" w:name="O_804236"/>
      <w:bookmarkEnd w:id="7"/>
      <w:r w:rsidRPr="00C62CD0">
        <w:t>Range of Conditions</w:t>
      </w:r>
    </w:p>
    <w:p w:rsidR="00000000" w:rsidRPr="00C62CD0" w:rsidP="0032745B">
      <w:pPr>
        <w:pStyle w:val="BodyText"/>
      </w:pPr>
      <w:r w:rsidRPr="00C62CD0">
        <w:t>This section specifies work environments and conditions that may affect performance. Essential operating conditions that may be present (depending on the work situation, needs of the candidate, accessibility of the item, and local industry and regional con</w:t>
      </w:r>
      <w:r w:rsidRPr="00C62CD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rPr>
                <w:rStyle w:val="BoldandItalics"/>
              </w:rPr>
              <w:t xml:space="preserve">Touch-up information </w:t>
            </w:r>
            <w:r w:rsidRPr="00C62CD0">
              <w:t>must</w:t>
            </w:r>
            <w:r w:rsidRPr="00C62CD0">
              <w:rPr>
                <w:rStyle w:val="SpecialBold"/>
              </w:rPr>
              <w:t xml:space="preserve"> </w:t>
            </w:r>
            <w:r w:rsidRPr="00C62CD0">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Bullet"/>
            </w:pPr>
            <w:r w:rsidRPr="00C62CD0">
              <w:t>manufacturer specifications</w:t>
            </w:r>
          </w:p>
          <w:p w:rsidR="00000000" w:rsidRPr="00C62CD0" w:rsidP="00C62CD0">
            <w:pPr>
              <w:pStyle w:val="ListBullet"/>
            </w:pPr>
            <w:r w:rsidRPr="00C62CD0">
              <w:t>technical data sheets (TDS)</w:t>
            </w:r>
          </w:p>
          <w:p w:rsidR="00000000" w:rsidRPr="00C62CD0" w:rsidP="00C62CD0">
            <w:pPr>
              <w:pStyle w:val="ListBullet"/>
            </w:pPr>
            <w:r w:rsidRPr="00C62CD0">
              <w:t>safety data sheets (SDS)</w:t>
            </w:r>
          </w:p>
          <w:p w:rsidR="00000000" w:rsidP="00C62CD0">
            <w:pPr>
              <w:pStyle w:val="ListBullet"/>
              <w:rPr>
                <w:lang w:val="en-NZ"/>
              </w:rPr>
            </w:pPr>
            <w:r w:rsidRPr="00C62CD0">
              <w:t>workplace procedures.</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rPr>
                <w:rStyle w:val="BoldandItalics"/>
              </w:rPr>
              <w:t xml:space="preserve">Materials </w:t>
            </w:r>
            <w:r w:rsidRPr="00C62CD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Bullet"/>
            </w:pPr>
            <w:r w:rsidRPr="00C62CD0">
              <w:t>primers</w:t>
            </w:r>
          </w:p>
          <w:p w:rsidR="00000000" w:rsidRPr="00C62CD0" w:rsidP="00C62CD0">
            <w:pPr>
              <w:pStyle w:val="ListBullet"/>
            </w:pPr>
            <w:r w:rsidRPr="00C62CD0">
              <w:t>water-based paints</w:t>
            </w:r>
          </w:p>
          <w:p w:rsidR="00000000" w:rsidRPr="00C62CD0" w:rsidP="00C62CD0">
            <w:pPr>
              <w:pStyle w:val="ListBullet"/>
            </w:pPr>
            <w:r w:rsidRPr="00C62CD0">
              <w:t>two-part enamels</w:t>
            </w:r>
          </w:p>
          <w:p w:rsidR="00000000" w:rsidRPr="00C62CD0" w:rsidP="00C62CD0">
            <w:pPr>
              <w:pStyle w:val="ListBullet"/>
            </w:pPr>
            <w:r w:rsidRPr="00C62CD0">
              <w:t>hardeners</w:t>
            </w:r>
          </w:p>
          <w:p w:rsidR="00000000" w:rsidRPr="00C62CD0" w:rsidP="00C62CD0">
            <w:pPr>
              <w:pStyle w:val="ListBullet"/>
            </w:pPr>
            <w:r w:rsidRPr="00C62CD0">
              <w:t>paint reducers</w:t>
            </w:r>
          </w:p>
          <w:p w:rsidR="00000000" w:rsidRPr="00C62CD0" w:rsidP="00C62CD0">
            <w:pPr>
              <w:pStyle w:val="ListBullet"/>
            </w:pPr>
            <w:r w:rsidRPr="00C62CD0">
              <w:t>abrasives and polishes</w:t>
            </w:r>
          </w:p>
          <w:p w:rsidR="00000000" w:rsidP="00C62CD0">
            <w:pPr>
              <w:pStyle w:val="ListBullet"/>
              <w:rPr>
                <w:lang w:val="en-NZ"/>
              </w:rPr>
            </w:pPr>
            <w:r w:rsidRPr="00C62CD0">
              <w:t>glazes and sealants.</w:t>
            </w:r>
          </w:p>
        </w:tc>
      </w:tr>
      <w:tr w:rsidTr="00C62C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D0">
            <w:pPr>
              <w:pStyle w:val="BodyText"/>
              <w:rPr>
                <w:lang w:val="en-NZ"/>
              </w:rPr>
            </w:pPr>
            <w:r w:rsidRPr="00C62CD0">
              <w:rPr>
                <w:rStyle w:val="BoldandItalics"/>
              </w:rPr>
              <w:t>Safety and environmental requirements</w:t>
            </w:r>
            <w:r w:rsidRPr="00C62CD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D0" w:rsidP="00C62CD0">
            <w:pPr>
              <w:pStyle w:val="ListBullet"/>
            </w:pPr>
            <w:r w:rsidRPr="00C62CD0">
              <w:t>work health and safety (WHS) and occupational health and safety (OHS) requ</w:t>
            </w:r>
            <w:r w:rsidRPr="00C62CD0">
              <w:t>irements, including procedures for:</w:t>
            </w:r>
          </w:p>
          <w:p w:rsidR="00000000" w:rsidRPr="00C62CD0" w:rsidP="00C62CD0">
            <w:pPr>
              <w:pStyle w:val="ListBullet2"/>
            </w:pPr>
            <w:r w:rsidRPr="00C62CD0">
              <w:t>selecting and using PPE</w:t>
            </w:r>
          </w:p>
          <w:p w:rsidR="00000000" w:rsidRPr="00C62CD0" w:rsidP="00C62CD0">
            <w:pPr>
              <w:pStyle w:val="ListBullet2"/>
            </w:pPr>
            <w:r w:rsidRPr="00C62CD0">
              <w:t>using TDS and SDS for paint and cleaning materials</w:t>
            </w:r>
          </w:p>
          <w:p w:rsidR="00000000" w:rsidRPr="00C62CD0" w:rsidP="00C62CD0">
            <w:pPr>
              <w:pStyle w:val="ListBullet2"/>
            </w:pPr>
            <w:r w:rsidRPr="00C62CD0">
              <w:t>handling and storing paint and cleaning materials</w:t>
            </w:r>
          </w:p>
          <w:p w:rsidR="00000000" w:rsidRPr="00C62CD0" w:rsidP="00C62CD0">
            <w:pPr>
              <w:pStyle w:val="ListBullet2"/>
            </w:pPr>
            <w:r w:rsidRPr="00C62CD0">
              <w:t>using tools and equipment</w:t>
            </w:r>
          </w:p>
          <w:p w:rsidR="00000000" w:rsidRPr="00C62CD0" w:rsidP="00C62CD0">
            <w:pPr>
              <w:pStyle w:val="ListBullet"/>
            </w:pPr>
            <w:r w:rsidRPr="00C62CD0">
              <w:t>environmental requirements, including procedures for trapping, storing and disposing of waste materials.</w:t>
            </w:r>
          </w:p>
        </w:tc>
      </w:tr>
    </w:tbl>
    <w:p w:rsidR="00000000" w:rsidRPr="00C62CD0" w:rsidP="00C62CD0">
      <w:pPr>
        <w:pStyle w:val="BodyText"/>
      </w:pPr>
    </w:p>
    <w:p w:rsidR="00000000" w:rsidRPr="00C62CD0" w:rsidP="00C62CD0">
      <w:pPr>
        <w:pStyle w:val="AllowPageBreak"/>
      </w:pPr>
    </w:p>
    <w:p w:rsidR="00000000" w:rsidRPr="00C62CD0" w:rsidP="00C62CD0">
      <w:pPr>
        <w:pStyle w:val="Heading1"/>
      </w:pPr>
      <w:bookmarkStart w:id="8" w:name="O_804237"/>
      <w:bookmarkEnd w:id="8"/>
      <w:r w:rsidRPr="00C62CD0">
        <w:t>Unit Mapping Information</w:t>
      </w:r>
    </w:p>
    <w:p w:rsidR="00000000" w:rsidRPr="00C62CD0" w:rsidP="0032745B">
      <w:pPr>
        <w:pStyle w:val="BodyText"/>
      </w:pPr>
      <w:r w:rsidRPr="00C62CD0">
        <w:t>Equivalent to AURVTP2007 Apply paint touch-up techniques</w:t>
      </w:r>
    </w:p>
    <w:p w:rsidR="00000000" w:rsidRPr="00C62CD0" w:rsidP="00C62CD0">
      <w:pPr>
        <w:pStyle w:val="Heading1"/>
      </w:pPr>
      <w:bookmarkStart w:id="9" w:name="O_804244"/>
      <w:bookmarkEnd w:id="9"/>
      <w:r w:rsidRPr="00C62CD0">
        <w:t>Links</w:t>
      </w:r>
    </w:p>
    <w:p w:rsidR="00000000" w:rsidRPr="00C62CD0" w:rsidP="0032745B">
      <w:pPr>
        <w:pStyle w:val="BodyText"/>
      </w:pPr>
      <w:r w:rsidRPr="00C62CD0">
        <w:t>Companion Volume imple</w:t>
      </w:r>
      <w:r w:rsidRPr="00C62CD0">
        <w:t xml:space="preserve">mentation guides are found in VETNet - </w:t>
      </w:r>
      <w:r>
        <w:fldChar w:fldCharType="begin"/>
      </w:r>
      <w:r>
        <w:instrText xml:space="preserve"> HYPERLINK "https://vetnet.gov.au/Pages/TrainingDocs.aspx?q=b4278d82-d487-4070-a8c4-78045ec695b1" </w:instrText>
      </w:r>
      <w:r>
        <w:fldChar w:fldCharType="separate"/>
      </w:r>
      <w:r w:rsidRPr="002A5958">
        <w:rPr>
          <w:rStyle w:val="Hyperlink"/>
        </w:rPr>
        <w:t>https://vetnet.gov.au/Pages/TrainingDocs.aspx?q=b4278d82-d487-4070-a8c4-78045ec695b1</w:t>
      </w:r>
      <w:r>
        <w:fldChar w:fldCharType="end"/>
      </w:r>
    </w:p>
    <w:p w:rsidR="00000000" w:rsidRPr="00C62CD0" w:rsidP="0032745B">
      <w:pPr>
        <w:pStyle w:val="BodyText"/>
        <w:sectPr w:rsidSect="00C62CD0">
          <w:headerReference w:type="default" r:id="rId10"/>
          <w:footerReference w:type="default" r:id="rId11"/>
          <w:pgSz w:w="11908" w:h="16833"/>
          <w:pgMar w:top="1702" w:right="1418" w:bottom="1702" w:left="1418" w:header="992" w:footer="992" w:gutter="0"/>
          <w:cols w:space="720"/>
          <w:noEndnote/>
          <w:docGrid w:linePitch="299"/>
        </w:sectPr>
      </w:pPr>
    </w:p>
    <w:p w:rsidR="00000000" w:rsidRPr="00C62CD0" w:rsidP="00C62CD0">
      <w:pPr>
        <w:pStyle w:val="SuperHeading"/>
      </w:pPr>
      <w:r w:rsidRPr="00C62CD0">
        <w:t>Assessment Requirements for AURVTP007 Touch up minor vehicle paintwork damage</w:t>
      </w:r>
    </w:p>
    <w:p w:rsidR="00000000" w:rsidRPr="00C62CD0" w:rsidP="00C62CD0">
      <w:pPr>
        <w:pStyle w:val="Heading1"/>
      </w:pPr>
      <w:bookmarkStart w:id="10" w:name="O_804239"/>
      <w:bookmarkEnd w:id="10"/>
      <w:r w:rsidRPr="00C62CD0">
        <w:t>Modification History</w:t>
      </w:r>
    </w:p>
    <w:tbl>
      <w:tblPr>
        <w:tblW w:w="9639" w:type="dxa"/>
        <w:tblLayout w:type="fixed"/>
        <w:tblCellMar>
          <w:left w:w="62" w:type="dxa"/>
          <w:right w:w="62" w:type="dxa"/>
        </w:tblCellMar>
        <w:tblLook w:val="0000"/>
      </w:tblPr>
      <w:tblGrid>
        <w:gridCol w:w="2835"/>
        <w:gridCol w:w="6804"/>
      </w:tblGrid>
      <w:tr w:rsidTr="0032745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D0" w:rsidP="00C62CD0">
            <w:pPr>
              <w:pStyle w:val="BodyText"/>
            </w:pPr>
            <w:r w:rsidRPr="00C62C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D0">
            <w:pPr>
              <w:pStyle w:val="BodyText"/>
              <w:rPr>
                <w:lang w:val="en-NZ"/>
              </w:rPr>
            </w:pPr>
            <w:r w:rsidRPr="00C62CD0">
              <w:rPr>
                <w:rStyle w:val="SpecialBold"/>
              </w:rPr>
              <w:t>Comment</w:t>
            </w:r>
          </w:p>
        </w:tc>
      </w:tr>
      <w:tr w:rsidTr="0032745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D0">
            <w:pPr>
              <w:pStyle w:val="BodyText"/>
              <w:rPr>
                <w:lang w:val="en-NZ"/>
              </w:rPr>
            </w:pPr>
            <w:r w:rsidRPr="00C62C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D0" w:rsidP="00C62CD0">
            <w:pPr>
              <w:pStyle w:val="BodyText"/>
            </w:pPr>
            <w:r w:rsidRPr="00C62CD0">
              <w:t>New unit of competency.</w:t>
            </w:r>
          </w:p>
        </w:tc>
      </w:tr>
    </w:tbl>
    <w:p w:rsidR="00000000" w:rsidRPr="00C62CD0" w:rsidP="00C62CD0">
      <w:pPr>
        <w:pStyle w:val="BodyText"/>
      </w:pPr>
    </w:p>
    <w:p w:rsidR="00000000" w:rsidRPr="00C62CD0" w:rsidP="00C62CD0">
      <w:pPr>
        <w:pStyle w:val="AllowPageBreak"/>
      </w:pPr>
    </w:p>
    <w:p w:rsidR="00000000" w:rsidRPr="00C62CD0" w:rsidP="00C62CD0">
      <w:pPr>
        <w:pStyle w:val="Heading1"/>
      </w:pPr>
      <w:bookmarkStart w:id="11" w:name="O_804240"/>
      <w:bookmarkEnd w:id="11"/>
      <w:r w:rsidRPr="00C62CD0">
        <w:t>Performance Evidence</w:t>
      </w:r>
    </w:p>
    <w:p w:rsidR="00000000" w:rsidRPr="00C62CD0" w:rsidP="0032745B">
      <w:pPr>
        <w:pStyle w:val="BodyText"/>
      </w:pPr>
      <w:r w:rsidRPr="00C62CD0">
        <w:t>Before competency can be dete</w:t>
      </w:r>
      <w:r w:rsidRPr="00C62CD0">
        <w:t>rmined, individuals must demonstrate they can perform the following according to the standard defined in this unit’s elements, performance criteria, range of conditions and foundation skills:</w:t>
      </w:r>
    </w:p>
    <w:p w:rsidR="00000000" w:rsidRPr="00C62CD0" w:rsidP="00C62CD0">
      <w:pPr>
        <w:pStyle w:val="ListBullet"/>
      </w:pPr>
      <w:r w:rsidRPr="00C62CD0">
        <w:t>touch up the damaged paintwork on two different vehicles, in wh</w:t>
      </w:r>
      <w:r w:rsidRPr="00C62CD0">
        <w:t>ich the work must include:</w:t>
      </w:r>
    </w:p>
    <w:p w:rsidR="00000000" w:rsidRPr="00C62CD0" w:rsidP="00C62CD0">
      <w:pPr>
        <w:pStyle w:val="ListBullet2"/>
      </w:pPr>
      <w:r w:rsidRPr="00C62CD0">
        <w:t>blending and clearing a vehicle panel</w:t>
      </w:r>
    </w:p>
    <w:p w:rsidR="00000000" w:rsidRPr="00C62CD0" w:rsidP="00C62CD0">
      <w:pPr>
        <w:pStyle w:val="ListBullet2"/>
      </w:pPr>
      <w:r w:rsidRPr="00C62CD0">
        <w:t>partially blending and fading out blend on a vehicle panel.</w:t>
      </w:r>
    </w:p>
    <w:p w:rsidR="00000000" w:rsidRPr="00C62CD0" w:rsidP="00C62CD0">
      <w:pPr>
        <w:pStyle w:val="AllowPageBreak"/>
      </w:pPr>
    </w:p>
    <w:p w:rsidR="00000000" w:rsidRPr="00C62CD0" w:rsidP="00C62CD0">
      <w:pPr>
        <w:pStyle w:val="Heading1"/>
      </w:pPr>
      <w:bookmarkStart w:id="12" w:name="O_804241"/>
      <w:bookmarkEnd w:id="12"/>
      <w:r w:rsidRPr="00C62CD0">
        <w:t>Knowledge Evidence</w:t>
      </w:r>
    </w:p>
    <w:p w:rsidR="00000000" w:rsidRPr="00C62CD0" w:rsidP="0032745B">
      <w:pPr>
        <w:pStyle w:val="BodyText"/>
      </w:pPr>
      <w:r w:rsidRPr="00C62CD0">
        <w:t>Individuals must be able to demonstrate knowledge of:</w:t>
      </w:r>
    </w:p>
    <w:p w:rsidR="00000000" w:rsidRPr="00C62CD0" w:rsidP="00C62CD0">
      <w:pPr>
        <w:pStyle w:val="ListBullet"/>
      </w:pPr>
      <w:r w:rsidRPr="00C62CD0">
        <w:t>work health and safety (WHS) and occupational health and safety (OHS) requirements relating to touching up minor vehicle paintwork damage, including procedures for:</w:t>
      </w:r>
    </w:p>
    <w:p w:rsidR="00000000" w:rsidRPr="00C62CD0" w:rsidP="00C62CD0">
      <w:pPr>
        <w:pStyle w:val="ListBullet2"/>
      </w:pPr>
      <w:r w:rsidRPr="00C62CD0">
        <w:t>selecting and using personal protective equipment (PPE)</w:t>
      </w:r>
    </w:p>
    <w:p w:rsidR="00000000" w:rsidRPr="00C62CD0" w:rsidP="00C62CD0">
      <w:pPr>
        <w:pStyle w:val="ListBullet2"/>
      </w:pPr>
      <w:r w:rsidRPr="00C62CD0">
        <w:t xml:space="preserve">using technical data sheets (TDS) </w:t>
      </w:r>
      <w:r w:rsidRPr="00C62CD0">
        <w:t>and safety data sheets (SDS) for paint and cleaning materials</w:t>
      </w:r>
    </w:p>
    <w:p w:rsidR="00000000" w:rsidRPr="00C62CD0" w:rsidP="00C62CD0">
      <w:pPr>
        <w:pStyle w:val="ListBullet2"/>
      </w:pPr>
      <w:r w:rsidRPr="00C62CD0">
        <w:t>handling and storing paint and cleaning materials</w:t>
      </w:r>
    </w:p>
    <w:p w:rsidR="00000000" w:rsidRPr="00C62CD0" w:rsidP="00C62CD0">
      <w:pPr>
        <w:pStyle w:val="ListBullet2"/>
      </w:pPr>
      <w:r w:rsidRPr="00C62CD0">
        <w:t>using tools and equipment</w:t>
      </w:r>
    </w:p>
    <w:p w:rsidR="00000000" w:rsidRPr="00C62CD0" w:rsidP="00C62CD0">
      <w:pPr>
        <w:pStyle w:val="ListBullet"/>
      </w:pPr>
      <w:r w:rsidRPr="00C62CD0">
        <w:t>environmental requirements, including procedures for trapping, storing and disposing of waste materials</w:t>
      </w:r>
    </w:p>
    <w:p w:rsidR="00000000" w:rsidRPr="00C62CD0" w:rsidP="00C62CD0">
      <w:pPr>
        <w:pStyle w:val="ListBullet"/>
      </w:pPr>
      <w:r w:rsidRPr="00C62CD0">
        <w:t>paint manufac</w:t>
      </w:r>
      <w:r w:rsidRPr="00C62CD0">
        <w:t>turer specifications</w:t>
      </w:r>
    </w:p>
    <w:p w:rsidR="00000000" w:rsidRPr="00C62CD0" w:rsidP="00C62CD0">
      <w:pPr>
        <w:pStyle w:val="ListBullet"/>
      </w:pPr>
      <w:r w:rsidRPr="00C62CD0">
        <w:t>types and features of paint materials, including:</w:t>
      </w:r>
    </w:p>
    <w:p w:rsidR="00000000" w:rsidRPr="00C62CD0" w:rsidP="00C62CD0">
      <w:pPr>
        <w:pStyle w:val="ListBullet2"/>
      </w:pPr>
      <w:r w:rsidRPr="00C62CD0">
        <w:t>primers</w:t>
      </w:r>
    </w:p>
    <w:p w:rsidR="00000000" w:rsidRPr="00C62CD0" w:rsidP="00C62CD0">
      <w:pPr>
        <w:pStyle w:val="ListBullet2"/>
      </w:pPr>
      <w:r w:rsidRPr="00C62CD0">
        <w:t>water-based paints</w:t>
      </w:r>
    </w:p>
    <w:p w:rsidR="00000000" w:rsidRPr="00C62CD0" w:rsidP="00C62CD0">
      <w:pPr>
        <w:pStyle w:val="ListBullet2"/>
      </w:pPr>
      <w:r w:rsidRPr="00C62CD0">
        <w:t>two-part enamels</w:t>
      </w:r>
    </w:p>
    <w:p w:rsidR="00000000" w:rsidRPr="00C62CD0" w:rsidP="00C62CD0">
      <w:pPr>
        <w:pStyle w:val="ListBullet2"/>
      </w:pPr>
      <w:r w:rsidRPr="00C62CD0">
        <w:t>hardeners</w:t>
      </w:r>
    </w:p>
    <w:p w:rsidR="00000000" w:rsidRPr="00C62CD0" w:rsidP="00C62CD0">
      <w:pPr>
        <w:pStyle w:val="ListBullet2"/>
      </w:pPr>
      <w:r w:rsidRPr="00C62CD0">
        <w:t>paint reducers</w:t>
      </w:r>
    </w:p>
    <w:p w:rsidR="00000000" w:rsidRPr="00C62CD0" w:rsidP="00C62CD0">
      <w:pPr>
        <w:pStyle w:val="ListBullet2"/>
      </w:pPr>
      <w:r w:rsidRPr="00C62CD0">
        <w:t>abrasives and polishes</w:t>
      </w:r>
    </w:p>
    <w:p w:rsidR="00000000" w:rsidRPr="00C62CD0" w:rsidP="00C62CD0">
      <w:pPr>
        <w:pStyle w:val="ListBullet2"/>
      </w:pPr>
      <w:r w:rsidRPr="00C62CD0">
        <w:t>glazes and sealants</w:t>
      </w:r>
    </w:p>
    <w:p w:rsidR="00000000" w:rsidRPr="00C62CD0" w:rsidP="00C62CD0">
      <w:pPr>
        <w:pStyle w:val="ListBullet"/>
      </w:pPr>
      <w:r w:rsidRPr="00C62CD0">
        <w:t>types and use of painting equipment, including:</w:t>
      </w:r>
    </w:p>
    <w:p w:rsidR="00000000" w:rsidRPr="00C62CD0" w:rsidP="00C62CD0">
      <w:pPr>
        <w:pStyle w:val="ListBullet2"/>
      </w:pPr>
      <w:r w:rsidRPr="00C62CD0">
        <w:t>types of spray guns and maintenance requirements</w:t>
      </w:r>
    </w:p>
    <w:p w:rsidR="00000000" w:rsidRPr="00C62CD0" w:rsidP="00C62CD0">
      <w:pPr>
        <w:pStyle w:val="ListBullet2"/>
      </w:pPr>
      <w:r w:rsidRPr="00C62CD0">
        <w:t>spray gun techniques</w:t>
      </w:r>
    </w:p>
    <w:p w:rsidR="00000000" w:rsidRPr="00C62CD0" w:rsidP="00C62CD0">
      <w:pPr>
        <w:pStyle w:val="ListBullet2"/>
      </w:pPr>
      <w:r w:rsidRPr="00C62CD0">
        <w:t>correct use of positive air feed masks</w:t>
      </w:r>
    </w:p>
    <w:p w:rsidR="00000000" w:rsidRPr="00C62CD0" w:rsidP="00C62CD0">
      <w:pPr>
        <w:pStyle w:val="ListBullet"/>
      </w:pPr>
      <w:r w:rsidRPr="00C62CD0">
        <w:t>paint touch-up techniques, including:</w:t>
      </w:r>
    </w:p>
    <w:p w:rsidR="00000000" w:rsidRPr="00C62CD0" w:rsidP="00C62CD0">
      <w:pPr>
        <w:pStyle w:val="ListBullet2"/>
      </w:pPr>
      <w:r w:rsidRPr="00C62CD0">
        <w:t>surface preparation methods</w:t>
      </w:r>
    </w:p>
    <w:p w:rsidR="00000000" w:rsidRPr="00C62CD0" w:rsidP="00C62CD0">
      <w:pPr>
        <w:pStyle w:val="ListBullet2"/>
      </w:pPr>
      <w:r w:rsidRPr="00C62CD0">
        <w:t>paint mixing procedures</w:t>
      </w:r>
    </w:p>
    <w:p w:rsidR="00000000" w:rsidRPr="00C62CD0" w:rsidP="00C62CD0">
      <w:pPr>
        <w:pStyle w:val="ListBullet2"/>
      </w:pPr>
      <w:r w:rsidRPr="00C62CD0">
        <w:t xml:space="preserve">paint application methods </w:t>
      </w:r>
    </w:p>
    <w:p w:rsidR="00000000" w:rsidRPr="00C62CD0" w:rsidP="00C62CD0">
      <w:pPr>
        <w:pStyle w:val="ListBullet2"/>
      </w:pPr>
      <w:r w:rsidRPr="00C62CD0">
        <w:t>paint drying methods and procedures</w:t>
      </w:r>
    </w:p>
    <w:p w:rsidR="00000000" w:rsidRPr="00C62CD0" w:rsidP="00C62CD0">
      <w:pPr>
        <w:pStyle w:val="ListBullet"/>
      </w:pPr>
      <w:r w:rsidRPr="00C62CD0">
        <w:t xml:space="preserve">procedures for protecting vehicle and components during paintwork touch-up </w:t>
      </w:r>
    </w:p>
    <w:p w:rsidR="00000000" w:rsidRPr="00C62CD0" w:rsidP="00C62CD0">
      <w:pPr>
        <w:pStyle w:val="ListBullet"/>
      </w:pPr>
      <w:r w:rsidRPr="00C62CD0">
        <w:t>procedures for final inspection of completed paint touch-up.</w:t>
      </w:r>
    </w:p>
    <w:p w:rsidR="00000000" w:rsidRPr="00C62CD0" w:rsidP="00C62CD0">
      <w:pPr>
        <w:pStyle w:val="AllowPageBreak"/>
      </w:pPr>
    </w:p>
    <w:p w:rsidR="00000000" w:rsidRPr="00C62CD0" w:rsidP="00C62CD0">
      <w:pPr>
        <w:pStyle w:val="Heading1"/>
      </w:pPr>
      <w:bookmarkStart w:id="13" w:name="O_804242"/>
      <w:bookmarkEnd w:id="13"/>
      <w:r w:rsidRPr="00C62CD0">
        <w:t>Assessment Conditions</w:t>
      </w:r>
    </w:p>
    <w:p w:rsidR="00000000" w:rsidRPr="00C62CD0" w:rsidP="0032745B">
      <w:pPr>
        <w:pStyle w:val="BodyText"/>
      </w:pPr>
      <w:r w:rsidRPr="00C62CD0">
        <w:t>Assessors must satisfy NVR/AQTF assessor re</w:t>
      </w:r>
      <w:r w:rsidRPr="00C62CD0">
        <w:t>quirements.</w:t>
      </w:r>
    </w:p>
    <w:p w:rsidR="00000000" w:rsidRPr="00C62CD0" w:rsidP="0032745B">
      <w:pPr>
        <w:pStyle w:val="BodyText"/>
      </w:pPr>
      <w:r w:rsidRPr="00C62CD0">
        <w:t>Competency is to be assessed in the workplace or a simulated environment that accurately reflects performance in a real workplace setting.</w:t>
      </w:r>
    </w:p>
    <w:p w:rsidR="00000000" w:rsidRPr="00C62CD0" w:rsidP="0032745B">
      <w:pPr>
        <w:pStyle w:val="BodyText"/>
      </w:pPr>
      <w:r w:rsidRPr="00C62CD0">
        <w:t>Assessment must include direct observation of task.</w:t>
      </w:r>
    </w:p>
    <w:p w:rsidR="00000000" w:rsidRPr="00C62CD0" w:rsidP="0032745B">
      <w:pPr>
        <w:pStyle w:val="BodyText"/>
      </w:pPr>
      <w:r w:rsidRPr="00C62CD0">
        <w:t>Where assessment of competency includes third-party evidence, individuals must provide evidence that links them to the damaged vehicle paintwork that they have touched up, e.g. repair orders.</w:t>
      </w:r>
    </w:p>
    <w:p w:rsidR="00000000" w:rsidRPr="00C62CD0" w:rsidP="0032745B">
      <w:pPr>
        <w:pStyle w:val="BodyText"/>
      </w:pPr>
      <w:r w:rsidRPr="00C62CD0">
        <w:t xml:space="preserve">Assessors must verify performance evidence through questioning </w:t>
      </w:r>
      <w:r w:rsidRPr="00C62CD0">
        <w:t>on skills and knowledge to ensure correct interpretation and application.</w:t>
      </w:r>
    </w:p>
    <w:p w:rsidR="00000000" w:rsidRPr="00C62CD0" w:rsidP="0032745B">
      <w:pPr>
        <w:pStyle w:val="BodyText"/>
      </w:pPr>
      <w:r w:rsidRPr="00C62CD0">
        <w:t>The following resources must be made available:</w:t>
      </w:r>
    </w:p>
    <w:p w:rsidR="00000000" w:rsidRPr="00C62CD0" w:rsidP="00C62CD0">
      <w:pPr>
        <w:pStyle w:val="ListBullet"/>
      </w:pPr>
      <w:r w:rsidRPr="00C62CD0">
        <w:t>automotive repair workplace or simulated workplace</w:t>
      </w:r>
    </w:p>
    <w:p w:rsidR="00000000" w:rsidRPr="00C62CD0" w:rsidP="00C62CD0">
      <w:pPr>
        <w:pStyle w:val="ListBullet"/>
      </w:pPr>
      <w:r w:rsidRPr="00C62CD0">
        <w:t>workplace instructions</w:t>
      </w:r>
    </w:p>
    <w:p w:rsidR="00000000" w:rsidRPr="00C62CD0" w:rsidP="00C62CD0">
      <w:pPr>
        <w:pStyle w:val="ListBullet"/>
      </w:pPr>
      <w:r w:rsidRPr="00C62CD0">
        <w:t>TDS and SDS for paint and cleaning materials</w:t>
      </w:r>
    </w:p>
    <w:p w:rsidR="00000000" w:rsidRPr="00C62CD0" w:rsidP="00C62CD0">
      <w:pPr>
        <w:pStyle w:val="ListBullet"/>
      </w:pPr>
      <w:r w:rsidRPr="00C62CD0">
        <w:t xml:space="preserve">PPE to touch </w:t>
      </w:r>
      <w:r w:rsidRPr="00C62CD0">
        <w:t>up paint</w:t>
      </w:r>
    </w:p>
    <w:p w:rsidR="00000000" w:rsidRPr="00C62CD0" w:rsidP="00C62CD0">
      <w:pPr>
        <w:pStyle w:val="ListBullet"/>
      </w:pPr>
      <w:r w:rsidRPr="00C62CD0">
        <w:t>paint materials required for paint touch-up</w:t>
      </w:r>
    </w:p>
    <w:p w:rsidR="00000000" w:rsidRPr="00C62CD0" w:rsidP="00C62CD0">
      <w:pPr>
        <w:pStyle w:val="ListBullet"/>
      </w:pPr>
      <w:r w:rsidRPr="00C62CD0">
        <w:t xml:space="preserve">two different vehicles or panels requiring paint touch-up </w:t>
      </w:r>
    </w:p>
    <w:p w:rsidR="00000000" w:rsidRPr="00C62CD0" w:rsidP="00C62CD0">
      <w:pPr>
        <w:pStyle w:val="ListBullet"/>
      </w:pPr>
      <w:r w:rsidRPr="00C62CD0">
        <w:t>tools, equipment and materials appropriate for applying paint touch-up techniques.</w:t>
      </w:r>
    </w:p>
    <w:p w:rsidR="00000000" w:rsidRPr="00C62CD0" w:rsidP="00C62CD0">
      <w:pPr>
        <w:pStyle w:val="AllowPageBreak"/>
      </w:pPr>
    </w:p>
    <w:p w:rsidR="00000000" w:rsidRPr="00C62CD0" w:rsidP="00C62CD0">
      <w:pPr>
        <w:pStyle w:val="Heading1"/>
      </w:pPr>
      <w:bookmarkStart w:id="14" w:name="O_804245"/>
      <w:bookmarkEnd w:id="14"/>
      <w:r w:rsidRPr="00C62CD0">
        <w:t>Links</w:t>
      </w:r>
    </w:p>
    <w:p w:rsidR="00000000" w:rsidRPr="00C62CD0" w:rsidP="0032745B">
      <w:pPr>
        <w:pStyle w:val="BodyText"/>
      </w:pPr>
      <w:r w:rsidRPr="00C62CD0">
        <w:t>Companion Volume implementation guides</w:t>
      </w:r>
      <w:r w:rsidRPr="00C62CD0">
        <w:t xml:space="preserve"> are found in VETNet - </w:t>
      </w:r>
      <w:r>
        <w:fldChar w:fldCharType="begin"/>
      </w:r>
      <w:r>
        <w:instrText xml:space="preserve"> HYPERLINK "https://vetnet.gov.au/Pages/TrainingDocs.aspx?q=b4278d82-d487-4070-a8c4-78045ec695b1" </w:instrText>
      </w:r>
      <w:r>
        <w:fldChar w:fldCharType="separate"/>
      </w:r>
      <w:r w:rsidRPr="002A5958">
        <w:rPr>
          <w:rStyle w:val="Hyperlink"/>
        </w:rPr>
        <w:t>https://vetnet.gov.au/Pages/TrainingDocs.aspx?q=b4278d82-d487-4070-a8c4-78045ec695b1</w:t>
      </w:r>
      <w:r>
        <w:fldChar w:fldCharType="end"/>
      </w:r>
    </w:p>
    <w:p w:rsidR="00000000" w:rsidRPr="00C62CD0" w:rsidP="0032745B">
      <w:pPr>
        <w:pStyle w:val="BodyText"/>
      </w:pPr>
      <w:r w:rsidRPr="00C62C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5958">
        <w:rPr>
          <w:rStyle w:val="Hyperlink"/>
        </w:rPr>
        <w:t>https://vetnet.gov.au/Pages/TrainingDocs.aspx?q=b4278d82-d487-4070-a8c4-78045ec695b1</w:t>
      </w:r>
      <w:r>
        <w:fldChar w:fldCharType="end"/>
      </w:r>
    </w:p>
    <w:p w:rsidR="00000000" w:rsidRPr="00C62CD0" w:rsidP="00C62CD0"/>
    <w:sectPr w:rsidSect="00C62C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D0" w:rsidRPr="0032745B" w:rsidP="00327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5B" w:rsidP="00C62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745B" w:rsidP="00C62C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745B" w:rsidP="00C62C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D0" w:rsidP="00C62CD0">
    <w:pPr>
      <w:pStyle w:val="Footer"/>
      <w:framePr w:wrap="around"/>
    </w:pPr>
    <w:r>
      <w:fldChar w:fldCharType="begin"/>
    </w:r>
    <w:r>
      <w:instrText xml:space="preserve"> DOCPROPERTY  Subject  \* MERGEFORMAT </w:instrText>
    </w:r>
    <w:r>
      <w:fldChar w:fldCharType="separate"/>
    </w:r>
    <w:r w:rsidR="0032745B">
      <w:t>Approved</w:t>
    </w:r>
    <w:r w:rsidR="0032745B">
      <w:fldChar w:fldCharType="end"/>
    </w:r>
    <w:r>
      <w:tab/>
      <w:t xml:space="preserve">Page </w:t>
    </w:r>
    <w:r>
      <w:fldChar w:fldCharType="begin"/>
    </w:r>
    <w:r>
      <w:instrText xml:space="preserve"> PAGE  \* Arabic  \* MERGEFORMAT </w:instrText>
    </w:r>
    <w:r>
      <w:fldChar w:fldCharType="separate"/>
    </w:r>
    <w:r w:rsidR="003274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45B">
      <w:rPr>
        <w:noProof/>
      </w:rPr>
      <w:t>5</w:t>
    </w:r>
    <w:r>
      <w:rPr>
        <w:noProof/>
      </w:rPr>
      <w:fldChar w:fldCharType="end"/>
    </w:r>
  </w:p>
  <w:p w:rsidR="00C62CD0" w:rsidP="00C62CD0">
    <w:pPr>
      <w:pStyle w:val="Footer"/>
      <w:framePr w:wrap="around"/>
    </w:pPr>
    <w:r>
      <w:t xml:space="preserve">© Commonwealth of Australia, </w:t>
    </w:r>
    <w:r>
      <w:fldChar w:fldCharType="begin"/>
    </w:r>
    <w:r>
      <w:instrText xml:space="preserve"> DATE  \@ "yyyy"  \* MERGEFORMAT </w:instrText>
    </w:r>
    <w:r>
      <w:fldChar w:fldCharType="separate"/>
    </w:r>
    <w:r w:rsidR="0032745B">
      <w:rPr>
        <w:noProof/>
      </w:rPr>
      <w:t>2025</w:t>
    </w:r>
    <w:r>
      <w:fldChar w:fldCharType="end"/>
    </w:r>
    <w:r>
      <w:tab/>
    </w:r>
    <w:r>
      <w:fldChar w:fldCharType="begin"/>
    </w:r>
    <w:r>
      <w:instrText xml:space="preserve"> DOCPROPERTY  Author  \* MERGEFORMAT </w:instrText>
    </w:r>
    <w:r>
      <w:fldChar w:fldCharType="separate"/>
    </w:r>
    <w:r w:rsidR="0032745B">
      <w:t>Mining and Automotive Skills Alliance</w:t>
    </w:r>
    <w:r w:rsidR="0032745B">
      <w:fldChar w:fldCharType="end"/>
    </w:r>
  </w:p>
  <w:p w:rsidR="00C62CD0" w:rsidP="00C62C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CD0" w:rsidRPr="0032745B" w:rsidP="003274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5B" w:rsidRPr="002D2AF8" w:rsidP="00C62CD0">
    <w:pPr>
      <w:pStyle w:val="Header"/>
      <w:framePr w:wrap="around"/>
    </w:pPr>
    <w:r>
      <w:fldChar w:fldCharType="begin"/>
    </w:r>
    <w:r>
      <w:instrText xml:space="preserve"> TITLE   \* MERGEFORMAT </w:instrText>
    </w:r>
    <w:r>
      <w:fldChar w:fldCharType="separate"/>
    </w:r>
    <w:r>
      <w:t>AURVTP007 Touch up minor vehicle paintwork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45B" w:rsidP="00C62C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D0" w:rsidRPr="002D2AF8" w:rsidP="00C62CD0">
    <w:pPr>
      <w:pStyle w:val="Header"/>
      <w:framePr w:wrap="around"/>
    </w:pPr>
    <w:r>
      <w:fldChar w:fldCharType="begin"/>
    </w:r>
    <w:r>
      <w:instrText xml:space="preserve"> TITLE   \* MERGEFORMAT </w:instrText>
    </w:r>
    <w:r>
      <w:fldChar w:fldCharType="separate"/>
    </w:r>
    <w:r w:rsidR="0032745B">
      <w:t>AURVTP007 Touch up minor vehicle paintwork damage</w:t>
    </w:r>
    <w:r w:rsidR="0032745B">
      <w:fldChar w:fldCharType="end"/>
    </w:r>
    <w:r>
      <w:tab/>
      <w:t xml:space="preserve">Date this document was generated: </w:t>
    </w:r>
    <w:r>
      <w:fldChar w:fldCharType="begin"/>
    </w:r>
    <w:r>
      <w:instrText xml:space="preserve"> CREATEDATE  \@ "d MMMM yyyy"  \* MERGEFORMAT </w:instrText>
    </w:r>
    <w:r>
      <w:fldChar w:fldCharType="separate"/>
    </w:r>
    <w:r w:rsidR="0032745B">
      <w:rPr>
        <w:noProof/>
      </w:rPr>
      <w:t>2 March 2025</w:t>
    </w:r>
    <w:r>
      <w:fldChar w:fldCharType="end"/>
    </w:r>
  </w:p>
  <w:p w:rsidR="00C62CD0" w:rsidP="00C62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CA8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A0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C28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CD0"/>
    <w:pPr>
      <w:spacing w:before="360" w:after="60"/>
      <w:outlineLvl w:val="0"/>
    </w:pPr>
    <w:rPr>
      <w:sz w:val="32"/>
    </w:rPr>
  </w:style>
  <w:style w:type="paragraph" w:styleId="Heading2">
    <w:name w:val="heading 2"/>
    <w:basedOn w:val="HeadingBase"/>
    <w:next w:val="BodyText"/>
    <w:link w:val="Heading2Char"/>
    <w:qFormat/>
    <w:rsid w:val="00C62CD0"/>
    <w:pPr>
      <w:keepLines/>
      <w:spacing w:before="240" w:after="120"/>
      <w:outlineLvl w:val="1"/>
    </w:pPr>
    <w:rPr>
      <w:sz w:val="28"/>
      <w:szCs w:val="40"/>
    </w:rPr>
  </w:style>
  <w:style w:type="paragraph" w:styleId="Heading3">
    <w:name w:val="heading 3"/>
    <w:basedOn w:val="HeadingBase"/>
    <w:next w:val="BodyText"/>
    <w:link w:val="Heading3Char"/>
    <w:qFormat/>
    <w:rsid w:val="00C62CD0"/>
    <w:pPr>
      <w:spacing w:before="180" w:after="120"/>
      <w:outlineLvl w:val="2"/>
    </w:pPr>
    <w:rPr>
      <w:spacing w:val="-10"/>
      <w:kern w:val="32"/>
    </w:rPr>
  </w:style>
  <w:style w:type="paragraph" w:styleId="Heading4">
    <w:name w:val="heading 4"/>
    <w:basedOn w:val="HeadingBase"/>
    <w:next w:val="BodyText"/>
    <w:link w:val="Heading4Char"/>
    <w:qFormat/>
    <w:rsid w:val="00C62CD0"/>
    <w:pPr>
      <w:spacing w:before="160" w:after="120"/>
      <w:outlineLvl w:val="3"/>
    </w:pPr>
    <w:rPr>
      <w:sz w:val="22"/>
    </w:rPr>
  </w:style>
  <w:style w:type="paragraph" w:styleId="Heading5">
    <w:name w:val="heading 5"/>
    <w:basedOn w:val="HeadingBase"/>
    <w:next w:val="Normal"/>
    <w:link w:val="Heading5Char"/>
    <w:qFormat/>
    <w:rsid w:val="00C62CD0"/>
    <w:pPr>
      <w:spacing w:before="80"/>
      <w:outlineLvl w:val="4"/>
    </w:pPr>
    <w:rPr>
      <w:color w:val="918585"/>
      <w:sz w:val="20"/>
    </w:rPr>
  </w:style>
  <w:style w:type="paragraph" w:styleId="Heading6">
    <w:name w:val="heading 6"/>
    <w:basedOn w:val="HeadingBase"/>
    <w:next w:val="Normal"/>
    <w:link w:val="Heading6Char"/>
    <w:qFormat/>
    <w:rsid w:val="00C62CD0"/>
    <w:pPr>
      <w:spacing w:before="60"/>
      <w:outlineLvl w:val="5"/>
    </w:pPr>
    <w:rPr>
      <w:color w:val="918585"/>
      <w:sz w:val="20"/>
    </w:rPr>
  </w:style>
  <w:style w:type="paragraph" w:styleId="Heading7">
    <w:name w:val="heading 7"/>
    <w:basedOn w:val="Normal"/>
    <w:next w:val="Normal"/>
    <w:link w:val="Heading7Char"/>
    <w:qFormat/>
    <w:rsid w:val="00C62CD0"/>
    <w:pPr>
      <w:ind w:left="720"/>
      <w:outlineLvl w:val="6"/>
    </w:pPr>
    <w:rPr>
      <w:i/>
    </w:rPr>
  </w:style>
  <w:style w:type="paragraph" w:styleId="Heading8">
    <w:name w:val="heading 8"/>
    <w:basedOn w:val="Normal"/>
    <w:next w:val="Normal"/>
    <w:link w:val="Heading8Char"/>
    <w:qFormat/>
    <w:rsid w:val="00C62CD0"/>
    <w:pPr>
      <w:ind w:left="720"/>
      <w:outlineLvl w:val="7"/>
    </w:pPr>
    <w:rPr>
      <w:i/>
    </w:rPr>
  </w:style>
  <w:style w:type="paragraph" w:styleId="Heading9">
    <w:name w:val="heading 9"/>
    <w:basedOn w:val="Normal"/>
    <w:next w:val="Normal"/>
    <w:link w:val="Heading9Char"/>
    <w:qFormat/>
    <w:rsid w:val="00C62CD0"/>
    <w:pPr>
      <w:ind w:left="720"/>
      <w:outlineLvl w:val="8"/>
    </w:pPr>
    <w:rPr>
      <w:i/>
    </w:rPr>
  </w:style>
  <w:style w:type="character" w:default="1" w:styleId="DefaultParagraphFont">
    <w:name w:val="Default Paragraph Font"/>
    <w:uiPriority w:val="1"/>
    <w:unhideWhenUsed/>
    <w:rsid w:val="00C62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CD0"/>
  </w:style>
  <w:style w:type="character" w:customStyle="1" w:styleId="Heading1Char">
    <w:name w:val="Heading 1 Char"/>
    <w:basedOn w:val="DefaultParagraphFont"/>
    <w:link w:val="Heading1"/>
    <w:rsid w:val="00C62CD0"/>
    <w:rPr>
      <w:rFonts w:ascii="Times New Roman" w:eastAsia="Times New Roman" w:hAnsi="Times New Roman" w:cs="Times New Roman"/>
      <w:b/>
      <w:sz w:val="32"/>
      <w:szCs w:val="20"/>
      <w:lang w:eastAsia="en-US"/>
    </w:rPr>
  </w:style>
  <w:style w:type="paragraph" w:styleId="BodyText">
    <w:name w:val="Body Text"/>
    <w:basedOn w:val="Normal"/>
    <w:link w:val="BodyTextChar"/>
    <w:rsid w:val="00C62C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CD0"/>
    <w:rPr>
      <w:rFonts w:ascii="Times New Roman" w:eastAsia="Times New Roman" w:hAnsi="Times New Roman" w:cs="Times New Roman"/>
      <w:sz w:val="24"/>
      <w:lang w:eastAsia="en-US"/>
    </w:rPr>
  </w:style>
  <w:style w:type="paragraph" w:styleId="List">
    <w:name w:val="List"/>
    <w:basedOn w:val="BodyText"/>
    <w:next w:val="BodyText"/>
    <w:rsid w:val="00C62CD0"/>
    <w:pPr>
      <w:tabs>
        <w:tab w:val="left" w:pos="340"/>
      </w:tabs>
      <w:spacing w:before="60" w:after="60"/>
      <w:ind w:left="340" w:hanging="340"/>
    </w:pPr>
  </w:style>
  <w:style w:type="paragraph" w:styleId="ListBullet">
    <w:name w:val="List Bullet"/>
    <w:basedOn w:val="List"/>
    <w:rsid w:val="00C62CD0"/>
    <w:pPr>
      <w:numPr>
        <w:numId w:val="12"/>
      </w:numPr>
      <w:tabs>
        <w:tab w:val="clear" w:pos="340"/>
      </w:tabs>
      <w:spacing w:before="40" w:after="40"/>
    </w:pPr>
  </w:style>
  <w:style w:type="character" w:customStyle="1" w:styleId="SpecialBold">
    <w:name w:val="Special Bold"/>
    <w:basedOn w:val="DefaultParagraphFont"/>
    <w:rsid w:val="00C62CD0"/>
    <w:rPr>
      <w:b/>
      <w:spacing w:val="0"/>
    </w:rPr>
  </w:style>
  <w:style w:type="paragraph" w:styleId="ListBullet2">
    <w:name w:val="List Bullet 2"/>
    <w:basedOn w:val="List2"/>
    <w:rsid w:val="00C62CD0"/>
    <w:pPr>
      <w:numPr>
        <w:numId w:val="13"/>
      </w:numPr>
      <w:tabs>
        <w:tab w:val="clear" w:pos="680"/>
      </w:tabs>
    </w:pPr>
  </w:style>
  <w:style w:type="paragraph" w:customStyle="1" w:styleId="SuperHeading">
    <w:name w:val="SuperHeading"/>
    <w:basedOn w:val="Normal"/>
    <w:rsid w:val="00C62CD0"/>
    <w:pPr>
      <w:spacing w:before="240" w:after="120"/>
      <w:outlineLvl w:val="0"/>
    </w:pPr>
    <w:rPr>
      <w:rFonts w:ascii="Times New Roman" w:hAnsi="Times New Roman"/>
      <w:b/>
      <w:sz w:val="32"/>
    </w:rPr>
  </w:style>
  <w:style w:type="paragraph" w:customStyle="1" w:styleId="AllowPageBreak">
    <w:name w:val="AllowPageBreak"/>
    <w:rsid w:val="00C62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2CD0"/>
    <w:rPr>
      <w:b/>
      <w:i/>
      <w:u w:val="none"/>
    </w:rPr>
  </w:style>
  <w:style w:type="character" w:customStyle="1" w:styleId="Heading2Char">
    <w:name w:val="Heading 2 Char"/>
    <w:basedOn w:val="DefaultParagraphFont"/>
    <w:link w:val="Heading2"/>
    <w:rsid w:val="00C62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CD0"/>
    <w:rPr>
      <w:rFonts w:ascii="Courier New" w:eastAsia="Times New Roman" w:hAnsi="Courier New" w:cs="Times New Roman"/>
      <w:i/>
      <w:szCs w:val="20"/>
      <w:lang w:eastAsia="en-US"/>
    </w:rPr>
  </w:style>
  <w:style w:type="paragraph" w:customStyle="1" w:styleId="HeadingBase">
    <w:name w:val="Heading Base"/>
    <w:rsid w:val="00C62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CD0"/>
    <w:pPr>
      <w:tabs>
        <w:tab w:val="right" w:leader="dot" w:pos="9072"/>
      </w:tabs>
      <w:ind w:left="567"/>
    </w:pPr>
    <w:rPr>
      <w:szCs w:val="22"/>
    </w:rPr>
  </w:style>
  <w:style w:type="paragraph" w:customStyle="1" w:styleId="TOCBase">
    <w:name w:val="TOC Base"/>
    <w:rsid w:val="00C62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CD0"/>
    <w:pPr>
      <w:tabs>
        <w:tab w:val="right" w:leader="dot" w:pos="9072"/>
      </w:tabs>
      <w:spacing w:before="40" w:after="40"/>
      <w:ind w:left="284"/>
    </w:pPr>
    <w:rPr>
      <w:rFonts w:ascii="Times New Roman" w:hAnsi="Times New Roman"/>
    </w:rPr>
  </w:style>
  <w:style w:type="paragraph" w:styleId="TOC1">
    <w:name w:val="toc 1"/>
    <w:basedOn w:val="TOCBase"/>
    <w:next w:val="Normal"/>
    <w:rsid w:val="00C62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CD0"/>
    <w:rPr>
      <w:rFonts w:ascii="Times New Roman" w:eastAsia="Times New Roman" w:hAnsi="Times New Roman" w:cs="Times New Roman"/>
      <w:sz w:val="16"/>
      <w:lang w:eastAsia="en-US"/>
    </w:rPr>
  </w:style>
  <w:style w:type="paragraph" w:styleId="Title">
    <w:name w:val="Title"/>
    <w:basedOn w:val="HeadingBase"/>
    <w:link w:val="TitleChar"/>
    <w:qFormat/>
    <w:rsid w:val="00C62CD0"/>
    <w:pPr>
      <w:spacing w:before="5040"/>
      <w:jc w:val="center"/>
    </w:pPr>
    <w:rPr>
      <w:sz w:val="48"/>
      <w:szCs w:val="72"/>
      <w:lang w:val="en-US"/>
    </w:rPr>
  </w:style>
  <w:style w:type="character" w:customStyle="1" w:styleId="TitleChar">
    <w:name w:val="Title Char"/>
    <w:basedOn w:val="DefaultParagraphFont"/>
    <w:link w:val="Title"/>
    <w:rsid w:val="00C62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CD0"/>
    <w:pPr>
      <w:tabs>
        <w:tab w:val="left" w:pos="3600"/>
        <w:tab w:val="left" w:pos="3958"/>
      </w:tabs>
    </w:pPr>
  </w:style>
  <w:style w:type="paragraph" w:customStyle="1" w:styleId="Note">
    <w:name w:val="Note"/>
    <w:basedOn w:val="BodyText"/>
    <w:rsid w:val="00C62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CD0"/>
    <w:pPr>
      <w:framePr w:wrap="auto" w:hAnchor="text" w:y="6049"/>
    </w:pPr>
    <w:rPr>
      <w:color w:val="000000"/>
      <w:sz w:val="40"/>
    </w:rPr>
  </w:style>
  <w:style w:type="paragraph" w:customStyle="1" w:styleId="TOCTitle">
    <w:name w:val="TOCTitle"/>
    <w:basedOn w:val="Heading1"/>
    <w:rsid w:val="00C62CD0"/>
    <w:pPr>
      <w:spacing w:after="240"/>
      <w:jc w:val="center"/>
      <w:outlineLvl w:val="9"/>
    </w:pPr>
    <w:rPr>
      <w:caps/>
    </w:rPr>
  </w:style>
  <w:style w:type="paragraph" w:customStyle="1" w:styleId="Version">
    <w:name w:val="Version"/>
    <w:rsid w:val="00C62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CD0"/>
    <w:pPr>
      <w:keepNext w:val="0"/>
      <w:tabs>
        <w:tab w:val="right" w:pos="4176"/>
      </w:tabs>
      <w:ind w:left="198" w:hanging="198"/>
    </w:pPr>
    <w:rPr>
      <w:rFonts w:ascii="Garamond" w:hAnsi="Garamond"/>
    </w:rPr>
  </w:style>
  <w:style w:type="paragraph" w:styleId="IndexHeading">
    <w:name w:val="index heading"/>
    <w:basedOn w:val="Normal"/>
    <w:next w:val="Index1"/>
    <w:semiHidden/>
    <w:rsid w:val="00C62CD0"/>
    <w:pPr>
      <w:spacing w:before="120" w:after="120"/>
    </w:pPr>
    <w:rPr>
      <w:rFonts w:ascii="Arial" w:hAnsi="Arial"/>
      <w:b/>
      <w:color w:val="918585"/>
      <w:sz w:val="24"/>
    </w:rPr>
  </w:style>
  <w:style w:type="paragraph" w:styleId="Header">
    <w:name w:val="header"/>
    <w:basedOn w:val="Normal"/>
    <w:link w:val="HeaderChar"/>
    <w:rsid w:val="00C62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CD0"/>
    <w:rPr>
      <w:rFonts w:ascii="Times New Roman" w:eastAsia="Times New Roman" w:hAnsi="Times New Roman" w:cs="Times New Roman"/>
      <w:sz w:val="16"/>
      <w:szCs w:val="20"/>
      <w:lang w:val="en-GB" w:eastAsia="en-US"/>
    </w:rPr>
  </w:style>
  <w:style w:type="paragraph" w:customStyle="1" w:styleId="Chapter">
    <w:name w:val="Chapter"/>
    <w:basedOn w:val="Normal"/>
    <w:rsid w:val="00C62CD0"/>
    <w:pPr>
      <w:spacing w:before="240"/>
    </w:pPr>
    <w:rPr>
      <w:rFonts w:ascii="Times New Roman" w:hAnsi="Times New Roman"/>
      <w:smallCaps/>
      <w:spacing w:val="80"/>
      <w:sz w:val="28"/>
    </w:rPr>
  </w:style>
  <w:style w:type="paragraph" w:customStyle="1" w:styleId="InChapter">
    <w:name w:val="InChapter"/>
    <w:basedOn w:val="Heading3"/>
    <w:rsid w:val="00C62CD0"/>
    <w:pPr>
      <w:spacing w:after="240"/>
      <w:outlineLvl w:val="9"/>
    </w:pPr>
    <w:rPr>
      <w:noProof/>
    </w:rPr>
  </w:style>
  <w:style w:type="paragraph" w:styleId="Index2">
    <w:name w:val="index 2"/>
    <w:basedOn w:val="Normal"/>
    <w:next w:val="Normal"/>
    <w:semiHidden/>
    <w:rsid w:val="00C62CD0"/>
    <w:pPr>
      <w:tabs>
        <w:tab w:val="right" w:pos="4176"/>
      </w:tabs>
      <w:ind w:left="568" w:hanging="284"/>
    </w:pPr>
    <w:rPr>
      <w:rFonts w:ascii="Garamond" w:hAnsi="Garamond"/>
    </w:rPr>
  </w:style>
  <w:style w:type="paragraph" w:customStyle="1" w:styleId="Byline">
    <w:name w:val="Byline"/>
    <w:rsid w:val="00C62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CD0"/>
    <w:pPr>
      <w:tabs>
        <w:tab w:val="clear" w:pos="3600"/>
        <w:tab w:val="clear" w:pos="3958"/>
      </w:tabs>
      <w:jc w:val="right"/>
    </w:pPr>
  </w:style>
  <w:style w:type="character" w:styleId="Emphasis">
    <w:name w:val="Emphasis"/>
    <w:basedOn w:val="DefaultParagraphFont"/>
    <w:qFormat/>
    <w:rsid w:val="00C62CD0"/>
    <w:rPr>
      <w:i/>
    </w:rPr>
  </w:style>
  <w:style w:type="paragraph" w:styleId="Caption">
    <w:name w:val="caption"/>
    <w:basedOn w:val="BodyText"/>
    <w:next w:val="Normal"/>
    <w:qFormat/>
    <w:rsid w:val="00C62CD0"/>
    <w:pPr>
      <w:framePr w:w="2268" w:hSpace="181" w:vSpace="181" w:wrap="around" w:vAnchor="text" w:hAnchor="page" w:x="1135" w:y="285" w:anchorLock="1"/>
    </w:pPr>
    <w:rPr>
      <w:i/>
    </w:rPr>
  </w:style>
  <w:style w:type="paragraph" w:customStyle="1" w:styleId="MiniTOCTitle">
    <w:name w:val="MiniTOCTitle"/>
    <w:basedOn w:val="Heading4"/>
    <w:rsid w:val="00C62CD0"/>
    <w:pPr>
      <w:spacing w:before="240"/>
      <w:outlineLvl w:val="9"/>
    </w:pPr>
    <w:rPr>
      <w:noProof/>
      <w:sz w:val="24"/>
    </w:rPr>
  </w:style>
  <w:style w:type="paragraph" w:customStyle="1" w:styleId="MiniTOCItem">
    <w:name w:val="MiniTOCItem"/>
    <w:basedOn w:val="ListBullet"/>
    <w:rsid w:val="00C62CD0"/>
    <w:pPr>
      <w:numPr>
        <w:numId w:val="0"/>
      </w:numPr>
      <w:tabs>
        <w:tab w:val="right" w:leader="dot" w:pos="6521"/>
      </w:tabs>
      <w:spacing w:before="0" w:after="0"/>
    </w:pPr>
  </w:style>
  <w:style w:type="paragraph" w:customStyle="1" w:styleId="TOFTitle">
    <w:name w:val="TOFTitle"/>
    <w:basedOn w:val="TOCTitle"/>
    <w:rsid w:val="00C62CD0"/>
  </w:style>
  <w:style w:type="paragraph" w:styleId="TableofFigures">
    <w:name w:val="table of figures"/>
    <w:basedOn w:val="Normal"/>
    <w:next w:val="Normal"/>
    <w:semiHidden/>
    <w:rsid w:val="00C62CD0"/>
    <w:pPr>
      <w:tabs>
        <w:tab w:val="right" w:leader="dot" w:pos="9072"/>
      </w:tabs>
      <w:ind w:left="970" w:hanging="403"/>
    </w:pPr>
    <w:rPr>
      <w:rFonts w:ascii="Times New Roman" w:hAnsi="Times New Roman"/>
      <w:b/>
    </w:rPr>
  </w:style>
  <w:style w:type="paragraph" w:styleId="ListNumber">
    <w:name w:val="List Number"/>
    <w:basedOn w:val="List"/>
    <w:rsid w:val="00C62CD0"/>
    <w:pPr>
      <w:numPr>
        <w:numId w:val="15"/>
      </w:numPr>
      <w:tabs>
        <w:tab w:val="clear" w:pos="340"/>
      </w:tabs>
    </w:pPr>
  </w:style>
  <w:style w:type="character" w:customStyle="1" w:styleId="WingdingSymbols">
    <w:name w:val="Wingding Symbols"/>
    <w:rsid w:val="00C62CD0"/>
    <w:rPr>
      <w:rFonts w:ascii="Wingdings" w:hAnsi="Wingdings"/>
    </w:rPr>
  </w:style>
  <w:style w:type="paragraph" w:customStyle="1" w:styleId="TableHeading">
    <w:name w:val="Table Heading"/>
    <w:basedOn w:val="HeadingBase"/>
    <w:rsid w:val="00C62CD0"/>
    <w:pPr>
      <w:keepLines/>
      <w:pBdr>
        <w:bottom w:val="single" w:sz="6" w:space="1" w:color="918585"/>
      </w:pBdr>
      <w:spacing w:before="240"/>
    </w:pPr>
  </w:style>
  <w:style w:type="character" w:customStyle="1" w:styleId="HotSpot">
    <w:name w:val="HotSpot"/>
    <w:rsid w:val="00C62CD0"/>
    <w:rPr>
      <w:color w:val="0033CC"/>
      <w:u w:val="none"/>
    </w:rPr>
  </w:style>
  <w:style w:type="paragraph" w:customStyle="1" w:styleId="BodyTextRight">
    <w:name w:val="Body Text Right"/>
    <w:basedOn w:val="BodyText"/>
    <w:rsid w:val="00C62CD0"/>
    <w:pPr>
      <w:spacing w:before="0" w:after="0"/>
      <w:jc w:val="right"/>
    </w:pPr>
  </w:style>
  <w:style w:type="paragraph" w:styleId="Index3">
    <w:name w:val="index 3"/>
    <w:basedOn w:val="ListNumber2"/>
    <w:next w:val="Normal"/>
    <w:semiHidden/>
    <w:rsid w:val="00C62CD0"/>
    <w:pPr>
      <w:numPr>
        <w:numId w:val="0"/>
      </w:numPr>
      <w:tabs>
        <w:tab w:val="right" w:leader="dot" w:pos="4176"/>
      </w:tabs>
    </w:pPr>
  </w:style>
  <w:style w:type="paragraph" w:styleId="ListNumber2">
    <w:name w:val="List Number 2"/>
    <w:basedOn w:val="List2"/>
    <w:rsid w:val="00C62CD0"/>
    <w:pPr>
      <w:numPr>
        <w:numId w:val="10"/>
      </w:numPr>
      <w:tabs>
        <w:tab w:val="clear" w:pos="1060"/>
      </w:tabs>
    </w:pPr>
  </w:style>
  <w:style w:type="paragraph" w:customStyle="1" w:styleId="MarginNote">
    <w:name w:val="Margin Note"/>
    <w:basedOn w:val="BodyText"/>
    <w:rsid w:val="00C62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CD0"/>
    <w:rPr>
      <w:sz w:val="32"/>
    </w:rPr>
  </w:style>
  <w:style w:type="paragraph" w:customStyle="1" w:styleId="HeadingProcedure">
    <w:name w:val="Heading Procedure"/>
    <w:basedOn w:val="HeadingBase"/>
    <w:next w:val="Normal"/>
    <w:rsid w:val="00C62CD0"/>
    <w:pPr>
      <w:tabs>
        <w:tab w:val="left" w:pos="0"/>
      </w:tabs>
      <w:spacing w:before="120" w:after="60"/>
    </w:pPr>
    <w:rPr>
      <w:i/>
      <w:color w:val="918585"/>
      <w:sz w:val="22"/>
    </w:rPr>
  </w:style>
  <w:style w:type="paragraph" w:customStyle="1" w:styleId="TableBodyText">
    <w:name w:val="Table Body Text"/>
    <w:basedOn w:val="BodyText"/>
    <w:rsid w:val="00C62CD0"/>
    <w:pPr>
      <w:spacing w:before="60" w:after="60"/>
    </w:pPr>
  </w:style>
  <w:style w:type="paragraph" w:styleId="ListContinue">
    <w:name w:val="List Continue"/>
    <w:basedOn w:val="List"/>
    <w:rsid w:val="00C62CD0"/>
    <w:pPr>
      <w:ind w:firstLine="0"/>
    </w:pPr>
  </w:style>
  <w:style w:type="paragraph" w:customStyle="1" w:styleId="ListNote">
    <w:name w:val="List Note"/>
    <w:basedOn w:val="List"/>
    <w:rsid w:val="00C62CD0"/>
    <w:pPr>
      <w:pBdr>
        <w:top w:val="single" w:sz="6" w:space="2" w:color="918585"/>
        <w:bottom w:val="single" w:sz="6" w:space="2" w:color="918585"/>
      </w:pBdr>
      <w:tabs>
        <w:tab w:val="left" w:pos="1021"/>
      </w:tabs>
      <w:ind w:firstLine="0"/>
    </w:pPr>
  </w:style>
  <w:style w:type="paragraph" w:customStyle="1" w:styleId="Warning">
    <w:name w:val="Warning"/>
    <w:basedOn w:val="BodyText"/>
    <w:rsid w:val="00C62CD0"/>
    <w:pPr>
      <w:shd w:val="clear" w:color="auto" w:fill="D9D9D9"/>
      <w:tabs>
        <w:tab w:val="left" w:pos="992"/>
      </w:tabs>
      <w:ind w:left="119" w:right="119"/>
    </w:pPr>
    <w:rPr>
      <w:sz w:val="20"/>
    </w:rPr>
  </w:style>
  <w:style w:type="paragraph" w:customStyle="1" w:styleId="MarginIcons">
    <w:name w:val="Margin Icons"/>
    <w:basedOn w:val="BodyText"/>
    <w:rsid w:val="00C62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CD0"/>
    <w:rPr>
      <w:rFonts w:ascii="Courier New" w:hAnsi="Courier New"/>
    </w:rPr>
  </w:style>
  <w:style w:type="paragraph" w:customStyle="1" w:styleId="NoteBullet">
    <w:name w:val="Note Bullet"/>
    <w:basedOn w:val="Note"/>
    <w:rsid w:val="00C62CD0"/>
    <w:pPr>
      <w:tabs>
        <w:tab w:val="clear" w:pos="680"/>
      </w:tabs>
      <w:spacing w:before="60" w:after="60"/>
    </w:pPr>
  </w:style>
  <w:style w:type="paragraph" w:customStyle="1" w:styleId="SubHeading2">
    <w:name w:val="SubHeading2"/>
    <w:basedOn w:val="HeadingBase"/>
    <w:rsid w:val="00C62CD0"/>
    <w:pPr>
      <w:spacing w:before="240" w:after="60"/>
    </w:pPr>
    <w:rPr>
      <w:sz w:val="20"/>
    </w:rPr>
  </w:style>
  <w:style w:type="paragraph" w:customStyle="1" w:styleId="SubHeading1">
    <w:name w:val="SubHeading1"/>
    <w:basedOn w:val="HeadingBase"/>
    <w:rsid w:val="00C62CD0"/>
    <w:pPr>
      <w:spacing w:before="240" w:after="60"/>
    </w:pPr>
    <w:rPr>
      <w:color w:val="918585"/>
      <w:sz w:val="22"/>
    </w:rPr>
  </w:style>
  <w:style w:type="paragraph" w:customStyle="1" w:styleId="SideHeading">
    <w:name w:val="Side Heading"/>
    <w:basedOn w:val="HeadingBase"/>
    <w:rsid w:val="00C62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CD0"/>
    <w:pPr>
      <w:tabs>
        <w:tab w:val="num" w:pos="360"/>
      </w:tabs>
    </w:pPr>
  </w:style>
  <w:style w:type="paragraph" w:styleId="PlainText">
    <w:name w:val="Plain Text"/>
    <w:basedOn w:val="Normal"/>
    <w:link w:val="PlainTextChar"/>
    <w:rsid w:val="00C62CD0"/>
    <w:rPr>
      <w:sz w:val="20"/>
    </w:rPr>
  </w:style>
  <w:style w:type="character" w:customStyle="1" w:styleId="PlainTextChar">
    <w:name w:val="Plain Text Char"/>
    <w:basedOn w:val="DefaultParagraphFont"/>
    <w:link w:val="PlainText"/>
    <w:rsid w:val="00C62CD0"/>
    <w:rPr>
      <w:rFonts w:ascii="Courier New" w:eastAsia="Times New Roman" w:hAnsi="Courier New" w:cs="Times New Roman"/>
      <w:sz w:val="20"/>
      <w:szCs w:val="20"/>
      <w:lang w:eastAsia="en-US"/>
    </w:rPr>
  </w:style>
  <w:style w:type="character" w:customStyle="1" w:styleId="MenuOption">
    <w:name w:val="Menu Option"/>
    <w:basedOn w:val="DefaultParagraphFont"/>
    <w:rsid w:val="00C62CD0"/>
    <w:rPr>
      <w:b/>
      <w:smallCaps/>
    </w:rPr>
  </w:style>
  <w:style w:type="paragraph" w:customStyle="1" w:styleId="TableListNumber">
    <w:name w:val="Table List Number"/>
    <w:basedOn w:val="ListNumber"/>
    <w:rsid w:val="00C62CD0"/>
    <w:pPr>
      <w:numPr>
        <w:numId w:val="0"/>
      </w:numPr>
    </w:pPr>
  </w:style>
  <w:style w:type="paragraph" w:styleId="TOC4">
    <w:name w:val="toc 4"/>
    <w:basedOn w:val="TOCBase"/>
    <w:next w:val="Normal"/>
    <w:semiHidden/>
    <w:rsid w:val="00C62CD0"/>
    <w:pPr>
      <w:tabs>
        <w:tab w:val="right" w:leader="dot" w:pos="9071"/>
      </w:tabs>
      <w:ind w:left="1701"/>
    </w:pPr>
  </w:style>
  <w:style w:type="paragraph" w:customStyle="1" w:styleId="ListAlpha">
    <w:name w:val="List Alpha"/>
    <w:basedOn w:val="List"/>
    <w:rsid w:val="00C62CD0"/>
    <w:pPr>
      <w:numPr>
        <w:numId w:val="9"/>
      </w:numPr>
    </w:pPr>
  </w:style>
  <w:style w:type="paragraph" w:customStyle="1" w:styleId="ListAlpha2">
    <w:name w:val="List Alpha 2"/>
    <w:basedOn w:val="List2"/>
    <w:rsid w:val="00C62CD0"/>
    <w:pPr>
      <w:numPr>
        <w:numId w:val="8"/>
      </w:numPr>
    </w:pPr>
  </w:style>
  <w:style w:type="paragraph" w:styleId="List2">
    <w:name w:val="List 2"/>
    <w:basedOn w:val="BodyText"/>
    <w:rsid w:val="00C62CD0"/>
    <w:pPr>
      <w:tabs>
        <w:tab w:val="left" w:pos="680"/>
      </w:tabs>
      <w:spacing w:before="60" w:after="60"/>
      <w:ind w:left="680" w:hanging="340"/>
    </w:pPr>
  </w:style>
  <w:style w:type="paragraph" w:styleId="List3">
    <w:name w:val="List 3"/>
    <w:basedOn w:val="BodyText"/>
    <w:rsid w:val="00C62CD0"/>
    <w:pPr>
      <w:tabs>
        <w:tab w:val="left" w:pos="1021"/>
      </w:tabs>
      <w:spacing w:before="60" w:after="60"/>
      <w:ind w:left="1020" w:hanging="340"/>
    </w:pPr>
  </w:style>
  <w:style w:type="paragraph" w:styleId="List4">
    <w:name w:val="List 4"/>
    <w:basedOn w:val="BodyText"/>
    <w:rsid w:val="00C62CD0"/>
    <w:pPr>
      <w:tabs>
        <w:tab w:val="left" w:pos="1361"/>
      </w:tabs>
      <w:spacing w:before="60" w:after="60"/>
      <w:ind w:left="1361" w:hanging="340"/>
    </w:pPr>
  </w:style>
  <w:style w:type="paragraph" w:styleId="List5">
    <w:name w:val="List 5"/>
    <w:basedOn w:val="BodyText"/>
    <w:rsid w:val="00C62CD0"/>
    <w:pPr>
      <w:tabs>
        <w:tab w:val="left" w:pos="1701"/>
      </w:tabs>
      <w:spacing w:before="60" w:after="60"/>
      <w:ind w:left="1701" w:hanging="340"/>
    </w:pPr>
  </w:style>
  <w:style w:type="paragraph" w:styleId="ListBullet3">
    <w:name w:val="List Bullet 3"/>
    <w:basedOn w:val="List3"/>
    <w:rsid w:val="00C62CD0"/>
    <w:pPr>
      <w:numPr>
        <w:numId w:val="14"/>
      </w:numPr>
      <w:tabs>
        <w:tab w:val="clear" w:pos="1021"/>
      </w:tabs>
      <w:ind w:left="1037" w:hanging="357"/>
    </w:pPr>
  </w:style>
  <w:style w:type="paragraph" w:styleId="ListBullet4">
    <w:name w:val="List Bullet 4"/>
    <w:basedOn w:val="List4"/>
    <w:rsid w:val="00C62CD0"/>
    <w:pPr>
      <w:numPr>
        <w:numId w:val="3"/>
      </w:numPr>
      <w:tabs>
        <w:tab w:val="clear" w:pos="1361"/>
      </w:tabs>
    </w:pPr>
  </w:style>
  <w:style w:type="paragraph" w:styleId="ListBullet5">
    <w:name w:val="List Bullet 5"/>
    <w:basedOn w:val="List5"/>
    <w:rsid w:val="00C62CD0"/>
    <w:pPr>
      <w:numPr>
        <w:numId w:val="4"/>
      </w:numPr>
    </w:pPr>
  </w:style>
  <w:style w:type="paragraph" w:styleId="ListContinue2">
    <w:name w:val="List Continue 2"/>
    <w:basedOn w:val="List2"/>
    <w:rsid w:val="00C62CD0"/>
    <w:pPr>
      <w:ind w:firstLine="0"/>
    </w:pPr>
  </w:style>
  <w:style w:type="paragraph" w:styleId="ListContinue3">
    <w:name w:val="List Continue 3"/>
    <w:basedOn w:val="List3"/>
    <w:rsid w:val="00C62CD0"/>
    <w:pPr>
      <w:ind w:left="1021" w:firstLine="0"/>
    </w:pPr>
  </w:style>
  <w:style w:type="paragraph" w:styleId="ListContinue4">
    <w:name w:val="List Continue 4"/>
    <w:basedOn w:val="List4"/>
    <w:rsid w:val="00C62CD0"/>
    <w:pPr>
      <w:ind w:firstLine="0"/>
    </w:pPr>
  </w:style>
  <w:style w:type="paragraph" w:styleId="ListContinue5">
    <w:name w:val="List Continue 5"/>
    <w:basedOn w:val="List5"/>
    <w:rsid w:val="00C62CD0"/>
    <w:pPr>
      <w:ind w:firstLine="0"/>
    </w:pPr>
  </w:style>
  <w:style w:type="paragraph" w:styleId="ListNumber3">
    <w:name w:val="List Number 3"/>
    <w:basedOn w:val="List3"/>
    <w:rsid w:val="00C62CD0"/>
    <w:pPr>
      <w:numPr>
        <w:numId w:val="5"/>
      </w:numPr>
    </w:pPr>
  </w:style>
  <w:style w:type="paragraph" w:styleId="ListNumber4">
    <w:name w:val="List Number 4"/>
    <w:basedOn w:val="List4"/>
    <w:rsid w:val="00C62CD0"/>
    <w:pPr>
      <w:numPr>
        <w:numId w:val="6"/>
      </w:numPr>
    </w:pPr>
  </w:style>
  <w:style w:type="paragraph" w:styleId="ListNumber5">
    <w:name w:val="List Number 5"/>
    <w:basedOn w:val="List5"/>
    <w:rsid w:val="00C62CD0"/>
    <w:pPr>
      <w:numPr>
        <w:numId w:val="7"/>
      </w:numPr>
    </w:pPr>
  </w:style>
  <w:style w:type="paragraph" w:styleId="BlockText">
    <w:name w:val="Block Text"/>
    <w:basedOn w:val="Normal"/>
    <w:rsid w:val="00C62CD0"/>
    <w:pPr>
      <w:spacing w:after="120"/>
      <w:ind w:left="1440" w:right="1440"/>
    </w:pPr>
  </w:style>
  <w:style w:type="character" w:customStyle="1" w:styleId="Subscript">
    <w:name w:val="Subscript"/>
    <w:basedOn w:val="DefaultParagraphFont"/>
    <w:rsid w:val="00C62CD0"/>
    <w:rPr>
      <w:sz w:val="16"/>
      <w:vertAlign w:val="subscript"/>
    </w:rPr>
  </w:style>
  <w:style w:type="character" w:customStyle="1" w:styleId="Superscript">
    <w:name w:val="Superscript"/>
    <w:basedOn w:val="DefaultParagraphFont"/>
    <w:rsid w:val="00C62CD0"/>
    <w:rPr>
      <w:sz w:val="16"/>
      <w:vertAlign w:val="superscript"/>
    </w:rPr>
  </w:style>
  <w:style w:type="character" w:customStyle="1" w:styleId="Symbols">
    <w:name w:val="Symbols"/>
    <w:basedOn w:val="DefaultParagraphFont"/>
    <w:rsid w:val="00C62CD0"/>
    <w:rPr>
      <w:rFonts w:ascii="Symbol" w:hAnsi="Symbol"/>
    </w:rPr>
  </w:style>
  <w:style w:type="character" w:customStyle="1" w:styleId="MenuOptions">
    <w:name w:val="Menu Options"/>
    <w:basedOn w:val="DefaultParagraphFont"/>
    <w:rsid w:val="00C62CD0"/>
    <w:rPr>
      <w:rFonts w:ascii="Arial Narrow" w:hAnsi="Arial Narrow"/>
      <w:smallCaps/>
    </w:rPr>
  </w:style>
  <w:style w:type="character" w:customStyle="1" w:styleId="Buttons">
    <w:name w:val="Buttons"/>
    <w:basedOn w:val="DefaultParagraphFont"/>
    <w:rsid w:val="00C62CD0"/>
    <w:rPr>
      <w:b/>
    </w:rPr>
  </w:style>
  <w:style w:type="character" w:customStyle="1" w:styleId="Underlined">
    <w:name w:val="Underlined"/>
    <w:basedOn w:val="DefaultParagraphFont"/>
    <w:rsid w:val="00C62CD0"/>
    <w:rPr>
      <w:u w:val="single"/>
    </w:rPr>
  </w:style>
  <w:style w:type="paragraph" w:customStyle="1" w:styleId="TableBodyTextRight">
    <w:name w:val="Table Body Text Right"/>
    <w:basedOn w:val="TableBodyText"/>
    <w:rsid w:val="00C62CD0"/>
    <w:pPr>
      <w:widowControl w:val="0"/>
      <w:autoSpaceDE w:val="0"/>
      <w:autoSpaceDN w:val="0"/>
      <w:adjustRightInd w:val="0"/>
      <w:jc w:val="right"/>
    </w:pPr>
    <w:rPr>
      <w:rFonts w:cs="Arial"/>
      <w:szCs w:val="18"/>
    </w:rPr>
  </w:style>
  <w:style w:type="paragraph" w:customStyle="1" w:styleId="CopyrightText">
    <w:name w:val="Copyright Text"/>
    <w:basedOn w:val="BodyText"/>
    <w:rsid w:val="00C62CD0"/>
    <w:rPr>
      <w:sz w:val="18"/>
    </w:rPr>
  </w:style>
  <w:style w:type="paragraph" w:customStyle="1" w:styleId="BodySmallRight">
    <w:name w:val="Body Small Right"/>
    <w:basedOn w:val="BodyTextRight"/>
    <w:rsid w:val="00C62CD0"/>
    <w:rPr>
      <w:sz w:val="18"/>
      <w:szCs w:val="18"/>
    </w:rPr>
  </w:style>
  <w:style w:type="paragraph" w:customStyle="1" w:styleId="MarginEdition">
    <w:name w:val="Margin Edition"/>
    <w:basedOn w:val="MarginNote"/>
    <w:rsid w:val="00C62CD0"/>
    <w:pPr>
      <w:spacing w:before="0" w:after="0"/>
    </w:pPr>
    <w:rPr>
      <w:rFonts w:ascii="Times New Roman" w:hAnsi="Times New Roman"/>
      <w:color w:val="999999"/>
    </w:rPr>
  </w:style>
  <w:style w:type="paragraph" w:customStyle="1" w:styleId="Spacer">
    <w:name w:val="Spacer"/>
    <w:basedOn w:val="Normal"/>
    <w:rsid w:val="00C62CD0"/>
    <w:rPr>
      <w:sz w:val="2"/>
      <w:szCs w:val="2"/>
    </w:rPr>
  </w:style>
  <w:style w:type="character" w:customStyle="1" w:styleId="Small">
    <w:name w:val="Small"/>
    <w:basedOn w:val="DefaultParagraphFont"/>
    <w:rsid w:val="00C62CD0"/>
    <w:rPr>
      <w:sz w:val="16"/>
    </w:rPr>
  </w:style>
  <w:style w:type="paragraph" w:customStyle="1" w:styleId="WideTable">
    <w:name w:val="Wide Table"/>
    <w:basedOn w:val="Normal"/>
    <w:rsid w:val="00C62CD0"/>
    <w:pPr>
      <w:ind w:left="-1418"/>
    </w:pPr>
    <w:rPr>
      <w:sz w:val="2"/>
      <w:szCs w:val="2"/>
    </w:rPr>
  </w:style>
  <w:style w:type="character" w:styleId="PageNumber">
    <w:name w:val="page number"/>
    <w:basedOn w:val="DefaultParagraphFont"/>
    <w:rsid w:val="00C62CD0"/>
  </w:style>
  <w:style w:type="paragraph" w:styleId="Quote">
    <w:name w:val="Quote"/>
    <w:basedOn w:val="Heading1"/>
    <w:link w:val="QuoteChar"/>
    <w:qFormat/>
    <w:rsid w:val="00C62CD0"/>
    <w:rPr>
      <w:b w:val="0"/>
      <w:sz w:val="72"/>
      <w:szCs w:val="72"/>
      <w:lang w:val="en-NZ"/>
    </w:rPr>
  </w:style>
  <w:style w:type="character" w:customStyle="1" w:styleId="QuoteChar">
    <w:name w:val="Quote Char"/>
    <w:basedOn w:val="DefaultParagraphFont"/>
    <w:link w:val="Quote"/>
    <w:rsid w:val="00C62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CD0"/>
    <w:pPr>
      <w:pageBreakBefore/>
    </w:pPr>
  </w:style>
  <w:style w:type="paragraph" w:customStyle="1" w:styleId="Border">
    <w:name w:val="Border"/>
    <w:basedOn w:val="Normal"/>
    <w:qFormat/>
    <w:rsid w:val="00C62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CD0"/>
    <w:rPr>
      <w:b/>
      <w:bCs/>
      <w:i/>
      <w:iCs/>
      <w:color w:val="auto"/>
    </w:rPr>
  </w:style>
  <w:style w:type="paragraph" w:styleId="IntenseQuote">
    <w:name w:val="Intense Quote"/>
    <w:basedOn w:val="Normal"/>
    <w:next w:val="Normal"/>
    <w:link w:val="IntenseQuoteChar"/>
    <w:uiPriority w:val="30"/>
    <w:qFormat/>
    <w:rsid w:val="00C62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CD0"/>
    <w:rPr>
      <w:smallCaps/>
      <w:color w:val="auto"/>
      <w:u w:val="single"/>
    </w:rPr>
  </w:style>
  <w:style w:type="character" w:styleId="IntenseReference">
    <w:name w:val="Intense Reference"/>
    <w:basedOn w:val="DefaultParagraphFont"/>
    <w:uiPriority w:val="32"/>
    <w:qFormat/>
    <w:rsid w:val="00C62CD0"/>
    <w:rPr>
      <w:b/>
      <w:bCs/>
      <w:smallCaps/>
      <w:color w:val="auto"/>
      <w:spacing w:val="5"/>
      <w:u w:val="single"/>
    </w:rPr>
  </w:style>
  <w:style w:type="paragraph" w:customStyle="1" w:styleId="2ColumnHeading">
    <w:name w:val="2Column Heading"/>
    <w:basedOn w:val="BodyText"/>
    <w:qFormat/>
    <w:rsid w:val="00C62CD0"/>
    <w:pPr>
      <w:spacing w:after="60"/>
      <w:ind w:left="-2268"/>
    </w:pPr>
    <w:rPr>
      <w:b/>
    </w:rPr>
  </w:style>
  <w:style w:type="paragraph" w:customStyle="1" w:styleId="Heading1TOC">
    <w:name w:val="Heading1 TOC"/>
    <w:basedOn w:val="Normal"/>
    <w:qFormat/>
    <w:rsid w:val="00C62CD0"/>
    <w:pPr>
      <w:spacing w:before="240" w:after="120"/>
    </w:pPr>
    <w:rPr>
      <w:rFonts w:ascii="Times New Roman" w:hAnsi="Times New Roman"/>
      <w:b/>
      <w:sz w:val="32"/>
    </w:rPr>
  </w:style>
  <w:style w:type="paragraph" w:customStyle="1" w:styleId="Heading2TOC">
    <w:name w:val="Heading2 TOC"/>
    <w:basedOn w:val="Normal"/>
    <w:qFormat/>
    <w:rsid w:val="00C62CD0"/>
    <w:pPr>
      <w:spacing w:before="240" w:after="60"/>
    </w:pPr>
    <w:rPr>
      <w:rFonts w:ascii="Times New Roman" w:hAnsi="Times New Roman"/>
      <w:b/>
      <w:sz w:val="28"/>
    </w:rPr>
  </w:style>
  <w:style w:type="character" w:customStyle="1" w:styleId="Underline">
    <w:name w:val="Underline"/>
    <w:basedOn w:val="DefaultParagraphFont"/>
    <w:qFormat/>
    <w:rsid w:val="00C62CD0"/>
    <w:rPr>
      <w:u w:val="single"/>
    </w:rPr>
  </w:style>
  <w:style w:type="paragraph" w:styleId="BalloonText">
    <w:name w:val="Balloon Text"/>
    <w:basedOn w:val="Normal"/>
    <w:link w:val="BalloonTextChar"/>
    <w:rsid w:val="00C62CD0"/>
    <w:rPr>
      <w:rFonts w:ascii="Tahoma" w:hAnsi="Tahoma" w:cs="Tahoma"/>
      <w:sz w:val="16"/>
      <w:szCs w:val="16"/>
    </w:rPr>
  </w:style>
  <w:style w:type="character" w:customStyle="1" w:styleId="BalloonTextChar">
    <w:name w:val="Balloon Text Char"/>
    <w:basedOn w:val="DefaultParagraphFont"/>
    <w:link w:val="BalloonText"/>
    <w:rsid w:val="00C62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C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CD0"/>
    <w:rPr>
      <w:b/>
      <w:color w:val="660033"/>
      <w:spacing w:val="0"/>
    </w:rPr>
  </w:style>
  <w:style w:type="paragraph" w:customStyle="1" w:styleId="Nameditemlist">
    <w:name w:val="Named item list"/>
    <w:basedOn w:val="BodyText"/>
    <w:qFormat/>
    <w:rsid w:val="00C62CD0"/>
    <w:pPr>
      <w:tabs>
        <w:tab w:val="left" w:pos="2835"/>
      </w:tabs>
      <w:ind w:left="2835" w:hanging="2835"/>
    </w:pPr>
  </w:style>
  <w:style w:type="paragraph" w:customStyle="1" w:styleId="BodyTextnopadding">
    <w:name w:val="Body Text no padding"/>
    <w:basedOn w:val="BodyText"/>
    <w:qFormat/>
    <w:rsid w:val="00C62CD0"/>
    <w:pPr>
      <w:spacing w:before="0" w:after="0"/>
    </w:pPr>
  </w:style>
  <w:style w:type="paragraph" w:customStyle="1" w:styleId="BodyTextBold">
    <w:name w:val="Body Text Bold"/>
    <w:basedOn w:val="BodyText"/>
    <w:qFormat/>
    <w:rsid w:val="00C62CD0"/>
    <w:rPr>
      <w:b/>
    </w:rPr>
  </w:style>
  <w:style w:type="character" w:styleId="Hyperlink">
    <w:name w:val="Hyperlink"/>
    <w:basedOn w:val="DefaultParagraphFont"/>
    <w:uiPriority w:val="99"/>
    <w:unhideWhenUsed/>
    <w:rsid w:val="003274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7305</Characters>
  <Application>Microsoft Office Word</Application>
  <DocSecurity>0</DocSecurity>
  <Lines>235</Lines>
  <Paragraphs>165</Paragraphs>
  <ScaleCrop>false</ScaleCrop>
  <Company>Author-it Software Corporation Ltd.</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AURVTP007 Touch up minor vehicle paintwork damage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