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D53D7" w:rsidP="00DD53D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AURVTP007 Touch up minor vehicle paintwork damage</w:t>
      </w:r>
      <w:r>
        <w:fldChar w:fldCharType="end"/>
      </w:r>
    </w:p>
    <w:p w:rsidR="00DD53D7" w:rsidP="00DD53D7">
      <w:pPr>
        <w:pStyle w:val="Version"/>
        <w:sectPr w:rsidSect="0039141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91413" w:rsidP="00391413">
      <w:pPr>
        <w:pStyle w:val="SuperHeading"/>
      </w:pPr>
      <w:r w:rsidRPr="00391413">
        <w:t>Assessment Requirements for AURVTP007 Touch up minor vehicle paintwork damage</w:t>
      </w:r>
    </w:p>
    <w:p w:rsidR="00000000" w:rsidRPr="00391413" w:rsidP="00391413">
      <w:pPr>
        <w:pStyle w:val="Heading1"/>
      </w:pPr>
      <w:bookmarkStart w:id="1" w:name="O_804239"/>
      <w:bookmarkEnd w:id="1"/>
      <w:r w:rsidRPr="00391413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DD53D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1413" w:rsidP="00391413">
            <w:pPr>
              <w:pStyle w:val="BodyText"/>
            </w:pPr>
            <w:r w:rsidRPr="00391413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1413">
            <w:pPr>
              <w:pStyle w:val="BodyText"/>
              <w:rPr>
                <w:lang w:val="en-NZ"/>
              </w:rPr>
            </w:pPr>
            <w:r w:rsidRPr="00391413">
              <w:rPr>
                <w:rStyle w:val="SpecialBold"/>
              </w:rPr>
              <w:t>Comment</w:t>
            </w:r>
          </w:p>
        </w:tc>
      </w:tr>
      <w:tr w:rsidTr="00DD53D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1413">
            <w:pPr>
              <w:pStyle w:val="BodyText"/>
              <w:rPr>
                <w:lang w:val="en-NZ"/>
              </w:rPr>
            </w:pPr>
            <w:r w:rsidRPr="00391413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1413" w:rsidP="00391413">
            <w:pPr>
              <w:pStyle w:val="BodyText"/>
            </w:pPr>
            <w:r w:rsidRPr="00391413">
              <w:t>New unit of competency.</w:t>
            </w:r>
          </w:p>
        </w:tc>
      </w:tr>
    </w:tbl>
    <w:p w:rsidR="00000000" w:rsidRPr="00391413" w:rsidP="00391413">
      <w:pPr>
        <w:pStyle w:val="BodyText"/>
      </w:pPr>
    </w:p>
    <w:p w:rsidR="00000000" w:rsidRPr="00391413" w:rsidP="00391413">
      <w:pPr>
        <w:pStyle w:val="AllowPageBreak"/>
      </w:pPr>
    </w:p>
    <w:p w:rsidR="00000000" w:rsidRPr="00391413" w:rsidP="00391413">
      <w:pPr>
        <w:pStyle w:val="Heading1"/>
      </w:pPr>
      <w:bookmarkStart w:id="2" w:name="O_804240"/>
      <w:bookmarkEnd w:id="2"/>
      <w:r w:rsidRPr="00391413">
        <w:t>Performance Evidence</w:t>
      </w:r>
    </w:p>
    <w:p w:rsidR="00000000" w:rsidRPr="00391413" w:rsidP="00DD53D7">
      <w:pPr>
        <w:pStyle w:val="BodyText"/>
      </w:pPr>
      <w:r w:rsidRPr="00391413">
        <w:t>Before competency can be determined, individuals must demonstrate they can perform the following according to the standard defined in this unit’s elements, performance criteria, range of conditions and foundation skills:</w:t>
      </w:r>
    </w:p>
    <w:p w:rsidR="00000000" w:rsidRPr="00391413" w:rsidP="00391413">
      <w:pPr>
        <w:pStyle w:val="ListBullet"/>
      </w:pPr>
      <w:r w:rsidRPr="00391413">
        <w:t xml:space="preserve">touch up the damaged paintwork on </w:t>
      </w:r>
      <w:r w:rsidRPr="00391413">
        <w:t>two different vehicles, in which the work must include:</w:t>
      </w:r>
    </w:p>
    <w:p w:rsidR="00000000" w:rsidRPr="00391413" w:rsidP="00391413">
      <w:pPr>
        <w:pStyle w:val="ListBullet2"/>
      </w:pPr>
      <w:r w:rsidRPr="00391413">
        <w:t>blending and clearing a vehicle panel</w:t>
      </w:r>
    </w:p>
    <w:p w:rsidR="00000000" w:rsidRPr="00391413" w:rsidP="00391413">
      <w:pPr>
        <w:pStyle w:val="ListBullet2"/>
      </w:pPr>
      <w:r w:rsidRPr="00391413">
        <w:t>partially blending and fading out blend on a vehicle panel.</w:t>
      </w:r>
    </w:p>
    <w:p w:rsidR="00000000" w:rsidRPr="00391413" w:rsidP="00391413">
      <w:pPr>
        <w:pStyle w:val="AllowPageBreak"/>
      </w:pPr>
    </w:p>
    <w:p w:rsidR="00000000" w:rsidRPr="00391413" w:rsidP="00391413">
      <w:pPr>
        <w:pStyle w:val="Heading1"/>
      </w:pPr>
      <w:bookmarkStart w:id="3" w:name="O_804241"/>
      <w:bookmarkEnd w:id="3"/>
      <w:r w:rsidRPr="00391413">
        <w:t>Knowledge Evidence</w:t>
      </w:r>
    </w:p>
    <w:p w:rsidR="00000000" w:rsidRPr="00391413" w:rsidP="00DD53D7">
      <w:pPr>
        <w:pStyle w:val="BodyText"/>
      </w:pPr>
      <w:r w:rsidRPr="00391413">
        <w:t>Individuals must be able to demonstrate knowledge of:</w:t>
      </w:r>
    </w:p>
    <w:p w:rsidR="00000000" w:rsidRPr="00391413" w:rsidP="00391413">
      <w:pPr>
        <w:pStyle w:val="ListBullet"/>
      </w:pPr>
      <w:r w:rsidRPr="00391413">
        <w:t>work hea</w:t>
      </w:r>
      <w:r w:rsidRPr="00391413">
        <w:t>lth and safety (WHS) and occupational health and safety (OHS) requirements relating to touching up minor vehicle paintwork damage, including procedures for:</w:t>
      </w:r>
    </w:p>
    <w:p w:rsidR="00000000" w:rsidRPr="00391413" w:rsidP="00391413">
      <w:pPr>
        <w:pStyle w:val="ListBullet2"/>
      </w:pPr>
      <w:r w:rsidRPr="00391413">
        <w:t>selecting and using personal protective equipment (PPE)</w:t>
      </w:r>
    </w:p>
    <w:p w:rsidR="00000000" w:rsidRPr="00391413" w:rsidP="00391413">
      <w:pPr>
        <w:pStyle w:val="ListBullet2"/>
      </w:pPr>
      <w:r w:rsidRPr="00391413">
        <w:t>using technical data sheets (TDS) and safe</w:t>
      </w:r>
      <w:r w:rsidRPr="00391413">
        <w:t>ty data sheets (SDS) for paint and cleaning materials</w:t>
      </w:r>
    </w:p>
    <w:p w:rsidR="00000000" w:rsidRPr="00391413" w:rsidP="00391413">
      <w:pPr>
        <w:pStyle w:val="ListBullet2"/>
      </w:pPr>
      <w:r w:rsidRPr="00391413">
        <w:t>handling and storing paint and cleaning materials</w:t>
      </w:r>
    </w:p>
    <w:p w:rsidR="00000000" w:rsidRPr="00391413" w:rsidP="00391413">
      <w:pPr>
        <w:pStyle w:val="ListBullet2"/>
      </w:pPr>
      <w:r w:rsidRPr="00391413">
        <w:t>using tools and equipment</w:t>
      </w:r>
    </w:p>
    <w:p w:rsidR="00000000" w:rsidRPr="00391413" w:rsidP="00391413">
      <w:pPr>
        <w:pStyle w:val="ListBullet"/>
      </w:pPr>
      <w:r w:rsidRPr="00391413">
        <w:t>environmental requirements, including procedures for trapping, storing and disposing of waste materials</w:t>
      </w:r>
    </w:p>
    <w:p w:rsidR="00000000" w:rsidRPr="00391413" w:rsidP="00391413">
      <w:pPr>
        <w:pStyle w:val="ListBullet"/>
      </w:pPr>
      <w:r w:rsidRPr="00391413">
        <w:t>paint manufacturer sp</w:t>
      </w:r>
      <w:r w:rsidRPr="00391413">
        <w:t>ecifications</w:t>
      </w:r>
    </w:p>
    <w:p w:rsidR="00000000" w:rsidRPr="00391413" w:rsidP="00391413">
      <w:pPr>
        <w:pStyle w:val="ListBullet"/>
      </w:pPr>
      <w:r w:rsidRPr="00391413">
        <w:t>types and features of paint materials, including:</w:t>
      </w:r>
    </w:p>
    <w:p w:rsidR="00000000" w:rsidRPr="00391413" w:rsidP="00391413">
      <w:pPr>
        <w:pStyle w:val="ListBullet2"/>
      </w:pPr>
      <w:r w:rsidRPr="00391413">
        <w:t>primers</w:t>
      </w:r>
    </w:p>
    <w:p w:rsidR="00000000" w:rsidRPr="00391413" w:rsidP="00391413">
      <w:pPr>
        <w:pStyle w:val="ListBullet2"/>
      </w:pPr>
      <w:r w:rsidRPr="00391413">
        <w:t>water-based paints</w:t>
      </w:r>
    </w:p>
    <w:p w:rsidR="00000000" w:rsidRPr="00391413" w:rsidP="00391413">
      <w:pPr>
        <w:pStyle w:val="ListBullet2"/>
      </w:pPr>
      <w:r w:rsidRPr="00391413">
        <w:t>two-part enamels</w:t>
      </w:r>
    </w:p>
    <w:p w:rsidR="00000000" w:rsidRPr="00391413" w:rsidP="00391413">
      <w:pPr>
        <w:pStyle w:val="ListBullet2"/>
      </w:pPr>
      <w:r w:rsidRPr="00391413">
        <w:t>hardeners</w:t>
      </w:r>
    </w:p>
    <w:p w:rsidR="00000000" w:rsidRPr="00391413" w:rsidP="00391413">
      <w:pPr>
        <w:pStyle w:val="ListBullet2"/>
      </w:pPr>
      <w:r w:rsidRPr="00391413">
        <w:t>paint reducers</w:t>
      </w:r>
    </w:p>
    <w:p w:rsidR="00000000" w:rsidRPr="00391413" w:rsidP="00391413">
      <w:pPr>
        <w:pStyle w:val="ListBullet2"/>
      </w:pPr>
      <w:r w:rsidRPr="00391413">
        <w:t>abrasives and polishes</w:t>
      </w:r>
    </w:p>
    <w:p w:rsidR="00000000" w:rsidRPr="00391413" w:rsidP="00391413">
      <w:pPr>
        <w:pStyle w:val="ListBullet2"/>
      </w:pPr>
      <w:r w:rsidRPr="00391413">
        <w:t>glazes and sealants</w:t>
      </w:r>
    </w:p>
    <w:p w:rsidR="00000000" w:rsidRPr="00391413" w:rsidP="00391413">
      <w:pPr>
        <w:pStyle w:val="ListBullet"/>
      </w:pPr>
      <w:r w:rsidRPr="00391413">
        <w:t>types and use of painting equipment, including:</w:t>
      </w:r>
    </w:p>
    <w:p w:rsidR="00000000" w:rsidRPr="00391413" w:rsidP="00391413">
      <w:pPr>
        <w:pStyle w:val="ListBullet2"/>
      </w:pPr>
      <w:r w:rsidRPr="00391413">
        <w:t>types of spray guns and maintenance requirements</w:t>
      </w:r>
    </w:p>
    <w:p w:rsidR="00000000" w:rsidRPr="00391413" w:rsidP="00391413">
      <w:pPr>
        <w:pStyle w:val="ListBullet2"/>
      </w:pPr>
      <w:r w:rsidRPr="00391413">
        <w:t>spray gun techniques</w:t>
      </w:r>
    </w:p>
    <w:p w:rsidR="00000000" w:rsidRPr="00391413" w:rsidP="00391413">
      <w:pPr>
        <w:pStyle w:val="ListBullet2"/>
      </w:pPr>
      <w:r w:rsidRPr="00391413">
        <w:t>correct use of positive air feed masks</w:t>
      </w:r>
    </w:p>
    <w:p w:rsidR="00000000" w:rsidRPr="00391413" w:rsidP="00391413">
      <w:pPr>
        <w:pStyle w:val="ListBullet"/>
      </w:pPr>
      <w:r w:rsidRPr="00391413">
        <w:t>paint touch-up techniques, including:</w:t>
      </w:r>
    </w:p>
    <w:p w:rsidR="00000000" w:rsidRPr="00391413" w:rsidP="00391413">
      <w:pPr>
        <w:pStyle w:val="ListBullet2"/>
      </w:pPr>
      <w:r w:rsidRPr="00391413">
        <w:t>surface preparation methods</w:t>
      </w:r>
    </w:p>
    <w:p w:rsidR="00000000" w:rsidRPr="00391413" w:rsidP="00391413">
      <w:pPr>
        <w:pStyle w:val="ListBullet2"/>
      </w:pPr>
      <w:r w:rsidRPr="00391413">
        <w:t>paint mixing procedures</w:t>
      </w:r>
    </w:p>
    <w:p w:rsidR="00000000" w:rsidRPr="00391413" w:rsidP="00391413">
      <w:pPr>
        <w:pStyle w:val="ListBullet2"/>
      </w:pPr>
      <w:r w:rsidRPr="00391413">
        <w:t xml:space="preserve">paint application methods </w:t>
      </w:r>
    </w:p>
    <w:p w:rsidR="00000000" w:rsidRPr="00391413" w:rsidP="00391413">
      <w:pPr>
        <w:pStyle w:val="ListBullet2"/>
      </w:pPr>
      <w:r w:rsidRPr="00391413">
        <w:t>paint drying methods and pro</w:t>
      </w:r>
      <w:r w:rsidRPr="00391413">
        <w:t>cedures</w:t>
      </w:r>
    </w:p>
    <w:p w:rsidR="00000000" w:rsidRPr="00391413" w:rsidP="00391413">
      <w:pPr>
        <w:pStyle w:val="ListBullet"/>
      </w:pPr>
      <w:r w:rsidRPr="00391413">
        <w:t xml:space="preserve">procedures for protecting vehicle and components during paintwork touch-up </w:t>
      </w:r>
    </w:p>
    <w:p w:rsidR="00000000" w:rsidRPr="00391413" w:rsidP="00391413">
      <w:pPr>
        <w:pStyle w:val="ListBullet"/>
      </w:pPr>
      <w:r w:rsidRPr="00391413">
        <w:t>procedures for final inspection of completed paint touch-up.</w:t>
      </w:r>
    </w:p>
    <w:p w:rsidR="00000000" w:rsidRPr="00391413" w:rsidP="00391413">
      <w:pPr>
        <w:pStyle w:val="AllowPageBreak"/>
      </w:pPr>
    </w:p>
    <w:p w:rsidR="00000000" w:rsidRPr="00391413" w:rsidP="00391413">
      <w:pPr>
        <w:pStyle w:val="Heading1"/>
      </w:pPr>
      <w:bookmarkStart w:id="4" w:name="O_804242"/>
      <w:bookmarkEnd w:id="4"/>
      <w:r w:rsidRPr="00391413">
        <w:t>Assessment Conditions</w:t>
      </w:r>
    </w:p>
    <w:p w:rsidR="00000000" w:rsidRPr="00391413" w:rsidP="00DD53D7">
      <w:pPr>
        <w:pStyle w:val="BodyText"/>
      </w:pPr>
      <w:r w:rsidRPr="00391413">
        <w:t>Assessors must satisfy NVR/AQTF assessor requirements.</w:t>
      </w:r>
    </w:p>
    <w:p w:rsidR="00000000" w:rsidRPr="00391413" w:rsidP="00DD53D7">
      <w:pPr>
        <w:pStyle w:val="BodyText"/>
      </w:pPr>
      <w:r w:rsidRPr="00391413">
        <w:t>Competency is to be assessed in the workplace or a simulated environment that accurately reflects performance in a real workplace setting.</w:t>
      </w:r>
    </w:p>
    <w:p w:rsidR="00000000" w:rsidRPr="00391413" w:rsidP="00DD53D7">
      <w:pPr>
        <w:pStyle w:val="BodyText"/>
      </w:pPr>
      <w:r w:rsidRPr="00391413">
        <w:t>Assessment must include direct observation of task.</w:t>
      </w:r>
    </w:p>
    <w:p w:rsidR="00000000" w:rsidRPr="00391413" w:rsidP="00DD53D7">
      <w:pPr>
        <w:pStyle w:val="BodyText"/>
      </w:pPr>
      <w:r w:rsidRPr="00391413">
        <w:t>Where assessment of competency includes third-party evidence, i</w:t>
      </w:r>
      <w:r w:rsidRPr="00391413">
        <w:t>ndividuals must provide evidence that links them to the damaged vehicle paintwork that they have touched up, e.g. repair orders.</w:t>
      </w:r>
    </w:p>
    <w:p w:rsidR="00000000" w:rsidRPr="00391413" w:rsidP="00DD53D7">
      <w:pPr>
        <w:pStyle w:val="BodyText"/>
      </w:pPr>
      <w:r w:rsidRPr="00391413">
        <w:t>Assessors must verify performance evidence through questioning on skills and knowledge to ensure correct interpretation and ap</w:t>
      </w:r>
      <w:r w:rsidRPr="00391413">
        <w:t>plication.</w:t>
      </w:r>
    </w:p>
    <w:p w:rsidR="00000000" w:rsidRPr="00391413" w:rsidP="00DD53D7">
      <w:pPr>
        <w:pStyle w:val="BodyText"/>
      </w:pPr>
      <w:r w:rsidRPr="00391413">
        <w:t>The following resources must be made available:</w:t>
      </w:r>
    </w:p>
    <w:p w:rsidR="00000000" w:rsidRPr="00391413" w:rsidP="00391413">
      <w:pPr>
        <w:pStyle w:val="ListBullet"/>
      </w:pPr>
      <w:r w:rsidRPr="00391413">
        <w:t>automotive repair workplace or simulated workplace</w:t>
      </w:r>
    </w:p>
    <w:p w:rsidR="00000000" w:rsidRPr="00391413" w:rsidP="00391413">
      <w:pPr>
        <w:pStyle w:val="ListBullet"/>
      </w:pPr>
      <w:r w:rsidRPr="00391413">
        <w:t>workplace instructions</w:t>
      </w:r>
    </w:p>
    <w:p w:rsidR="00000000" w:rsidRPr="00391413" w:rsidP="00391413">
      <w:pPr>
        <w:pStyle w:val="ListBullet"/>
      </w:pPr>
      <w:r w:rsidRPr="00391413">
        <w:t>TDS and SDS for paint and cleaning materials</w:t>
      </w:r>
    </w:p>
    <w:p w:rsidR="00000000" w:rsidRPr="00391413" w:rsidP="00391413">
      <w:pPr>
        <w:pStyle w:val="ListBullet"/>
      </w:pPr>
      <w:r w:rsidRPr="00391413">
        <w:t>PPE to touch up paint</w:t>
      </w:r>
    </w:p>
    <w:p w:rsidR="00000000" w:rsidRPr="00391413" w:rsidP="00391413">
      <w:pPr>
        <w:pStyle w:val="ListBullet"/>
      </w:pPr>
      <w:r w:rsidRPr="00391413">
        <w:t>paint materials required for paint touch-up</w:t>
      </w:r>
    </w:p>
    <w:p w:rsidR="00000000" w:rsidRPr="00391413" w:rsidP="00391413">
      <w:pPr>
        <w:pStyle w:val="ListBullet"/>
      </w:pPr>
      <w:r w:rsidRPr="00391413">
        <w:t xml:space="preserve">two different vehicles or panels requiring paint touch-up </w:t>
      </w:r>
    </w:p>
    <w:p w:rsidR="00000000" w:rsidRPr="00391413" w:rsidP="00391413">
      <w:pPr>
        <w:pStyle w:val="ListBullet"/>
      </w:pPr>
      <w:r w:rsidRPr="00391413">
        <w:t>tools, equipment and materials appropriate for applying paint touch-up techniques.</w:t>
      </w:r>
    </w:p>
    <w:p w:rsidR="00000000" w:rsidRPr="00391413" w:rsidP="00391413">
      <w:pPr>
        <w:pStyle w:val="AllowPageBreak"/>
      </w:pPr>
    </w:p>
    <w:p w:rsidR="00000000" w:rsidRPr="00391413" w:rsidP="00391413">
      <w:pPr>
        <w:pStyle w:val="Heading1"/>
      </w:pPr>
      <w:bookmarkStart w:id="5" w:name="O_804245"/>
      <w:bookmarkEnd w:id="5"/>
      <w:r w:rsidRPr="00391413">
        <w:t>Links</w:t>
      </w:r>
    </w:p>
    <w:p w:rsidR="00000000" w:rsidRPr="00391413" w:rsidP="00DD53D7">
      <w:pPr>
        <w:pStyle w:val="BodyText"/>
      </w:pPr>
      <w:r w:rsidRPr="00391413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"https://vetnet.education.gov.au/Pages/TrainingDocs.aspx?q=b4278d82-d487-4070-a8c4-78045ec695b1" </w:instrText>
      </w:r>
      <w:r>
        <w:fldChar w:fldCharType="separate"/>
      </w:r>
      <w:r w:rsidRPr="00D66841">
        <w:rPr>
          <w:rStyle w:val="Hyperlink"/>
        </w:rPr>
        <w:t>https://vetnet.education.gov.au/Pages/TrainingDocs.aspx?q=b4278d82-d487-4070-a8c4-78045ec695b1</w:t>
      </w:r>
      <w:r>
        <w:fldChar w:fldCharType="end"/>
      </w:r>
    </w:p>
    <w:p w:rsidR="00000000" w:rsidRPr="00391413" w:rsidP="00DD53D7">
      <w:pPr>
        <w:pStyle w:val="BodyText"/>
      </w:pPr>
      <w:r w:rsidRPr="00391413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"https://vetnet.education.gov.au/Pages/TrainingDocs.aspx?q=b4278d82-d487-4070-a8c4-78045ec695b1" </w:instrText>
      </w:r>
      <w:r>
        <w:fldChar w:fldCharType="separate"/>
      </w:r>
      <w:r w:rsidRPr="00D66841">
        <w:rPr>
          <w:rStyle w:val="Hyperlink"/>
        </w:rPr>
        <w:t>https://vetnet.education.gov.au/Pages/TrainingDocs.aspx?q=b4278d82-d487-4070-a8c4-78045ec695b1</w:t>
      </w:r>
      <w:r>
        <w:fldChar w:fldCharType="end"/>
      </w:r>
    </w:p>
    <w:p w:rsidR="00000000" w:rsidRPr="00391413" w:rsidP="00391413"/>
    <w:sectPr w:rsidSect="0039141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141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1413" w:rsidRPr="00DD53D7" w:rsidP="00DD53D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141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53D7" w:rsidP="0039141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D53D7" w:rsidP="0039141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D53D7" w:rsidP="0039141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141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53D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91413" w:rsidRPr="00DD53D7" w:rsidP="00DD53D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141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53D7" w:rsidRPr="002D2AF8" w:rsidP="0039141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AURVTP007 Touch up minor vehicle paintwork damage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2018</w:t>
    </w:r>
    <w:r>
      <w:fldChar w:fldCharType="end"/>
    </w:r>
  </w:p>
  <w:p w:rsidR="00DD53D7" w:rsidP="0039141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CD6691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63A9AC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85E3BB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141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9141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9141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9141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9141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9141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9141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9141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9141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9141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9141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91413"/>
  </w:style>
  <w:style w:type="character" w:customStyle="1" w:styleId="Heading1Char">
    <w:name w:val="Heading 1 Char"/>
    <w:basedOn w:val="DefaultParagraphFont"/>
    <w:link w:val="Heading1"/>
    <w:rsid w:val="0039141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9141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9141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91413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91413"/>
    <w:rPr>
      <w:b/>
      <w:spacing w:val="0"/>
    </w:rPr>
  </w:style>
  <w:style w:type="paragraph" w:styleId="ListBullet2">
    <w:name w:val="List Bullet 2"/>
    <w:basedOn w:val="List2"/>
    <w:rsid w:val="00391413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9141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9141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9141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9141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9141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9141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9141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9141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9141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9141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9141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9141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9141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9141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9141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9141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9141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9141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9141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9141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9141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9141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9141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9141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9141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9141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9141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9141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9141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9141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9141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9141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9141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9141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91413"/>
    <w:rPr>
      <w:i/>
    </w:rPr>
  </w:style>
  <w:style w:type="paragraph" w:styleId="Caption">
    <w:name w:val="caption"/>
    <w:basedOn w:val="BodyText"/>
    <w:next w:val="Normal"/>
    <w:qFormat/>
    <w:rsid w:val="0039141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9141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9141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91413"/>
  </w:style>
  <w:style w:type="paragraph" w:styleId="TableofFigures">
    <w:name w:val="table of figures"/>
    <w:basedOn w:val="Normal"/>
    <w:next w:val="Normal"/>
    <w:semiHidden/>
    <w:rsid w:val="0039141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91413"/>
    <w:pPr>
      <w:numPr>
        <w:numId w:val="11"/>
      </w:numPr>
    </w:pPr>
  </w:style>
  <w:style w:type="character" w:customStyle="1" w:styleId="WingdingSymbols">
    <w:name w:val="Wingding Symbols"/>
    <w:rsid w:val="00391413"/>
    <w:rPr>
      <w:rFonts w:ascii="Wingdings" w:hAnsi="Wingdings"/>
    </w:rPr>
  </w:style>
  <w:style w:type="paragraph" w:customStyle="1" w:styleId="TableHeading">
    <w:name w:val="Table Heading"/>
    <w:basedOn w:val="HeadingBase"/>
    <w:rsid w:val="0039141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91413"/>
    <w:rPr>
      <w:color w:val="0033CC"/>
      <w:u w:val="none"/>
    </w:rPr>
  </w:style>
  <w:style w:type="paragraph" w:customStyle="1" w:styleId="BodyTextRight">
    <w:name w:val="Body Text Right"/>
    <w:basedOn w:val="BodyText"/>
    <w:rsid w:val="0039141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9141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9141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9141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9141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9141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91413"/>
    <w:rPr>
      <w:sz w:val="32"/>
    </w:rPr>
  </w:style>
  <w:style w:type="paragraph" w:customStyle="1" w:styleId="HeadingProcedure">
    <w:name w:val="Heading Procedure"/>
    <w:basedOn w:val="HeadingBase"/>
    <w:next w:val="Normal"/>
    <w:rsid w:val="0039141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91413"/>
    <w:pPr>
      <w:spacing w:before="60" w:after="60"/>
    </w:pPr>
  </w:style>
  <w:style w:type="paragraph" w:styleId="ListContinue">
    <w:name w:val="List Continue"/>
    <w:basedOn w:val="List"/>
    <w:rsid w:val="00391413"/>
    <w:pPr>
      <w:ind w:firstLine="0"/>
    </w:pPr>
  </w:style>
  <w:style w:type="paragraph" w:customStyle="1" w:styleId="ListNote">
    <w:name w:val="List Note"/>
    <w:basedOn w:val="List"/>
    <w:rsid w:val="0039141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9141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9141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91413"/>
    <w:rPr>
      <w:rFonts w:ascii="Courier New" w:hAnsi="Courier New"/>
    </w:rPr>
  </w:style>
  <w:style w:type="paragraph" w:customStyle="1" w:styleId="NoteBullet">
    <w:name w:val="Note Bullet"/>
    <w:basedOn w:val="Note"/>
    <w:rsid w:val="0039141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9141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9141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9141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91413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39141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9141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91413"/>
    <w:rPr>
      <w:b/>
      <w:smallCaps/>
    </w:rPr>
  </w:style>
  <w:style w:type="paragraph" w:customStyle="1" w:styleId="TableListNumber">
    <w:name w:val="Table List Number"/>
    <w:basedOn w:val="ListNumber"/>
    <w:rsid w:val="0039141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9141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91413"/>
    <w:pPr>
      <w:numPr>
        <w:numId w:val="9"/>
      </w:numPr>
    </w:pPr>
  </w:style>
  <w:style w:type="paragraph" w:customStyle="1" w:styleId="ListAlpha2">
    <w:name w:val="List Alpha 2"/>
    <w:basedOn w:val="List2"/>
    <w:rsid w:val="00391413"/>
    <w:pPr>
      <w:numPr>
        <w:numId w:val="8"/>
      </w:numPr>
    </w:pPr>
  </w:style>
  <w:style w:type="paragraph" w:styleId="List2">
    <w:name w:val="List 2"/>
    <w:basedOn w:val="BodyText"/>
    <w:rsid w:val="0039141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9141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9141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9141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91413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9141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91413"/>
    <w:pPr>
      <w:numPr>
        <w:numId w:val="4"/>
      </w:numPr>
    </w:pPr>
  </w:style>
  <w:style w:type="paragraph" w:styleId="ListContinue2">
    <w:name w:val="List Continue 2"/>
    <w:basedOn w:val="List2"/>
    <w:rsid w:val="00391413"/>
    <w:pPr>
      <w:ind w:firstLine="0"/>
    </w:pPr>
  </w:style>
  <w:style w:type="paragraph" w:styleId="ListContinue3">
    <w:name w:val="List Continue 3"/>
    <w:basedOn w:val="List3"/>
    <w:rsid w:val="00391413"/>
    <w:pPr>
      <w:ind w:left="1021" w:firstLine="0"/>
    </w:pPr>
  </w:style>
  <w:style w:type="paragraph" w:styleId="ListContinue4">
    <w:name w:val="List Continue 4"/>
    <w:basedOn w:val="List4"/>
    <w:rsid w:val="00391413"/>
    <w:pPr>
      <w:ind w:firstLine="0"/>
    </w:pPr>
  </w:style>
  <w:style w:type="paragraph" w:styleId="ListContinue5">
    <w:name w:val="List Continue 5"/>
    <w:basedOn w:val="List5"/>
    <w:rsid w:val="00391413"/>
    <w:pPr>
      <w:ind w:firstLine="0"/>
    </w:pPr>
  </w:style>
  <w:style w:type="paragraph" w:styleId="ListNumber3">
    <w:name w:val="List Number 3"/>
    <w:basedOn w:val="List3"/>
    <w:rsid w:val="00391413"/>
    <w:pPr>
      <w:numPr>
        <w:numId w:val="5"/>
      </w:numPr>
    </w:pPr>
  </w:style>
  <w:style w:type="paragraph" w:styleId="ListNumber4">
    <w:name w:val="List Number 4"/>
    <w:basedOn w:val="List4"/>
    <w:rsid w:val="00391413"/>
    <w:pPr>
      <w:numPr>
        <w:numId w:val="6"/>
      </w:numPr>
    </w:pPr>
  </w:style>
  <w:style w:type="paragraph" w:styleId="ListNumber5">
    <w:name w:val="List Number 5"/>
    <w:basedOn w:val="List5"/>
    <w:rsid w:val="00391413"/>
    <w:pPr>
      <w:numPr>
        <w:numId w:val="7"/>
      </w:numPr>
    </w:pPr>
  </w:style>
  <w:style w:type="paragraph" w:styleId="BlockText">
    <w:name w:val="Block Text"/>
    <w:basedOn w:val="Normal"/>
    <w:rsid w:val="0039141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9141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91413"/>
    <w:rPr>
      <w:sz w:val="16"/>
      <w:vertAlign w:val="superscript"/>
    </w:rPr>
  </w:style>
  <w:style w:type="character" w:customStyle="1" w:styleId="Symbols">
    <w:name w:val="Symbols"/>
    <w:basedOn w:val="DefaultParagraphFont"/>
    <w:rsid w:val="00391413"/>
    <w:rPr>
      <w:rFonts w:ascii="Symbol" w:hAnsi="Symbol"/>
    </w:rPr>
  </w:style>
  <w:style w:type="character" w:customStyle="1" w:styleId="MenuOptions">
    <w:name w:val="Menu Options"/>
    <w:basedOn w:val="DefaultParagraphFont"/>
    <w:rsid w:val="0039141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91413"/>
    <w:rPr>
      <w:b/>
    </w:rPr>
  </w:style>
  <w:style w:type="character" w:customStyle="1" w:styleId="Underlined">
    <w:name w:val="Underlined"/>
    <w:basedOn w:val="DefaultParagraphFont"/>
    <w:rsid w:val="00391413"/>
    <w:rPr>
      <w:u w:val="single"/>
    </w:rPr>
  </w:style>
  <w:style w:type="paragraph" w:customStyle="1" w:styleId="TableBodyTextRight">
    <w:name w:val="Table Body Text Right"/>
    <w:basedOn w:val="TableBodyText"/>
    <w:rsid w:val="0039141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91413"/>
    <w:rPr>
      <w:sz w:val="18"/>
    </w:rPr>
  </w:style>
  <w:style w:type="paragraph" w:customStyle="1" w:styleId="BodySmallRight">
    <w:name w:val="Body Small Right"/>
    <w:basedOn w:val="BodyTextRight"/>
    <w:rsid w:val="00391413"/>
    <w:rPr>
      <w:sz w:val="18"/>
      <w:szCs w:val="18"/>
    </w:rPr>
  </w:style>
  <w:style w:type="paragraph" w:customStyle="1" w:styleId="MarginEdition">
    <w:name w:val="Margin Edition"/>
    <w:basedOn w:val="MarginNote"/>
    <w:rsid w:val="0039141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91413"/>
    <w:rPr>
      <w:sz w:val="2"/>
      <w:szCs w:val="2"/>
    </w:rPr>
  </w:style>
  <w:style w:type="character" w:customStyle="1" w:styleId="Small">
    <w:name w:val="Small"/>
    <w:basedOn w:val="DefaultParagraphFont"/>
    <w:rsid w:val="00391413"/>
    <w:rPr>
      <w:sz w:val="16"/>
    </w:rPr>
  </w:style>
  <w:style w:type="paragraph" w:customStyle="1" w:styleId="WideTable">
    <w:name w:val="Wide Table"/>
    <w:basedOn w:val="Normal"/>
    <w:rsid w:val="0039141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91413"/>
  </w:style>
  <w:style w:type="paragraph" w:styleId="Quote">
    <w:name w:val="Quote"/>
    <w:basedOn w:val="Heading1"/>
    <w:link w:val="QuoteChar"/>
    <w:qFormat/>
    <w:rsid w:val="0039141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9141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91413"/>
    <w:pPr>
      <w:pageBreakBefore/>
    </w:pPr>
  </w:style>
  <w:style w:type="paragraph" w:customStyle="1" w:styleId="Border">
    <w:name w:val="Border"/>
    <w:basedOn w:val="Normal"/>
    <w:qFormat/>
    <w:rsid w:val="0039141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9141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9141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9141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9141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9141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9141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9141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9141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91413"/>
    <w:rPr>
      <w:u w:val="single"/>
    </w:rPr>
  </w:style>
  <w:style w:type="character" w:customStyle="1" w:styleId="BoldandItalics">
    <w:name w:val="Bold and Italics"/>
    <w:qFormat/>
    <w:rsid w:val="00391413"/>
    <w:rPr>
      <w:b/>
      <w:i/>
      <w:u w:val="none"/>
    </w:rPr>
  </w:style>
  <w:style w:type="paragraph" w:styleId="BalloonText">
    <w:name w:val="Balloon Text"/>
    <w:basedOn w:val="Normal"/>
    <w:link w:val="BalloonTextChar"/>
    <w:rsid w:val="0039141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9141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9141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9141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9141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9141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91413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DD53D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443</Words>
  <Characters>3027</Characters>
  <Application>Microsoft Office Word</Application>
  <DocSecurity>0</DocSecurity>
  <Lines>94</Lines>
  <Paragraphs>70</Paragraphs>
  <ScaleCrop>false</ScaleCrop>
  <Company>Author-it Software Corporation Ltd.</Company>
  <LinksUpToDate>false</LinksUpToDate>
  <CharactersWithSpaces>3400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AURVTP007 Touch up minor vehicle paintwork damage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2018-12-07T01:25:00Z</dcterms:created>
  <dcterms:modified xsi:type="dcterms:W3CDTF">2018-12-07T01:25:00Z</dcterms:modified>
</cp:coreProperties>
</file>