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E63" w:rsidP="004D7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AURVTP004 Apply basic colour matching techniques using vehicle paint codes</w:t>
      </w:r>
      <w:r>
        <w:fldChar w:fldCharType="end"/>
      </w:r>
    </w:p>
    <w:p w:rsidR="004D7E63" w:rsidP="004D7E63">
      <w:pPr>
        <w:pStyle w:val="Version"/>
        <w:sectPr w:rsidSect="00733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8C2" w:rsidP="007338C2">
      <w:pPr>
        <w:pStyle w:val="SuperHeading"/>
      </w:pPr>
      <w:r w:rsidRPr="007338C2">
        <w:t>Assessment Requirements for AURVTP004 Apply basic colour matching techniques using vehicle paint codes</w:t>
      </w:r>
    </w:p>
    <w:p w:rsidR="00000000" w:rsidRPr="007338C2" w:rsidP="007338C2">
      <w:pPr>
        <w:pStyle w:val="Heading1"/>
      </w:pPr>
      <w:bookmarkStart w:id="1" w:name="O_804182"/>
      <w:bookmarkEnd w:id="1"/>
      <w:r w:rsidRPr="007338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7E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C2" w:rsidP="007338C2">
            <w:pPr>
              <w:pStyle w:val="BodyText"/>
            </w:pPr>
            <w:r w:rsidRPr="007338C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C2">
            <w:pPr>
              <w:pStyle w:val="BodyText"/>
              <w:rPr>
                <w:lang w:val="en-NZ"/>
              </w:rPr>
            </w:pPr>
            <w:r w:rsidRPr="007338C2">
              <w:rPr>
                <w:rStyle w:val="SpecialBold"/>
              </w:rPr>
              <w:t>Comment</w:t>
            </w:r>
          </w:p>
        </w:tc>
      </w:tr>
      <w:tr w:rsidTr="004D7E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8C2">
            <w:pPr>
              <w:pStyle w:val="BodyText"/>
              <w:rPr>
                <w:lang w:val="en-NZ"/>
              </w:rPr>
            </w:pPr>
            <w:r w:rsidRPr="007338C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8C2" w:rsidP="007338C2">
            <w:pPr>
              <w:pStyle w:val="BodyText"/>
            </w:pPr>
            <w:r w:rsidRPr="007338C2">
              <w:t>New unit of competency.</w:t>
            </w:r>
          </w:p>
        </w:tc>
      </w:tr>
    </w:tbl>
    <w:p w:rsidR="00000000" w:rsidRPr="007338C2" w:rsidP="007338C2">
      <w:pPr>
        <w:pStyle w:val="BodyText"/>
      </w:pPr>
    </w:p>
    <w:p w:rsidR="00000000" w:rsidRPr="007338C2" w:rsidP="007338C2">
      <w:pPr>
        <w:pStyle w:val="AllowPageBreak"/>
      </w:pPr>
    </w:p>
    <w:p w:rsidR="00000000" w:rsidRPr="007338C2" w:rsidP="007338C2">
      <w:pPr>
        <w:pStyle w:val="Heading1"/>
      </w:pPr>
      <w:bookmarkStart w:id="2" w:name="O_804183"/>
      <w:bookmarkEnd w:id="2"/>
      <w:r w:rsidRPr="007338C2">
        <w:t>Performance Evidence</w:t>
      </w:r>
    </w:p>
    <w:p w:rsidR="00000000" w:rsidRPr="007338C2" w:rsidP="004D7E63">
      <w:pPr>
        <w:pStyle w:val="BodyText"/>
      </w:pPr>
      <w:r w:rsidRPr="007338C2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7338C2" w:rsidP="007338C2">
      <w:pPr>
        <w:pStyle w:val="ListBullet"/>
      </w:pPr>
      <w:r w:rsidRPr="007338C2">
        <w:t>match solid colour paints on two d</w:t>
      </w:r>
      <w:r w:rsidRPr="007338C2">
        <w:t>ifferent vehicle panels, in which the work must involve:</w:t>
      </w:r>
    </w:p>
    <w:p w:rsidR="00000000" w:rsidRPr="007338C2" w:rsidP="007338C2">
      <w:pPr>
        <w:pStyle w:val="ListBullet2"/>
      </w:pPr>
      <w:r w:rsidRPr="007338C2">
        <w:t>wet to wet matching</w:t>
      </w:r>
    </w:p>
    <w:p w:rsidR="00000000" w:rsidRPr="007338C2" w:rsidP="007338C2">
      <w:pPr>
        <w:pStyle w:val="ListBullet2"/>
      </w:pPr>
      <w:r w:rsidRPr="007338C2">
        <w:t xml:space="preserve">edge to edge matching </w:t>
      </w:r>
    </w:p>
    <w:p w:rsidR="00000000" w:rsidRPr="007338C2" w:rsidP="007338C2">
      <w:pPr>
        <w:pStyle w:val="ListBullet2"/>
      </w:pPr>
      <w:r w:rsidRPr="007338C2">
        <w:t>hard line matching.</w:t>
      </w:r>
    </w:p>
    <w:p w:rsidR="00000000" w:rsidRPr="007338C2" w:rsidP="007338C2">
      <w:pPr>
        <w:pStyle w:val="AllowPageBreak"/>
      </w:pPr>
    </w:p>
    <w:p w:rsidR="00000000" w:rsidRPr="007338C2" w:rsidP="007338C2">
      <w:pPr>
        <w:pStyle w:val="Heading1"/>
      </w:pPr>
      <w:bookmarkStart w:id="3" w:name="O_804184"/>
      <w:bookmarkEnd w:id="3"/>
      <w:r w:rsidRPr="007338C2">
        <w:t>Knowledge Evidence</w:t>
      </w:r>
    </w:p>
    <w:p w:rsidR="00000000" w:rsidRPr="007338C2" w:rsidP="004D7E63">
      <w:pPr>
        <w:pStyle w:val="BodyText"/>
      </w:pPr>
      <w:r w:rsidRPr="007338C2">
        <w:t>Individuals must be able to demonstrate knowledge of:</w:t>
      </w:r>
    </w:p>
    <w:p w:rsidR="00000000" w:rsidRPr="007338C2" w:rsidP="007338C2">
      <w:pPr>
        <w:pStyle w:val="ListBullet"/>
      </w:pPr>
      <w:r w:rsidRPr="007338C2">
        <w:t>work healt</w:t>
      </w:r>
      <w:r w:rsidRPr="007338C2">
        <w:t>h and safety (WHS) and occupational health and safety (OHS) requirements relating to applying basic colour matching techniques using vehicle paint codes, including procedures for:</w:t>
      </w:r>
    </w:p>
    <w:p w:rsidR="00000000" w:rsidRPr="007338C2" w:rsidP="007338C2">
      <w:pPr>
        <w:pStyle w:val="ListBullet2"/>
      </w:pPr>
      <w:r w:rsidRPr="007338C2">
        <w:t>selecting and using personal protective equipment (PPE)</w:t>
      </w:r>
    </w:p>
    <w:p w:rsidR="00000000" w:rsidRPr="007338C2" w:rsidP="007338C2">
      <w:pPr>
        <w:pStyle w:val="ListBullet2"/>
      </w:pPr>
      <w:r w:rsidRPr="007338C2">
        <w:t>using technical dat</w:t>
      </w:r>
      <w:r w:rsidRPr="007338C2">
        <w:t>a sheets (TDS) and safety data sheets (SDS) for paint material</w:t>
      </w:r>
    </w:p>
    <w:p w:rsidR="00000000" w:rsidRPr="007338C2" w:rsidP="007338C2">
      <w:pPr>
        <w:pStyle w:val="ListBullet2"/>
      </w:pPr>
      <w:r w:rsidRPr="007338C2">
        <w:t>handling and storing paint and cleaning materials</w:t>
      </w:r>
    </w:p>
    <w:p w:rsidR="00000000" w:rsidRPr="007338C2" w:rsidP="007338C2">
      <w:pPr>
        <w:pStyle w:val="ListBullet2"/>
      </w:pPr>
      <w:r w:rsidRPr="007338C2">
        <w:t>using tools and equipment</w:t>
      </w:r>
    </w:p>
    <w:p w:rsidR="00000000" w:rsidRPr="007338C2" w:rsidP="007338C2">
      <w:pPr>
        <w:pStyle w:val="ListBullet"/>
      </w:pPr>
      <w:r w:rsidRPr="007338C2">
        <w:t>environmental requirements, including procedures for trapping, storing and disposing of waste materials</w:t>
      </w:r>
    </w:p>
    <w:p w:rsidR="00000000" w:rsidRPr="007338C2" w:rsidP="007338C2">
      <w:pPr>
        <w:pStyle w:val="ListBullet"/>
      </w:pPr>
      <w:r w:rsidRPr="007338C2">
        <w:t>original equ</w:t>
      </w:r>
      <w:r w:rsidRPr="007338C2">
        <w:t>ipment manufacturer (OEM) paint colour codes and formulas</w:t>
      </w:r>
    </w:p>
    <w:p w:rsidR="00000000" w:rsidRPr="007338C2" w:rsidP="007338C2">
      <w:pPr>
        <w:pStyle w:val="ListBullet"/>
      </w:pPr>
      <w:r w:rsidRPr="007338C2">
        <w:t>location and content of vehicle paint code manuals</w:t>
      </w:r>
    </w:p>
    <w:p w:rsidR="00000000" w:rsidRPr="007338C2" w:rsidP="007338C2">
      <w:pPr>
        <w:pStyle w:val="ListBullet"/>
      </w:pPr>
      <w:r w:rsidRPr="007338C2">
        <w:t>paint colour mixing techniques, including:</w:t>
      </w:r>
    </w:p>
    <w:p w:rsidR="00000000" w:rsidRPr="007338C2" w:rsidP="007338C2">
      <w:pPr>
        <w:pStyle w:val="ListBullet2"/>
      </w:pPr>
      <w:r w:rsidRPr="007338C2">
        <w:t>mixing system set-up and operation</w:t>
      </w:r>
    </w:p>
    <w:p w:rsidR="00000000" w:rsidRPr="007338C2" w:rsidP="007338C2">
      <w:pPr>
        <w:pStyle w:val="ListBullet2"/>
      </w:pPr>
      <w:r w:rsidRPr="007338C2">
        <w:t>paint application methods</w:t>
      </w:r>
    </w:p>
    <w:p w:rsidR="00000000" w:rsidRPr="007338C2" w:rsidP="007338C2">
      <w:pPr>
        <w:pStyle w:val="ListBullet2"/>
      </w:pPr>
      <w:r w:rsidRPr="007338C2">
        <w:t>correct use of positive air feed masks</w:t>
      </w:r>
    </w:p>
    <w:p w:rsidR="00000000" w:rsidRPr="007338C2" w:rsidP="007338C2">
      <w:pPr>
        <w:pStyle w:val="ListBullet"/>
      </w:pPr>
      <w:r w:rsidRPr="007338C2">
        <w:t>types and use of paint colour matching equipment, including:</w:t>
      </w:r>
    </w:p>
    <w:p w:rsidR="00000000" w:rsidRPr="007338C2" w:rsidP="007338C2">
      <w:pPr>
        <w:pStyle w:val="ListBullet2"/>
      </w:pPr>
      <w:r w:rsidRPr="007338C2">
        <w:t>spray gun set-up, use and maintenance</w:t>
      </w:r>
    </w:p>
    <w:p w:rsidR="00000000" w:rsidRPr="007338C2" w:rsidP="007338C2">
      <w:pPr>
        <w:pStyle w:val="ListBullet2"/>
      </w:pPr>
      <w:r w:rsidRPr="007338C2">
        <w:t>paint drying equipment and methods</w:t>
      </w:r>
    </w:p>
    <w:p w:rsidR="00000000" w:rsidRPr="007338C2" w:rsidP="007338C2">
      <w:pPr>
        <w:pStyle w:val="ListBullet"/>
      </w:pPr>
      <w:r w:rsidRPr="007338C2">
        <w:t>colour matching techniques, including:</w:t>
      </w:r>
    </w:p>
    <w:p w:rsidR="00000000" w:rsidRPr="007338C2" w:rsidP="007338C2">
      <w:pPr>
        <w:pStyle w:val="ListBullet2"/>
      </w:pPr>
      <w:r w:rsidRPr="007338C2">
        <w:t>wet to wet matching</w:t>
      </w:r>
    </w:p>
    <w:p w:rsidR="00000000" w:rsidRPr="007338C2" w:rsidP="007338C2">
      <w:pPr>
        <w:pStyle w:val="ListBullet2"/>
      </w:pPr>
      <w:r w:rsidRPr="007338C2">
        <w:t>edge to edge matching</w:t>
      </w:r>
    </w:p>
    <w:p w:rsidR="00000000" w:rsidRPr="007338C2" w:rsidP="007338C2">
      <w:pPr>
        <w:pStyle w:val="ListBullet2"/>
      </w:pPr>
      <w:r w:rsidRPr="007338C2">
        <w:t>hard line matching</w:t>
      </w:r>
    </w:p>
    <w:p w:rsidR="00000000" w:rsidRPr="007338C2" w:rsidP="007338C2">
      <w:pPr>
        <w:pStyle w:val="ListBullet2"/>
      </w:pPr>
      <w:r w:rsidRPr="007338C2">
        <w:t>dabbing</w:t>
      </w:r>
    </w:p>
    <w:p w:rsidR="00000000" w:rsidRPr="007338C2" w:rsidP="007338C2">
      <w:pPr>
        <w:pStyle w:val="ListBullet"/>
      </w:pPr>
      <w:r w:rsidRPr="007338C2">
        <w:t>procedures</w:t>
      </w:r>
      <w:r w:rsidRPr="007338C2">
        <w:t xml:space="preserve"> for identifying vehicle paint condition, including paint fade</w:t>
      </w:r>
    </w:p>
    <w:p w:rsidR="00000000" w:rsidRPr="007338C2" w:rsidP="007338C2">
      <w:pPr>
        <w:pStyle w:val="ListBullet"/>
      </w:pPr>
      <w:r w:rsidRPr="007338C2">
        <w:t xml:space="preserve">procedures for protecting vehicle and components when applying paint </w:t>
      </w:r>
    </w:p>
    <w:p w:rsidR="00000000" w:rsidRPr="007338C2" w:rsidP="007338C2">
      <w:pPr>
        <w:pStyle w:val="ListBullet"/>
      </w:pPr>
      <w:r w:rsidRPr="007338C2">
        <w:t>procedures for final inspection of basic colour matching.</w:t>
      </w:r>
    </w:p>
    <w:p w:rsidR="00000000" w:rsidRPr="007338C2" w:rsidP="007338C2">
      <w:pPr>
        <w:pStyle w:val="AllowPageBreak"/>
      </w:pPr>
    </w:p>
    <w:p w:rsidR="00000000" w:rsidRPr="007338C2" w:rsidP="007338C2">
      <w:pPr>
        <w:pStyle w:val="Heading1"/>
      </w:pPr>
      <w:bookmarkStart w:id="4" w:name="O_804185"/>
      <w:bookmarkEnd w:id="4"/>
      <w:r w:rsidRPr="007338C2">
        <w:t>Assessment Conditions</w:t>
      </w:r>
    </w:p>
    <w:p w:rsidR="00000000" w:rsidRPr="007338C2" w:rsidP="004D7E63">
      <w:pPr>
        <w:pStyle w:val="BodyText"/>
      </w:pPr>
      <w:r w:rsidRPr="007338C2">
        <w:t>Assessors must satisfy NVR/AQTF assessor requirements.</w:t>
      </w:r>
    </w:p>
    <w:p w:rsidR="00000000" w:rsidRPr="007338C2" w:rsidP="004D7E63">
      <w:pPr>
        <w:pStyle w:val="BodyText"/>
      </w:pPr>
      <w:r w:rsidRPr="007338C2">
        <w:t>Competency is to be assessed in the workplace or a simulated environment that accurately reflects performance in a real workplace setting.</w:t>
      </w:r>
    </w:p>
    <w:p w:rsidR="00000000" w:rsidRPr="007338C2" w:rsidP="004D7E63">
      <w:pPr>
        <w:pStyle w:val="BodyText"/>
      </w:pPr>
      <w:r w:rsidRPr="007338C2">
        <w:t>Assessment must include direct observation of task.</w:t>
      </w:r>
    </w:p>
    <w:p w:rsidR="00000000" w:rsidRPr="007338C2" w:rsidP="004D7E63">
      <w:pPr>
        <w:pStyle w:val="BodyText"/>
      </w:pPr>
      <w:r w:rsidRPr="007338C2">
        <w:t>Where a</w:t>
      </w:r>
      <w:r w:rsidRPr="007338C2">
        <w:t>ssessment of competency includes third-party evidence, individuals must provide evidence that links them to the paint colour matching techniques that they have applied, e.g. work orders.</w:t>
      </w:r>
    </w:p>
    <w:p w:rsidR="00000000" w:rsidRPr="007338C2" w:rsidP="004D7E63">
      <w:pPr>
        <w:pStyle w:val="BodyText"/>
      </w:pPr>
      <w:r w:rsidRPr="007338C2">
        <w:t>Assessors must verify performance evidence through questioning on sk</w:t>
      </w:r>
      <w:r w:rsidRPr="007338C2">
        <w:t>ills and knowledge to ensure correct interpretation and application.</w:t>
      </w:r>
    </w:p>
    <w:p w:rsidR="00000000" w:rsidRPr="007338C2" w:rsidP="004D7E63">
      <w:pPr>
        <w:pStyle w:val="BodyText"/>
      </w:pPr>
      <w:r w:rsidRPr="007338C2">
        <w:t>The following resources must be made available:</w:t>
      </w:r>
    </w:p>
    <w:p w:rsidR="00000000" w:rsidRPr="007338C2" w:rsidP="007338C2">
      <w:pPr>
        <w:pStyle w:val="ListBullet"/>
      </w:pPr>
      <w:r w:rsidRPr="007338C2">
        <w:t>automotive repair workplace or simulated workplace</w:t>
      </w:r>
    </w:p>
    <w:p w:rsidR="00000000" w:rsidRPr="007338C2" w:rsidP="007338C2">
      <w:pPr>
        <w:pStyle w:val="ListBullet"/>
      </w:pPr>
      <w:r w:rsidRPr="007338C2">
        <w:t>workplace instructions</w:t>
      </w:r>
    </w:p>
    <w:p w:rsidR="00000000" w:rsidRPr="007338C2" w:rsidP="007338C2">
      <w:pPr>
        <w:pStyle w:val="ListBullet"/>
      </w:pPr>
      <w:r w:rsidRPr="007338C2">
        <w:t>paint codes and formulas</w:t>
      </w:r>
    </w:p>
    <w:p w:rsidR="00000000" w:rsidRPr="007338C2" w:rsidP="007338C2">
      <w:pPr>
        <w:pStyle w:val="ListBullet"/>
      </w:pPr>
      <w:r w:rsidRPr="007338C2">
        <w:t>TDS and SDS for paint material</w:t>
      </w:r>
    </w:p>
    <w:p w:rsidR="00000000" w:rsidRPr="007338C2" w:rsidP="007338C2">
      <w:pPr>
        <w:pStyle w:val="ListBullet"/>
      </w:pPr>
      <w:r w:rsidRPr="007338C2">
        <w:t>two dif</w:t>
      </w:r>
      <w:r w:rsidRPr="007338C2">
        <w:t>ferent vehicle panels requiring colour matching</w:t>
      </w:r>
    </w:p>
    <w:p w:rsidR="00000000" w:rsidRPr="007338C2" w:rsidP="007338C2">
      <w:pPr>
        <w:pStyle w:val="ListBullet"/>
      </w:pPr>
      <w:r w:rsidRPr="007338C2">
        <w:t>PPE needed for paint colour matching</w:t>
      </w:r>
    </w:p>
    <w:p w:rsidR="00000000" w:rsidRPr="007338C2" w:rsidP="007338C2">
      <w:pPr>
        <w:pStyle w:val="ListBullet"/>
      </w:pPr>
      <w:r w:rsidRPr="007338C2">
        <w:t>paint and colour matching materials</w:t>
      </w:r>
    </w:p>
    <w:p w:rsidR="00000000" w:rsidRPr="007338C2" w:rsidP="007338C2">
      <w:pPr>
        <w:pStyle w:val="ListBullet"/>
      </w:pPr>
      <w:r w:rsidRPr="007338C2">
        <w:t>paint mixing materials and system</w:t>
      </w:r>
    </w:p>
    <w:p w:rsidR="00000000" w:rsidRPr="007338C2" w:rsidP="007338C2">
      <w:pPr>
        <w:pStyle w:val="ListBullet"/>
      </w:pPr>
      <w:r w:rsidRPr="007338C2">
        <w:t xml:space="preserve">sample colours to be matched </w:t>
      </w:r>
    </w:p>
    <w:p w:rsidR="00000000" w:rsidRPr="007338C2" w:rsidP="007338C2">
      <w:pPr>
        <w:pStyle w:val="ListBullet"/>
      </w:pPr>
      <w:r w:rsidRPr="007338C2">
        <w:t>tools, equipment and materials appropriate for applying basic colour matching techniques using vehicle paint codes.</w:t>
      </w:r>
    </w:p>
    <w:p w:rsidR="00000000" w:rsidRPr="007338C2" w:rsidP="007338C2">
      <w:pPr>
        <w:pStyle w:val="AllowPageBreak"/>
      </w:pPr>
    </w:p>
    <w:p w:rsidR="00000000" w:rsidRPr="007338C2" w:rsidP="007338C2">
      <w:pPr>
        <w:pStyle w:val="Heading1"/>
      </w:pPr>
      <w:bookmarkStart w:id="5" w:name="O_804188"/>
      <w:bookmarkEnd w:id="5"/>
      <w:r w:rsidRPr="007338C2">
        <w:t>Links</w:t>
      </w:r>
    </w:p>
    <w:p w:rsidR="00000000" w:rsidRPr="007338C2" w:rsidP="004D7E63">
      <w:pPr>
        <w:pStyle w:val="BodyText"/>
      </w:pPr>
      <w:r w:rsidRPr="007338C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0645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338C2" w:rsidP="004D7E63">
      <w:pPr>
        <w:pStyle w:val="BodyText"/>
      </w:pPr>
      <w:r w:rsidRPr="007338C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0645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338C2" w:rsidP="007338C2"/>
    <w:sectPr w:rsidSect="007338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C2" w:rsidRPr="004D7E63" w:rsidP="004D7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63" w:rsidP="00733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E63" w:rsidP="00733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7E63" w:rsidP="00733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8C2" w:rsidRPr="004D7E63" w:rsidP="004D7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63" w:rsidRPr="002D2AF8" w:rsidP="00733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AURVTP004 Apply basic colour matching techniques using vehicle paint codes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D7E63" w:rsidP="00733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00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966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A1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8C2"/>
  </w:style>
  <w:style w:type="character" w:customStyle="1" w:styleId="Heading1Char">
    <w:name w:val="Heading 1 Char"/>
    <w:basedOn w:val="DefaultParagraphFont"/>
    <w:link w:val="Heading1"/>
    <w:rsid w:val="00733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8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8C2"/>
    <w:rPr>
      <w:b/>
      <w:spacing w:val="0"/>
    </w:rPr>
  </w:style>
  <w:style w:type="paragraph" w:styleId="ListBullet2">
    <w:name w:val="List Bullet 2"/>
    <w:basedOn w:val="List2"/>
    <w:rsid w:val="007338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8C2"/>
    <w:rPr>
      <w:i/>
    </w:rPr>
  </w:style>
  <w:style w:type="paragraph" w:styleId="Caption">
    <w:name w:val="caption"/>
    <w:basedOn w:val="BodyText"/>
    <w:next w:val="Normal"/>
    <w:qFormat/>
    <w:rsid w:val="00733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8C2"/>
  </w:style>
  <w:style w:type="paragraph" w:styleId="TableofFigures">
    <w:name w:val="table of figures"/>
    <w:basedOn w:val="Normal"/>
    <w:next w:val="Normal"/>
    <w:semiHidden/>
    <w:rsid w:val="00733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8C2"/>
    <w:pPr>
      <w:numPr>
        <w:numId w:val="11"/>
      </w:numPr>
    </w:pPr>
  </w:style>
  <w:style w:type="character" w:customStyle="1" w:styleId="WingdingSymbols">
    <w:name w:val="Wingding Symbols"/>
    <w:rsid w:val="007338C2"/>
    <w:rPr>
      <w:rFonts w:ascii="Wingdings" w:hAnsi="Wingdings"/>
    </w:rPr>
  </w:style>
  <w:style w:type="paragraph" w:customStyle="1" w:styleId="TableHeading">
    <w:name w:val="Table Heading"/>
    <w:basedOn w:val="HeadingBase"/>
    <w:rsid w:val="00733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8C2"/>
    <w:rPr>
      <w:color w:val="0033CC"/>
      <w:u w:val="none"/>
    </w:rPr>
  </w:style>
  <w:style w:type="paragraph" w:customStyle="1" w:styleId="BodyTextRight">
    <w:name w:val="Body Text Right"/>
    <w:basedOn w:val="BodyText"/>
    <w:rsid w:val="00733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8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8C2"/>
    <w:rPr>
      <w:sz w:val="32"/>
    </w:rPr>
  </w:style>
  <w:style w:type="paragraph" w:customStyle="1" w:styleId="HeadingProcedure">
    <w:name w:val="Heading Procedure"/>
    <w:basedOn w:val="HeadingBase"/>
    <w:next w:val="Normal"/>
    <w:rsid w:val="00733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8C2"/>
    <w:pPr>
      <w:spacing w:before="60" w:after="60"/>
    </w:pPr>
  </w:style>
  <w:style w:type="paragraph" w:styleId="ListContinue">
    <w:name w:val="List Continue"/>
    <w:basedOn w:val="List"/>
    <w:rsid w:val="007338C2"/>
    <w:pPr>
      <w:ind w:firstLine="0"/>
    </w:pPr>
  </w:style>
  <w:style w:type="paragraph" w:customStyle="1" w:styleId="ListNote">
    <w:name w:val="List Note"/>
    <w:basedOn w:val="List"/>
    <w:rsid w:val="00733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8C2"/>
    <w:rPr>
      <w:rFonts w:ascii="Courier New" w:hAnsi="Courier New"/>
    </w:rPr>
  </w:style>
  <w:style w:type="paragraph" w:customStyle="1" w:styleId="NoteBullet">
    <w:name w:val="Note Bullet"/>
    <w:basedOn w:val="Note"/>
    <w:rsid w:val="00733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8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3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8C2"/>
    <w:rPr>
      <w:b/>
      <w:smallCaps/>
    </w:rPr>
  </w:style>
  <w:style w:type="paragraph" w:customStyle="1" w:styleId="TableListNumber">
    <w:name w:val="Table List Number"/>
    <w:basedOn w:val="ListNumber"/>
    <w:rsid w:val="00733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8C2"/>
    <w:pPr>
      <w:numPr>
        <w:numId w:val="9"/>
      </w:numPr>
    </w:pPr>
  </w:style>
  <w:style w:type="paragraph" w:customStyle="1" w:styleId="ListAlpha2">
    <w:name w:val="List Alpha 2"/>
    <w:basedOn w:val="List2"/>
    <w:rsid w:val="007338C2"/>
    <w:pPr>
      <w:numPr>
        <w:numId w:val="8"/>
      </w:numPr>
    </w:pPr>
  </w:style>
  <w:style w:type="paragraph" w:styleId="List2">
    <w:name w:val="List 2"/>
    <w:basedOn w:val="BodyText"/>
    <w:rsid w:val="00733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8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8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8C2"/>
    <w:pPr>
      <w:numPr>
        <w:numId w:val="4"/>
      </w:numPr>
    </w:pPr>
  </w:style>
  <w:style w:type="paragraph" w:styleId="ListContinue2">
    <w:name w:val="List Continue 2"/>
    <w:basedOn w:val="List2"/>
    <w:rsid w:val="007338C2"/>
    <w:pPr>
      <w:ind w:firstLine="0"/>
    </w:pPr>
  </w:style>
  <w:style w:type="paragraph" w:styleId="ListContinue3">
    <w:name w:val="List Continue 3"/>
    <w:basedOn w:val="List3"/>
    <w:rsid w:val="007338C2"/>
    <w:pPr>
      <w:ind w:left="1021" w:firstLine="0"/>
    </w:pPr>
  </w:style>
  <w:style w:type="paragraph" w:styleId="ListContinue4">
    <w:name w:val="List Continue 4"/>
    <w:basedOn w:val="List4"/>
    <w:rsid w:val="007338C2"/>
    <w:pPr>
      <w:ind w:firstLine="0"/>
    </w:pPr>
  </w:style>
  <w:style w:type="paragraph" w:styleId="ListContinue5">
    <w:name w:val="List Continue 5"/>
    <w:basedOn w:val="List5"/>
    <w:rsid w:val="007338C2"/>
    <w:pPr>
      <w:ind w:firstLine="0"/>
    </w:pPr>
  </w:style>
  <w:style w:type="paragraph" w:styleId="ListNumber3">
    <w:name w:val="List Number 3"/>
    <w:basedOn w:val="List3"/>
    <w:rsid w:val="007338C2"/>
    <w:pPr>
      <w:numPr>
        <w:numId w:val="5"/>
      </w:numPr>
    </w:pPr>
  </w:style>
  <w:style w:type="paragraph" w:styleId="ListNumber4">
    <w:name w:val="List Number 4"/>
    <w:basedOn w:val="List4"/>
    <w:rsid w:val="007338C2"/>
    <w:pPr>
      <w:numPr>
        <w:numId w:val="6"/>
      </w:numPr>
    </w:pPr>
  </w:style>
  <w:style w:type="paragraph" w:styleId="ListNumber5">
    <w:name w:val="List Number 5"/>
    <w:basedOn w:val="List5"/>
    <w:rsid w:val="007338C2"/>
    <w:pPr>
      <w:numPr>
        <w:numId w:val="7"/>
      </w:numPr>
    </w:pPr>
  </w:style>
  <w:style w:type="paragraph" w:styleId="BlockText">
    <w:name w:val="Block Text"/>
    <w:basedOn w:val="Normal"/>
    <w:rsid w:val="00733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8C2"/>
    <w:rPr>
      <w:sz w:val="16"/>
      <w:vertAlign w:val="superscript"/>
    </w:rPr>
  </w:style>
  <w:style w:type="character" w:customStyle="1" w:styleId="Symbols">
    <w:name w:val="Symbols"/>
    <w:basedOn w:val="DefaultParagraphFont"/>
    <w:rsid w:val="007338C2"/>
    <w:rPr>
      <w:rFonts w:ascii="Symbol" w:hAnsi="Symbol"/>
    </w:rPr>
  </w:style>
  <w:style w:type="character" w:customStyle="1" w:styleId="MenuOptions">
    <w:name w:val="Menu Options"/>
    <w:basedOn w:val="DefaultParagraphFont"/>
    <w:rsid w:val="00733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8C2"/>
    <w:rPr>
      <w:b/>
    </w:rPr>
  </w:style>
  <w:style w:type="character" w:customStyle="1" w:styleId="Underlined">
    <w:name w:val="Underlined"/>
    <w:basedOn w:val="DefaultParagraphFont"/>
    <w:rsid w:val="007338C2"/>
    <w:rPr>
      <w:u w:val="single"/>
    </w:rPr>
  </w:style>
  <w:style w:type="paragraph" w:customStyle="1" w:styleId="TableBodyTextRight">
    <w:name w:val="Table Body Text Right"/>
    <w:basedOn w:val="TableBodyText"/>
    <w:rsid w:val="00733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8C2"/>
    <w:rPr>
      <w:sz w:val="18"/>
    </w:rPr>
  </w:style>
  <w:style w:type="paragraph" w:customStyle="1" w:styleId="BodySmallRight">
    <w:name w:val="Body Small Right"/>
    <w:basedOn w:val="BodyTextRight"/>
    <w:rsid w:val="007338C2"/>
    <w:rPr>
      <w:sz w:val="18"/>
      <w:szCs w:val="18"/>
    </w:rPr>
  </w:style>
  <w:style w:type="paragraph" w:customStyle="1" w:styleId="MarginEdition">
    <w:name w:val="Margin Edition"/>
    <w:basedOn w:val="MarginNote"/>
    <w:rsid w:val="00733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8C2"/>
    <w:rPr>
      <w:sz w:val="2"/>
      <w:szCs w:val="2"/>
    </w:rPr>
  </w:style>
  <w:style w:type="character" w:customStyle="1" w:styleId="Small">
    <w:name w:val="Small"/>
    <w:basedOn w:val="DefaultParagraphFont"/>
    <w:rsid w:val="007338C2"/>
    <w:rPr>
      <w:sz w:val="16"/>
    </w:rPr>
  </w:style>
  <w:style w:type="paragraph" w:customStyle="1" w:styleId="WideTable">
    <w:name w:val="Wide Table"/>
    <w:basedOn w:val="Normal"/>
    <w:rsid w:val="00733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8C2"/>
  </w:style>
  <w:style w:type="paragraph" w:styleId="Quote">
    <w:name w:val="Quote"/>
    <w:basedOn w:val="Heading1"/>
    <w:link w:val="QuoteChar"/>
    <w:qFormat/>
    <w:rsid w:val="00733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8C2"/>
    <w:pPr>
      <w:pageBreakBefore/>
    </w:pPr>
  </w:style>
  <w:style w:type="paragraph" w:customStyle="1" w:styleId="Border">
    <w:name w:val="Border"/>
    <w:basedOn w:val="Normal"/>
    <w:qFormat/>
    <w:rsid w:val="00733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8C2"/>
    <w:rPr>
      <w:u w:val="single"/>
    </w:rPr>
  </w:style>
  <w:style w:type="character" w:customStyle="1" w:styleId="BoldandItalics">
    <w:name w:val="Bold and Italics"/>
    <w:qFormat/>
    <w:rsid w:val="007338C2"/>
    <w:rPr>
      <w:b/>
      <w:i/>
      <w:u w:val="none"/>
    </w:rPr>
  </w:style>
  <w:style w:type="paragraph" w:styleId="BalloonText">
    <w:name w:val="Balloon Text"/>
    <w:basedOn w:val="Normal"/>
    <w:link w:val="BalloonTextChar"/>
    <w:rsid w:val="00733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8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477</Words>
  <Characters>3197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AURVTP004 Apply basic colour matching techniques using vehicle paint codes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2018-12-07T01:37:00Z</dcterms:created>
  <dcterms:modified xsi:type="dcterms:W3CDTF">2018-12-07T01:38:00Z</dcterms:modified>
</cp:coreProperties>
</file>