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88E" w:rsidP="003B1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AURVTN126 Repair vehicle aluminium body panels without the use of body filler</w:t>
      </w:r>
      <w:r>
        <w:fldChar w:fldCharType="end"/>
      </w:r>
    </w:p>
    <w:p w:rsidR="003B188E" w:rsidP="003B188E">
      <w:pPr>
        <w:pStyle w:val="Version"/>
        <w:sectPr w:rsidSect="00726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705" w:rsidP="00726705">
      <w:pPr>
        <w:pStyle w:val="SuperHeading"/>
      </w:pPr>
      <w:r w:rsidRPr="00726705">
        <w:t>Assessment Requirements for AURVTN126 Repair vehicle aluminium body panels without the use of body filler</w:t>
      </w:r>
    </w:p>
    <w:p w:rsidR="00000000" w:rsidRPr="00726705" w:rsidP="00726705">
      <w:pPr>
        <w:pStyle w:val="Heading1"/>
      </w:pPr>
      <w:bookmarkStart w:id="1" w:name="O_1130315"/>
      <w:bookmarkEnd w:id="1"/>
      <w:r w:rsidRPr="00726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05" w:rsidP="00726705">
            <w:pPr>
              <w:pStyle w:val="BodyText"/>
            </w:pPr>
            <w:r w:rsidRPr="0072670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05">
            <w:pPr>
              <w:pStyle w:val="BodyText"/>
              <w:rPr>
                <w:lang w:val="en-NZ"/>
              </w:rPr>
            </w:pPr>
            <w:r w:rsidRPr="00726705">
              <w:rPr>
                <w:rStyle w:val="SpecialBold"/>
              </w:rPr>
              <w:t>Comments</w:t>
            </w:r>
          </w:p>
        </w:tc>
      </w:tr>
      <w:tr w:rsidTr="0072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05">
            <w:pPr>
              <w:pStyle w:val="BodyText"/>
              <w:rPr>
                <w:lang w:val="en-NZ"/>
              </w:rPr>
            </w:pPr>
            <w:r w:rsidRPr="0072670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05" w:rsidP="00726705">
            <w:pPr>
              <w:pStyle w:val="BodyText"/>
            </w:pPr>
            <w:r w:rsidRPr="00726705">
              <w:t>This version first released with AUR Automo</w:t>
            </w:r>
            <w:r w:rsidRPr="00726705">
              <w:t>tive Retail, Service and Repair Training Package Version 6.0</w:t>
            </w:r>
          </w:p>
        </w:tc>
      </w:tr>
    </w:tbl>
    <w:p w:rsidR="00000000" w:rsidRPr="00726705" w:rsidP="00726705">
      <w:pPr>
        <w:pStyle w:val="BodyText"/>
      </w:pPr>
    </w:p>
    <w:p w:rsidR="00000000" w:rsidRPr="00726705" w:rsidP="00726705">
      <w:pPr>
        <w:pStyle w:val="AllowPageBreak"/>
      </w:pPr>
    </w:p>
    <w:p w:rsidR="00000000" w:rsidRPr="00726705" w:rsidP="00726705">
      <w:pPr>
        <w:pStyle w:val="Heading1"/>
      </w:pPr>
      <w:bookmarkStart w:id="2" w:name="O_1130318"/>
      <w:bookmarkEnd w:id="2"/>
      <w:r w:rsidRPr="00726705">
        <w:t>Performance Evidence</w:t>
      </w:r>
    </w:p>
    <w:p w:rsidR="00000000" w:rsidRPr="00726705" w:rsidP="003B188E">
      <w:pPr>
        <w:pStyle w:val="BodyText"/>
      </w:pPr>
      <w:r w:rsidRPr="00726705">
        <w:t>The candidate must demonstrate the ability to complete the tasks outlined in the elements, performance criteria and foundation skills of this unit, inclu</w:t>
      </w:r>
      <w:r w:rsidRPr="00726705">
        <w:t>ding evidence of the ability to:</w:t>
      </w:r>
    </w:p>
    <w:p w:rsidR="00000000" w:rsidRPr="00726705" w:rsidP="00726705">
      <w:pPr>
        <w:pStyle w:val="ListBullet"/>
      </w:pPr>
      <w:r w:rsidRPr="00726705">
        <w:t>repair and finish at least two different vehicle aluminium body panels to pre-paint condition without the use of body filler, including:</w:t>
      </w:r>
    </w:p>
    <w:p w:rsidR="00000000" w:rsidRPr="00726705" w:rsidP="00726705">
      <w:pPr>
        <w:pStyle w:val="ListBullet2"/>
      </w:pPr>
      <w:r w:rsidRPr="00726705">
        <w:t xml:space="preserve">at least one panel with damage of a minimum size of 300 mm x 50 mm </w:t>
      </w:r>
    </w:p>
    <w:p w:rsidR="00000000" w:rsidRPr="00726705" w:rsidP="00726705">
      <w:pPr>
        <w:pStyle w:val="ListBullet2"/>
      </w:pPr>
      <w:r w:rsidRPr="00726705">
        <w:t>at least one panel with a split of 150 mm.</w:t>
      </w:r>
    </w:p>
    <w:p w:rsidR="00000000" w:rsidRPr="00726705" w:rsidP="00726705">
      <w:pPr>
        <w:pStyle w:val="AllowPageBreak"/>
      </w:pPr>
    </w:p>
    <w:p w:rsidR="00000000" w:rsidRPr="00726705" w:rsidP="00726705">
      <w:pPr>
        <w:pStyle w:val="Heading1"/>
      </w:pPr>
      <w:bookmarkStart w:id="3" w:name="O_1130317"/>
      <w:bookmarkEnd w:id="3"/>
      <w:r w:rsidRPr="00726705">
        <w:t>Knowledge Evidence</w:t>
      </w:r>
    </w:p>
    <w:p w:rsidR="00000000" w:rsidRPr="00726705" w:rsidP="003B188E">
      <w:pPr>
        <w:pStyle w:val="BodyText"/>
      </w:pPr>
      <w:r w:rsidRPr="00726705">
        <w:t>The candidate must be able to demonstrate knowledge to complete the tasks outlined in the elements, performance criteria and foundation skills of this unit, including knowledg</w:t>
      </w:r>
      <w:r w:rsidRPr="00726705">
        <w:t>e of:</w:t>
      </w:r>
    </w:p>
    <w:p w:rsidR="00000000" w:rsidRPr="00726705" w:rsidP="00726705">
      <w:pPr>
        <w:pStyle w:val="ListBullet"/>
      </w:pPr>
      <w:r w:rsidRPr="00726705">
        <w:t>methods to locate and interpret information required to repair vehicle aluminium body panels without the use of body filler, including:</w:t>
      </w:r>
    </w:p>
    <w:p w:rsidR="00000000" w:rsidRPr="00726705" w:rsidP="00726705">
      <w:pPr>
        <w:pStyle w:val="ListBullet2"/>
      </w:pPr>
      <w:r w:rsidRPr="00726705">
        <w:t>information provided by customer and supervisors</w:t>
      </w:r>
    </w:p>
    <w:p w:rsidR="00000000" w:rsidRPr="00726705" w:rsidP="00726705">
      <w:pPr>
        <w:pStyle w:val="ListBullet2"/>
      </w:pPr>
      <w:r w:rsidRPr="00726705">
        <w:t>manufacturer specifications and procedures or equivalent docume</w:t>
      </w:r>
      <w:r w:rsidRPr="00726705">
        <w:t>ntation</w:t>
      </w:r>
    </w:p>
    <w:p w:rsidR="00000000" w:rsidRPr="00726705" w:rsidP="00726705">
      <w:pPr>
        <w:pStyle w:val="ListBullet"/>
      </w:pPr>
      <w:r w:rsidRPr="00726705">
        <w:t>workplace procedures required to repair vehicle aluminium body panels without the use of body filler, including: </w:t>
      </w:r>
    </w:p>
    <w:p w:rsidR="00000000" w:rsidRPr="00726705" w:rsidP="00726705">
      <w:pPr>
        <w:pStyle w:val="ListBullet2"/>
      </w:pPr>
      <w:r w:rsidRPr="00726705">
        <w:t>establishing serviceability of tools and equipment</w:t>
      </w:r>
    </w:p>
    <w:p w:rsidR="00000000" w:rsidRPr="00726705" w:rsidP="00726705">
      <w:pPr>
        <w:pStyle w:val="ListBullet2"/>
      </w:pPr>
      <w:r w:rsidRPr="00726705">
        <w:t>documentation procedures</w:t>
      </w:r>
    </w:p>
    <w:p w:rsidR="00000000" w:rsidRPr="00726705" w:rsidP="00726705">
      <w:pPr>
        <w:pStyle w:val="ListBullet2"/>
      </w:pPr>
      <w:r w:rsidRPr="00726705">
        <w:t>housekeeping procedures, including:</w:t>
      </w:r>
    </w:p>
    <w:p w:rsidR="00000000" w:rsidRPr="00726705" w:rsidP="00726705">
      <w:pPr>
        <w:pStyle w:val="ListBullet3"/>
      </w:pPr>
      <w:r w:rsidRPr="00726705">
        <w:t>examination of tool</w:t>
      </w:r>
      <w:r w:rsidRPr="00726705">
        <w:t>s and equipment</w:t>
      </w:r>
    </w:p>
    <w:p w:rsidR="00000000" w:rsidRPr="00726705" w:rsidP="00726705">
      <w:pPr>
        <w:pStyle w:val="ListBullet3"/>
      </w:pPr>
      <w:r w:rsidRPr="00726705">
        <w:t>storage of equipment</w:t>
      </w:r>
    </w:p>
    <w:p w:rsidR="00000000" w:rsidRPr="00726705" w:rsidP="00726705">
      <w:pPr>
        <w:pStyle w:val="ListBullet3"/>
      </w:pPr>
      <w:r w:rsidRPr="00726705">
        <w:t>identification, tagging and isolation of faulty equipment</w:t>
      </w:r>
    </w:p>
    <w:p w:rsidR="00000000" w:rsidRPr="00726705" w:rsidP="00726705">
      <w:pPr>
        <w:pStyle w:val="ListBullet3"/>
      </w:pPr>
      <w:r w:rsidRPr="00726705">
        <w:t>disposal of excess materials</w:t>
      </w:r>
    </w:p>
    <w:p w:rsidR="00000000" w:rsidRPr="00726705" w:rsidP="00726705">
      <w:pPr>
        <w:pStyle w:val="ListBullet3"/>
      </w:pPr>
      <w:r w:rsidRPr="00726705">
        <w:t>recycling procedures</w:t>
      </w:r>
    </w:p>
    <w:p w:rsidR="00000000" w:rsidRPr="00726705" w:rsidP="00726705">
      <w:pPr>
        <w:pStyle w:val="ListBullet"/>
      </w:pPr>
      <w:r w:rsidRPr="00726705">
        <w:t xml:space="preserve">work health and safety (WHS) requirements relating to repairing vehicle aluminium body panels </w:t>
      </w:r>
      <w:r w:rsidRPr="00726705">
        <w:t>without the use of body filler, including procedures for:</w:t>
      </w:r>
    </w:p>
    <w:p w:rsidR="00000000" w:rsidRPr="00726705" w:rsidP="00726705">
      <w:pPr>
        <w:pStyle w:val="ListBullet2"/>
      </w:pPr>
      <w:r w:rsidRPr="00726705">
        <w:t>selecting and using personal protective equipment (PPE)</w:t>
      </w:r>
    </w:p>
    <w:p w:rsidR="00000000" w:rsidRPr="00726705" w:rsidP="00726705">
      <w:pPr>
        <w:pStyle w:val="ListBullet2"/>
      </w:pPr>
      <w:r w:rsidRPr="00726705">
        <w:t>manually handling vehicle panels</w:t>
      </w:r>
    </w:p>
    <w:p w:rsidR="00000000" w:rsidRPr="00726705" w:rsidP="00726705">
      <w:pPr>
        <w:pStyle w:val="ListBullet2"/>
      </w:pPr>
      <w:r w:rsidRPr="00726705">
        <w:t>using tools and equipment, including tungsten inert gas (TIG) and metal inert gas (MIG) welding equipment</w:t>
      </w:r>
    </w:p>
    <w:p w:rsidR="00000000" w:rsidRPr="00726705" w:rsidP="00726705">
      <w:pPr>
        <w:pStyle w:val="ListBullet"/>
      </w:pPr>
      <w:r w:rsidRPr="00726705">
        <w:t>environmental requirements, including procedures for trapping, storing and disposing of waste materials</w:t>
      </w:r>
    </w:p>
    <w:p w:rsidR="00000000" w:rsidRPr="00726705" w:rsidP="00726705">
      <w:pPr>
        <w:pStyle w:val="ListBullet"/>
      </w:pPr>
      <w:r w:rsidRPr="00726705">
        <w:t>tools and equipment relating to repairing vehicle aluminium body panels without the use of body filler, including:</w:t>
      </w:r>
    </w:p>
    <w:p w:rsidR="00000000" w:rsidRPr="00726705" w:rsidP="00726705">
      <w:pPr>
        <w:pStyle w:val="ListBullet2"/>
      </w:pPr>
      <w:r w:rsidRPr="00726705">
        <w:t>personal protective equipment (PPE)</w:t>
      </w:r>
    </w:p>
    <w:p w:rsidR="00000000" w:rsidRPr="00726705" w:rsidP="00726705">
      <w:pPr>
        <w:pStyle w:val="ListBullet2"/>
      </w:pPr>
      <w:r w:rsidRPr="00726705">
        <w:t>aluminium specific:</w:t>
      </w:r>
    </w:p>
    <w:p w:rsidR="00000000" w:rsidRPr="00726705" w:rsidP="00726705">
      <w:pPr>
        <w:pStyle w:val="ListBullet3"/>
      </w:pPr>
      <w:r w:rsidRPr="00726705">
        <w:t>hammers</w:t>
      </w:r>
    </w:p>
    <w:p w:rsidR="00000000" w:rsidRPr="00726705" w:rsidP="00726705">
      <w:pPr>
        <w:pStyle w:val="ListBullet3"/>
      </w:pPr>
      <w:r w:rsidRPr="00726705">
        <w:t>hand dollies</w:t>
      </w:r>
    </w:p>
    <w:p w:rsidR="00000000" w:rsidRPr="00726705" w:rsidP="00726705">
      <w:pPr>
        <w:pStyle w:val="ListBullet3"/>
      </w:pPr>
      <w:r w:rsidRPr="00726705">
        <w:t>sanders</w:t>
      </w:r>
    </w:p>
    <w:p w:rsidR="00000000" w:rsidRPr="00726705" w:rsidP="00726705">
      <w:pPr>
        <w:pStyle w:val="ListBullet3"/>
      </w:pPr>
      <w:r w:rsidRPr="00726705">
        <w:t>hand tools and equipment</w:t>
      </w:r>
    </w:p>
    <w:p w:rsidR="00000000" w:rsidRPr="00726705" w:rsidP="00726705">
      <w:pPr>
        <w:pStyle w:val="ListBullet3"/>
      </w:pPr>
      <w:r w:rsidRPr="00726705">
        <w:t>TIG and MIG welding equipment.</w:t>
      </w:r>
    </w:p>
    <w:p w:rsidR="00000000" w:rsidRPr="00726705" w:rsidP="00726705">
      <w:pPr>
        <w:pStyle w:val="ListBullet"/>
      </w:pPr>
      <w:r w:rsidRPr="00726705">
        <w:t>original equipment manufacturer (OEM) or authorised agency repair technical information</w:t>
      </w:r>
    </w:p>
    <w:p w:rsidR="00000000" w:rsidRPr="00726705" w:rsidP="00726705">
      <w:pPr>
        <w:pStyle w:val="ListBullet"/>
      </w:pPr>
      <w:r w:rsidRPr="00726705">
        <w:t>different types of aluminium materials and their characteristics</w:t>
      </w:r>
    </w:p>
    <w:p w:rsidR="00000000" w:rsidRPr="00726705" w:rsidP="00726705">
      <w:pPr>
        <w:pStyle w:val="ListBullet"/>
      </w:pPr>
      <w:r w:rsidRPr="00726705">
        <w:t>types and use of aluminium-specific repair tools and materials to prevent cross-contamination</w:t>
      </w:r>
    </w:p>
    <w:p w:rsidR="00000000" w:rsidRPr="00726705" w:rsidP="00726705">
      <w:pPr>
        <w:pStyle w:val="ListBullet"/>
      </w:pPr>
      <w:r w:rsidRPr="00726705">
        <w:t>aluminium repair and finishing methods and techniques, including:</w:t>
      </w:r>
    </w:p>
    <w:p w:rsidR="00000000" w:rsidRPr="00726705" w:rsidP="00726705">
      <w:pPr>
        <w:pStyle w:val="ListBullet2"/>
      </w:pPr>
      <w:r w:rsidRPr="00726705">
        <w:t>aluminium welding processes an</w:t>
      </w:r>
      <w:r w:rsidRPr="00726705">
        <w:t>d techniques</w:t>
      </w:r>
    </w:p>
    <w:p w:rsidR="00000000" w:rsidRPr="00726705" w:rsidP="00726705">
      <w:pPr>
        <w:pStyle w:val="ListBullet2"/>
      </w:pPr>
      <w:r w:rsidRPr="00726705">
        <w:t xml:space="preserve">pre-paint panel finish </w:t>
      </w:r>
    </w:p>
    <w:p w:rsidR="00000000" w:rsidRPr="00726705" w:rsidP="00726705">
      <w:pPr>
        <w:pStyle w:val="ListBullet"/>
      </w:pPr>
      <w:r w:rsidRPr="00726705">
        <w:t>procedures for final inspection of repaired aluminium body panels.</w:t>
      </w:r>
    </w:p>
    <w:p w:rsidR="00000000" w:rsidRPr="00726705" w:rsidP="00726705">
      <w:pPr>
        <w:pStyle w:val="AllowPageBreak"/>
      </w:pPr>
    </w:p>
    <w:p w:rsidR="00000000" w:rsidRPr="00726705" w:rsidP="00726705">
      <w:pPr>
        <w:pStyle w:val="Heading1"/>
      </w:pPr>
      <w:bookmarkStart w:id="4" w:name="O_1130316"/>
      <w:bookmarkEnd w:id="4"/>
      <w:r w:rsidRPr="00726705">
        <w:t>Assessment Conditions</w:t>
      </w:r>
    </w:p>
    <w:p w:rsidR="00000000" w:rsidRPr="00726705" w:rsidP="003B188E">
      <w:pPr>
        <w:pStyle w:val="BodyText"/>
      </w:pPr>
      <w:r w:rsidRPr="00726705">
        <w:t>Competency is to be assessed in the workplace or a simulated environment that accurately reflects performance in a real workplace setting.</w:t>
      </w:r>
    </w:p>
    <w:p w:rsidR="00000000" w:rsidRPr="00726705" w:rsidP="003B188E">
      <w:pPr>
        <w:pStyle w:val="BodyText"/>
      </w:pPr>
      <w:r w:rsidRPr="00726705">
        <w:t>Assessment must include direct observation of tasks.</w:t>
      </w:r>
    </w:p>
    <w:p w:rsidR="00000000" w:rsidRPr="00726705" w:rsidP="003B188E">
      <w:pPr>
        <w:pStyle w:val="BodyText"/>
      </w:pPr>
      <w:r w:rsidRPr="00726705">
        <w:t>Where assessment of competency includes third-party evidence, in</w:t>
      </w:r>
      <w:r w:rsidRPr="00726705">
        <w:t>dividuals must provide evidence that links them to the aluminium body panels that they have repaired without the use of body filler, e.g. repair orders.</w:t>
      </w:r>
    </w:p>
    <w:p w:rsidR="00000000" w:rsidRPr="00726705" w:rsidP="003B188E">
      <w:pPr>
        <w:pStyle w:val="BodyText"/>
      </w:pPr>
      <w:r w:rsidRPr="00726705">
        <w:t>Assessors must verify performance evidence through questioning on skills and knowledge to ensure correc</w:t>
      </w:r>
      <w:r w:rsidRPr="00726705">
        <w:t>t interpretation and application.</w:t>
      </w:r>
    </w:p>
    <w:p w:rsidR="00000000" w:rsidRPr="00726705" w:rsidP="003B188E">
      <w:pPr>
        <w:pStyle w:val="BodyText"/>
      </w:pPr>
      <w:r w:rsidRPr="00726705">
        <w:t>The following resources must be made available:</w:t>
      </w:r>
    </w:p>
    <w:p w:rsidR="00000000" w:rsidRPr="00726705" w:rsidP="00726705">
      <w:pPr>
        <w:pStyle w:val="ListBullet"/>
      </w:pPr>
      <w:r w:rsidRPr="00726705">
        <w:t>automotive repair workplace or simulated workplace</w:t>
      </w:r>
    </w:p>
    <w:p w:rsidR="00000000" w:rsidRPr="00726705" w:rsidP="00726705">
      <w:pPr>
        <w:pStyle w:val="ListBullet"/>
      </w:pPr>
      <w:r w:rsidRPr="00726705">
        <w:t>workplace instructions detailing job requirements</w:t>
      </w:r>
    </w:p>
    <w:p w:rsidR="00000000" w:rsidRPr="00726705" w:rsidP="00726705">
      <w:pPr>
        <w:pStyle w:val="ListBullet"/>
      </w:pPr>
      <w:r w:rsidRPr="00726705">
        <w:t>OEM or authorised agency repair specifications</w:t>
      </w:r>
    </w:p>
    <w:p w:rsidR="00000000" w:rsidRPr="00726705" w:rsidP="00726705">
      <w:pPr>
        <w:pStyle w:val="ListBullet"/>
      </w:pPr>
      <w:r w:rsidRPr="00726705">
        <w:t>PPE required to repair al</w:t>
      </w:r>
      <w:r w:rsidRPr="00726705">
        <w:t>uminium body panels</w:t>
      </w:r>
    </w:p>
    <w:p w:rsidR="00000000" w:rsidRPr="00726705" w:rsidP="00726705">
      <w:pPr>
        <w:pStyle w:val="ListBullet"/>
      </w:pPr>
      <w:r w:rsidRPr="00726705">
        <w:t>approved aluminium TIG and MIG welding equipment</w:t>
      </w:r>
    </w:p>
    <w:p w:rsidR="00000000" w:rsidRPr="00726705" w:rsidP="00726705">
      <w:pPr>
        <w:pStyle w:val="ListBullet"/>
      </w:pPr>
      <w:r w:rsidRPr="00726705">
        <w:t xml:space="preserve">two different damaged vehicle aluminium body panels requiring repair and finishing without the use of body filler to pre-paint quality standard </w:t>
      </w:r>
    </w:p>
    <w:p w:rsidR="00000000" w:rsidRPr="00726705" w:rsidP="00726705">
      <w:pPr>
        <w:pStyle w:val="ListBullet"/>
      </w:pPr>
      <w:r w:rsidRPr="00726705">
        <w:t>tools, equipment and materials appropriate for repairing vehicle aluminium body panels without the use of body filler.</w:t>
      </w:r>
    </w:p>
    <w:p w:rsidR="00000000" w:rsidRPr="00726705" w:rsidP="00726705">
      <w:pPr>
        <w:pStyle w:val="List"/>
      </w:pPr>
    </w:p>
    <w:p w:rsidR="00000000" w:rsidRPr="00726705" w:rsidP="003B188E">
      <w:pPr>
        <w:pStyle w:val="BodyText"/>
      </w:pPr>
      <w:r w:rsidRPr="00726705">
        <w:t>Assessors of this unit must satisfy the requirements for assessors in applicable vocational education and training legislation, framewor</w:t>
      </w:r>
      <w:r w:rsidRPr="00726705">
        <w:t>ks and/or standards.</w:t>
      </w:r>
    </w:p>
    <w:p w:rsidR="00000000" w:rsidRPr="00726705" w:rsidP="00726705">
      <w:pPr>
        <w:pStyle w:val="Heading1"/>
      </w:pPr>
      <w:bookmarkStart w:id="5" w:name="O_1130314"/>
      <w:bookmarkEnd w:id="5"/>
      <w:r w:rsidRPr="00726705">
        <w:t>Links</w:t>
      </w:r>
    </w:p>
    <w:p w:rsidR="00000000" w:rsidRPr="00726705" w:rsidP="003B188E">
      <w:pPr>
        <w:pStyle w:val="BodyText"/>
      </w:pPr>
      <w:r w:rsidRPr="007267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43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6705" w:rsidP="00726705"/>
    <w:sectPr w:rsidSect="00726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5" w:rsidRPr="003B188E" w:rsidP="003B1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8E" w:rsidP="00726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88E" w:rsidP="00726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188E" w:rsidP="00726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705" w:rsidRPr="003B188E" w:rsidP="003B1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8E" w:rsidRPr="002D2AF8" w:rsidP="00726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AURVTN126 Repair vehicle aluminium body panels without the use of body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B188E" w:rsidP="00726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A2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29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705"/>
  </w:style>
  <w:style w:type="character" w:customStyle="1" w:styleId="Heading1Char">
    <w:name w:val="Heading 1 Char"/>
    <w:basedOn w:val="DefaultParagraphFont"/>
    <w:link w:val="Heading1"/>
    <w:rsid w:val="00726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7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7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705"/>
    <w:rPr>
      <w:b/>
      <w:spacing w:val="0"/>
    </w:rPr>
  </w:style>
  <w:style w:type="paragraph" w:styleId="ListBullet2">
    <w:name w:val="List Bullet 2"/>
    <w:basedOn w:val="List2"/>
    <w:rsid w:val="007267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67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6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7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705"/>
    <w:rPr>
      <w:i/>
    </w:rPr>
  </w:style>
  <w:style w:type="paragraph" w:styleId="Caption">
    <w:name w:val="caption"/>
    <w:basedOn w:val="BodyText"/>
    <w:next w:val="Normal"/>
    <w:qFormat/>
    <w:rsid w:val="00726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705"/>
  </w:style>
  <w:style w:type="paragraph" w:styleId="TableofFigures">
    <w:name w:val="table of figures"/>
    <w:basedOn w:val="Normal"/>
    <w:next w:val="Normal"/>
    <w:semiHidden/>
    <w:rsid w:val="00726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7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6705"/>
    <w:rPr>
      <w:rFonts w:ascii="Wingdings" w:hAnsi="Wingdings"/>
    </w:rPr>
  </w:style>
  <w:style w:type="paragraph" w:customStyle="1" w:styleId="TableHeading">
    <w:name w:val="Table Heading"/>
    <w:basedOn w:val="HeadingBase"/>
    <w:rsid w:val="00726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705"/>
    <w:rPr>
      <w:color w:val="0033CC"/>
      <w:u w:val="none"/>
    </w:rPr>
  </w:style>
  <w:style w:type="paragraph" w:customStyle="1" w:styleId="BodyTextRight">
    <w:name w:val="Body Text Right"/>
    <w:basedOn w:val="BodyText"/>
    <w:rsid w:val="00726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7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705"/>
    <w:rPr>
      <w:sz w:val="32"/>
    </w:rPr>
  </w:style>
  <w:style w:type="paragraph" w:customStyle="1" w:styleId="HeadingProcedure">
    <w:name w:val="Heading Procedure"/>
    <w:basedOn w:val="HeadingBase"/>
    <w:next w:val="Normal"/>
    <w:rsid w:val="00726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705"/>
    <w:pPr>
      <w:spacing w:before="60" w:after="60"/>
    </w:pPr>
  </w:style>
  <w:style w:type="paragraph" w:styleId="ListContinue">
    <w:name w:val="List Continue"/>
    <w:basedOn w:val="List"/>
    <w:rsid w:val="00726705"/>
    <w:pPr>
      <w:ind w:firstLine="0"/>
    </w:pPr>
  </w:style>
  <w:style w:type="paragraph" w:customStyle="1" w:styleId="ListNote">
    <w:name w:val="List Note"/>
    <w:basedOn w:val="List"/>
    <w:rsid w:val="00726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705"/>
    <w:rPr>
      <w:rFonts w:ascii="Courier New" w:hAnsi="Courier New"/>
    </w:rPr>
  </w:style>
  <w:style w:type="paragraph" w:customStyle="1" w:styleId="NoteBullet">
    <w:name w:val="Note Bullet"/>
    <w:basedOn w:val="Note"/>
    <w:rsid w:val="00726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7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6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705"/>
    <w:rPr>
      <w:b/>
      <w:smallCaps/>
    </w:rPr>
  </w:style>
  <w:style w:type="paragraph" w:customStyle="1" w:styleId="TableListNumber">
    <w:name w:val="Table List Number"/>
    <w:basedOn w:val="ListNumber"/>
    <w:rsid w:val="00726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705"/>
    <w:pPr>
      <w:numPr>
        <w:numId w:val="10"/>
      </w:numPr>
    </w:pPr>
  </w:style>
  <w:style w:type="paragraph" w:customStyle="1" w:styleId="ListAlpha2">
    <w:name w:val="List Alpha 2"/>
    <w:basedOn w:val="List2"/>
    <w:rsid w:val="00726705"/>
    <w:pPr>
      <w:numPr>
        <w:numId w:val="9"/>
      </w:numPr>
    </w:pPr>
  </w:style>
  <w:style w:type="paragraph" w:styleId="List2">
    <w:name w:val="List 2"/>
    <w:basedOn w:val="BodyText"/>
    <w:rsid w:val="00726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7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67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6705"/>
    <w:pPr>
      <w:numPr>
        <w:numId w:val="5"/>
      </w:numPr>
    </w:pPr>
  </w:style>
  <w:style w:type="paragraph" w:styleId="ListContinue2">
    <w:name w:val="List Continue 2"/>
    <w:basedOn w:val="List2"/>
    <w:rsid w:val="00726705"/>
    <w:pPr>
      <w:ind w:firstLine="0"/>
    </w:pPr>
  </w:style>
  <w:style w:type="paragraph" w:styleId="ListContinue3">
    <w:name w:val="List Continue 3"/>
    <w:basedOn w:val="List3"/>
    <w:rsid w:val="00726705"/>
    <w:pPr>
      <w:ind w:left="1021" w:firstLine="0"/>
    </w:pPr>
  </w:style>
  <w:style w:type="paragraph" w:styleId="ListContinue4">
    <w:name w:val="List Continue 4"/>
    <w:basedOn w:val="List4"/>
    <w:rsid w:val="00726705"/>
    <w:pPr>
      <w:ind w:firstLine="0"/>
    </w:pPr>
  </w:style>
  <w:style w:type="paragraph" w:styleId="ListContinue5">
    <w:name w:val="List Continue 5"/>
    <w:basedOn w:val="List5"/>
    <w:rsid w:val="00726705"/>
    <w:pPr>
      <w:ind w:firstLine="0"/>
    </w:pPr>
  </w:style>
  <w:style w:type="paragraph" w:styleId="ListNumber3">
    <w:name w:val="List Number 3"/>
    <w:basedOn w:val="List3"/>
    <w:rsid w:val="00726705"/>
    <w:pPr>
      <w:numPr>
        <w:numId w:val="6"/>
      </w:numPr>
    </w:pPr>
  </w:style>
  <w:style w:type="paragraph" w:styleId="ListNumber4">
    <w:name w:val="List Number 4"/>
    <w:basedOn w:val="List4"/>
    <w:rsid w:val="00726705"/>
    <w:pPr>
      <w:numPr>
        <w:numId w:val="7"/>
      </w:numPr>
    </w:pPr>
  </w:style>
  <w:style w:type="paragraph" w:styleId="ListNumber5">
    <w:name w:val="List Number 5"/>
    <w:basedOn w:val="List5"/>
    <w:rsid w:val="00726705"/>
    <w:pPr>
      <w:numPr>
        <w:numId w:val="8"/>
      </w:numPr>
    </w:pPr>
  </w:style>
  <w:style w:type="paragraph" w:styleId="BlockText">
    <w:name w:val="Block Text"/>
    <w:basedOn w:val="Normal"/>
    <w:rsid w:val="00726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705"/>
    <w:rPr>
      <w:sz w:val="16"/>
      <w:vertAlign w:val="superscript"/>
    </w:rPr>
  </w:style>
  <w:style w:type="character" w:customStyle="1" w:styleId="Symbols">
    <w:name w:val="Symbols"/>
    <w:basedOn w:val="DefaultParagraphFont"/>
    <w:rsid w:val="00726705"/>
    <w:rPr>
      <w:rFonts w:ascii="Symbol" w:hAnsi="Symbol"/>
    </w:rPr>
  </w:style>
  <w:style w:type="character" w:customStyle="1" w:styleId="MenuOptions">
    <w:name w:val="Menu Options"/>
    <w:basedOn w:val="DefaultParagraphFont"/>
    <w:rsid w:val="00726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705"/>
    <w:rPr>
      <w:b/>
    </w:rPr>
  </w:style>
  <w:style w:type="character" w:customStyle="1" w:styleId="Underlined">
    <w:name w:val="Underlined"/>
    <w:basedOn w:val="DefaultParagraphFont"/>
    <w:rsid w:val="00726705"/>
    <w:rPr>
      <w:u w:val="single"/>
    </w:rPr>
  </w:style>
  <w:style w:type="paragraph" w:customStyle="1" w:styleId="TableBodyTextRight">
    <w:name w:val="Table Body Text Right"/>
    <w:basedOn w:val="TableBodyText"/>
    <w:rsid w:val="00726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705"/>
    <w:rPr>
      <w:sz w:val="18"/>
    </w:rPr>
  </w:style>
  <w:style w:type="paragraph" w:customStyle="1" w:styleId="BodySmallRight">
    <w:name w:val="Body Small Right"/>
    <w:basedOn w:val="BodyTextRight"/>
    <w:rsid w:val="00726705"/>
    <w:rPr>
      <w:sz w:val="18"/>
      <w:szCs w:val="18"/>
    </w:rPr>
  </w:style>
  <w:style w:type="paragraph" w:customStyle="1" w:styleId="MarginEdition">
    <w:name w:val="Margin Edition"/>
    <w:basedOn w:val="MarginNote"/>
    <w:rsid w:val="00726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705"/>
    <w:rPr>
      <w:sz w:val="2"/>
      <w:szCs w:val="2"/>
    </w:rPr>
  </w:style>
  <w:style w:type="character" w:customStyle="1" w:styleId="Small">
    <w:name w:val="Small"/>
    <w:basedOn w:val="DefaultParagraphFont"/>
    <w:rsid w:val="00726705"/>
    <w:rPr>
      <w:sz w:val="16"/>
    </w:rPr>
  </w:style>
  <w:style w:type="paragraph" w:customStyle="1" w:styleId="WideTable">
    <w:name w:val="Wide Table"/>
    <w:basedOn w:val="Normal"/>
    <w:rsid w:val="00726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705"/>
  </w:style>
  <w:style w:type="paragraph" w:styleId="Quote">
    <w:name w:val="Quote"/>
    <w:basedOn w:val="Heading1"/>
    <w:link w:val="QuoteChar"/>
    <w:qFormat/>
    <w:rsid w:val="00726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705"/>
    <w:pPr>
      <w:pageBreakBefore/>
    </w:pPr>
  </w:style>
  <w:style w:type="paragraph" w:customStyle="1" w:styleId="Border">
    <w:name w:val="Border"/>
    <w:basedOn w:val="Normal"/>
    <w:qFormat/>
    <w:rsid w:val="00726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705"/>
    <w:rPr>
      <w:u w:val="single"/>
    </w:rPr>
  </w:style>
  <w:style w:type="character" w:customStyle="1" w:styleId="BoldandItalics">
    <w:name w:val="Bold and Italics"/>
    <w:qFormat/>
    <w:rsid w:val="00726705"/>
    <w:rPr>
      <w:b/>
      <w:i/>
      <w:u w:val="none"/>
    </w:rPr>
  </w:style>
  <w:style w:type="paragraph" w:styleId="BalloonText">
    <w:name w:val="Balloon Text"/>
    <w:basedOn w:val="Normal"/>
    <w:link w:val="BalloonTextChar"/>
    <w:rsid w:val="00726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705"/>
    <w:pPr>
      <w:spacing w:before="0" w:after="0"/>
    </w:pPr>
  </w:style>
  <w:style w:type="paragraph" w:customStyle="1" w:styleId="BodyTextBold">
    <w:name w:val="Body Text Bold"/>
    <w:basedOn w:val="BodyText"/>
    <w:qFormat/>
    <w:rsid w:val="00726705"/>
    <w:rPr>
      <w:b/>
    </w:rPr>
  </w:style>
  <w:style w:type="character" w:styleId="Hyperlink">
    <w:name w:val="Hyperlink"/>
    <w:basedOn w:val="DefaultParagraphFont"/>
    <w:uiPriority w:val="99"/>
    <w:unhideWhenUsed/>
    <w:rsid w:val="003B1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3840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AURVTN126 Repair vehicle aluminium body panels without the use of body filler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2022-06-23T06:51:00Z</dcterms:created>
  <dcterms:modified xsi:type="dcterms:W3CDTF">2022-06-23T06:51:00Z</dcterms:modified>
</cp:coreProperties>
</file>