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D26" w:rsidP="00C91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AURVTN042 Dismantle vehicle components</w:t>
      </w:r>
      <w:r>
        <w:fldChar w:fldCharType="end"/>
      </w:r>
    </w:p>
    <w:p w:rsidR="00C91D26" w:rsidP="00C91D26">
      <w:pPr>
        <w:pStyle w:val="Version"/>
        <w:sectPr w:rsidSect="00CA1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EAC" w:rsidP="00CA1EAC">
      <w:pPr>
        <w:pStyle w:val="SuperHeading"/>
      </w:pPr>
      <w:r w:rsidRPr="00CA1EAC">
        <w:t>Assessment Requirements for AURVTN042 Dismantle vehicle components</w:t>
      </w:r>
    </w:p>
    <w:p w:rsidR="00000000" w:rsidRPr="00CA1EAC" w:rsidP="00CA1EAC">
      <w:pPr>
        <w:pStyle w:val="Heading1"/>
      </w:pPr>
      <w:bookmarkStart w:id="1" w:name="O_803080"/>
      <w:bookmarkEnd w:id="1"/>
      <w:r w:rsidRPr="00CA1EA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1D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EAC" w:rsidP="00CA1EAC">
            <w:pPr>
              <w:pStyle w:val="BodyText"/>
            </w:pPr>
            <w:r w:rsidRPr="00CA1EA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EAC">
            <w:pPr>
              <w:pStyle w:val="BodyText"/>
              <w:rPr>
                <w:lang w:val="en-NZ"/>
              </w:rPr>
            </w:pPr>
            <w:r w:rsidRPr="00CA1EAC">
              <w:rPr>
                <w:rStyle w:val="SpecialBold"/>
              </w:rPr>
              <w:t>Comment</w:t>
            </w:r>
          </w:p>
        </w:tc>
      </w:tr>
      <w:tr w:rsidTr="00C91D2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EAC">
            <w:pPr>
              <w:pStyle w:val="BodyText"/>
              <w:rPr>
                <w:lang w:val="en-NZ"/>
              </w:rPr>
            </w:pPr>
            <w:r w:rsidRPr="00CA1EA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EAC" w:rsidP="00CA1EAC">
            <w:pPr>
              <w:pStyle w:val="BodyText"/>
            </w:pPr>
            <w:r w:rsidRPr="00CA1EAC">
              <w:t>New unit of competency.</w:t>
            </w:r>
          </w:p>
        </w:tc>
      </w:tr>
    </w:tbl>
    <w:p w:rsidR="00000000" w:rsidRPr="00CA1EAC" w:rsidP="00CA1EAC">
      <w:pPr>
        <w:pStyle w:val="BodyText"/>
      </w:pPr>
    </w:p>
    <w:p w:rsidR="00000000" w:rsidRPr="00CA1EAC" w:rsidP="00CA1EAC">
      <w:pPr>
        <w:pStyle w:val="AllowPageBreak"/>
      </w:pPr>
    </w:p>
    <w:p w:rsidR="00000000" w:rsidRPr="00CA1EAC" w:rsidP="00CA1EAC">
      <w:pPr>
        <w:pStyle w:val="Heading1"/>
      </w:pPr>
      <w:bookmarkStart w:id="2" w:name="O_803081"/>
      <w:bookmarkEnd w:id="2"/>
      <w:r w:rsidRPr="00CA1EAC">
        <w:t>Performance Evidence</w:t>
      </w:r>
    </w:p>
    <w:p w:rsidR="00000000" w:rsidRPr="00CA1EAC" w:rsidP="00C91D26">
      <w:pPr>
        <w:pStyle w:val="BodyText"/>
      </w:pPr>
      <w:r w:rsidRPr="00CA1EA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A1EAC" w:rsidP="00CA1EAC">
      <w:pPr>
        <w:pStyle w:val="ListBullet"/>
      </w:pPr>
      <w:r w:rsidRPr="00CA1EAC">
        <w:t>dismantle, clean and tag five of t</w:t>
      </w:r>
      <w:r w:rsidRPr="00CA1EAC">
        <w:t>he following vehicle units in line with workplace procedures:</w:t>
      </w:r>
    </w:p>
    <w:p w:rsidR="00000000" w:rsidRPr="00CA1EAC" w:rsidP="00CA1EAC">
      <w:pPr>
        <w:pStyle w:val="ListBullet2"/>
      </w:pPr>
      <w:r w:rsidRPr="00CA1EAC">
        <w:t>engine and cooling system</w:t>
      </w:r>
    </w:p>
    <w:p w:rsidR="00000000" w:rsidRPr="00CA1EAC" w:rsidP="00CA1EAC">
      <w:pPr>
        <w:pStyle w:val="ListBullet2"/>
      </w:pPr>
      <w:r w:rsidRPr="00CA1EAC">
        <w:t>suspension system</w:t>
      </w:r>
    </w:p>
    <w:p w:rsidR="00000000" w:rsidRPr="00CA1EAC" w:rsidP="00CA1EAC">
      <w:pPr>
        <w:pStyle w:val="ListBullet2"/>
      </w:pPr>
      <w:r w:rsidRPr="00CA1EAC">
        <w:t>steering system</w:t>
      </w:r>
    </w:p>
    <w:p w:rsidR="00000000" w:rsidRPr="00CA1EAC" w:rsidP="00CA1EAC">
      <w:pPr>
        <w:pStyle w:val="ListBullet2"/>
      </w:pPr>
      <w:r w:rsidRPr="00CA1EAC">
        <w:t xml:space="preserve">final drive assembly </w:t>
      </w:r>
    </w:p>
    <w:p w:rsidR="00000000" w:rsidRPr="00CA1EAC" w:rsidP="00CA1EAC">
      <w:pPr>
        <w:pStyle w:val="ListBullet2"/>
      </w:pPr>
      <w:r w:rsidRPr="00CA1EAC">
        <w:t xml:space="preserve">exhaust system </w:t>
      </w:r>
    </w:p>
    <w:p w:rsidR="00000000" w:rsidRPr="00CA1EAC" w:rsidP="00CA1EAC">
      <w:pPr>
        <w:pStyle w:val="ListBullet2"/>
      </w:pPr>
      <w:r w:rsidRPr="00CA1EAC">
        <w:t>body panels.</w:t>
      </w:r>
    </w:p>
    <w:p w:rsidR="00000000" w:rsidRPr="00CA1EAC" w:rsidP="00CA1EAC">
      <w:pPr>
        <w:pStyle w:val="AllowPageBreak"/>
      </w:pPr>
    </w:p>
    <w:p w:rsidR="00000000" w:rsidRPr="00CA1EAC" w:rsidP="00CA1EAC">
      <w:pPr>
        <w:pStyle w:val="Heading1"/>
      </w:pPr>
      <w:bookmarkStart w:id="3" w:name="O_803082"/>
      <w:bookmarkEnd w:id="3"/>
      <w:r w:rsidRPr="00CA1EAC">
        <w:t>Knowledge Evidence</w:t>
      </w:r>
    </w:p>
    <w:p w:rsidR="00000000" w:rsidRPr="00CA1EAC" w:rsidP="00C91D26">
      <w:pPr>
        <w:pStyle w:val="BodyText"/>
      </w:pPr>
      <w:r w:rsidRPr="00CA1EAC">
        <w:t>Individuals must be able to demonstrate knowledge of:</w:t>
      </w:r>
    </w:p>
    <w:p w:rsidR="00000000" w:rsidRPr="00CA1EAC" w:rsidP="00CA1EAC">
      <w:pPr>
        <w:pStyle w:val="ListBullet"/>
      </w:pPr>
      <w:r w:rsidRPr="00CA1EAC">
        <w:t>work health and safety (WHS) and occupational health and safety (OHS) requirements relating to dismantling vehicle components, including procedures for:</w:t>
      </w:r>
    </w:p>
    <w:p w:rsidR="00000000" w:rsidRPr="00CA1EAC" w:rsidP="00CA1EAC">
      <w:pPr>
        <w:pStyle w:val="ListBullet2"/>
      </w:pPr>
      <w:r w:rsidRPr="00CA1EAC">
        <w:t>selecting and using personal protective equipme</w:t>
      </w:r>
      <w:r w:rsidRPr="00CA1EAC">
        <w:t>nt (PPE)</w:t>
      </w:r>
    </w:p>
    <w:p w:rsidR="00000000" w:rsidRPr="00CA1EAC" w:rsidP="00CA1EAC">
      <w:pPr>
        <w:pStyle w:val="ListBullet2"/>
      </w:pPr>
      <w:r w:rsidRPr="00CA1EAC">
        <w:t>manually handling and storing vehicle components</w:t>
      </w:r>
    </w:p>
    <w:p w:rsidR="00000000" w:rsidRPr="00CA1EAC" w:rsidP="00CA1EAC">
      <w:pPr>
        <w:pStyle w:val="ListBullet2"/>
      </w:pPr>
      <w:r w:rsidRPr="00CA1EAC">
        <w:t>using tools and equipment</w:t>
      </w:r>
    </w:p>
    <w:p w:rsidR="00000000" w:rsidRPr="00CA1EAC" w:rsidP="00CA1EAC">
      <w:pPr>
        <w:pStyle w:val="ListBullet"/>
      </w:pPr>
      <w:r w:rsidRPr="00CA1EAC">
        <w:t>environmental requirements, including procedures for trapping, storing and disposing of vehicle fluids, gas and other waste materials released during the dismantling proce</w:t>
      </w:r>
      <w:r w:rsidRPr="00CA1EAC">
        <w:t>ss</w:t>
      </w:r>
    </w:p>
    <w:p w:rsidR="00000000" w:rsidRPr="00CA1EAC" w:rsidP="00CA1EAC">
      <w:pPr>
        <w:pStyle w:val="ListBullet"/>
      </w:pPr>
      <w:r w:rsidRPr="00CA1EAC">
        <w:t>dismantling procedures, including:</w:t>
      </w:r>
    </w:p>
    <w:p w:rsidR="00000000" w:rsidRPr="00CA1EAC" w:rsidP="00CA1EAC">
      <w:pPr>
        <w:pStyle w:val="ListBullet2"/>
      </w:pPr>
      <w:r w:rsidRPr="00CA1EAC">
        <w:t xml:space="preserve">original equipment manufacturer (OEM) specifications </w:t>
      </w:r>
    </w:p>
    <w:p w:rsidR="00000000" w:rsidRPr="00CA1EAC" w:rsidP="00CA1EAC">
      <w:pPr>
        <w:pStyle w:val="ListBullet2"/>
      </w:pPr>
      <w:r w:rsidRPr="00CA1EAC">
        <w:t xml:space="preserve">procedures for removing salvageable vehicle components </w:t>
      </w:r>
    </w:p>
    <w:p w:rsidR="00000000" w:rsidRPr="00CA1EAC" w:rsidP="00CA1EAC">
      <w:pPr>
        <w:pStyle w:val="ListBullet"/>
      </w:pPr>
      <w:r w:rsidRPr="00CA1EAC">
        <w:t xml:space="preserve">workplace procedures and products for cleaning vehicle component </w:t>
      </w:r>
    </w:p>
    <w:p w:rsidR="00000000" w:rsidRPr="00CA1EAC" w:rsidP="00CA1EAC">
      <w:pPr>
        <w:pStyle w:val="ListBullet"/>
      </w:pPr>
      <w:r w:rsidRPr="00CA1EAC">
        <w:t>workplace procedures for labelling and storing vehicle components.</w:t>
      </w:r>
    </w:p>
    <w:p w:rsidR="00000000" w:rsidRPr="00CA1EAC" w:rsidP="00CA1EAC">
      <w:pPr>
        <w:pStyle w:val="AllowPageBreak"/>
      </w:pPr>
    </w:p>
    <w:p w:rsidR="00000000" w:rsidRPr="00CA1EAC" w:rsidP="00CA1EAC">
      <w:pPr>
        <w:pStyle w:val="Heading1"/>
      </w:pPr>
      <w:bookmarkStart w:id="4" w:name="O_803083"/>
      <w:bookmarkEnd w:id="4"/>
      <w:r w:rsidRPr="00CA1EAC">
        <w:t>Assessment Conditions</w:t>
      </w:r>
    </w:p>
    <w:p w:rsidR="00000000" w:rsidRPr="00CA1EAC" w:rsidP="00C91D26">
      <w:pPr>
        <w:pStyle w:val="BodyText"/>
      </w:pPr>
      <w:r w:rsidRPr="00CA1EAC">
        <w:t>Assessors must satisfy NVR/AQTF assessor requirements.</w:t>
      </w:r>
    </w:p>
    <w:p w:rsidR="00000000" w:rsidRPr="00CA1EAC" w:rsidP="00C91D26">
      <w:pPr>
        <w:pStyle w:val="BodyText"/>
      </w:pPr>
      <w:r w:rsidRPr="00CA1EAC">
        <w:t>Competency is to be assessed in the workplace or a simulated environment that accurately refle</w:t>
      </w:r>
      <w:r w:rsidRPr="00CA1EAC">
        <w:t>cts performance in a real workplace setting.</w:t>
      </w:r>
    </w:p>
    <w:p w:rsidR="00000000" w:rsidRPr="00CA1EAC" w:rsidP="00C91D26">
      <w:pPr>
        <w:pStyle w:val="BodyText"/>
      </w:pPr>
      <w:r w:rsidRPr="00CA1EAC">
        <w:t>Assessment must include direct observation of task.</w:t>
      </w:r>
    </w:p>
    <w:p w:rsidR="00000000" w:rsidRPr="00CA1EAC" w:rsidP="00C91D26">
      <w:pPr>
        <w:pStyle w:val="BodyText"/>
      </w:pPr>
      <w:r w:rsidRPr="00CA1EAC">
        <w:t>Where assessment of competency includes third-party evidence, individuals must provide evidence that links them to the vehicle components that they have dism</w:t>
      </w:r>
      <w:r w:rsidRPr="00CA1EAC">
        <w:t>antled, e.g. repair orders.</w:t>
      </w:r>
    </w:p>
    <w:p w:rsidR="00000000" w:rsidRPr="00CA1EAC" w:rsidP="00C91D26">
      <w:pPr>
        <w:pStyle w:val="BodyText"/>
      </w:pPr>
      <w:r w:rsidRPr="00CA1EAC">
        <w:t>Assessors must verify performance evidence through questioning on skills and knowledge to ensure correct interpretation and application.</w:t>
      </w:r>
    </w:p>
    <w:p w:rsidR="00000000" w:rsidRPr="00CA1EAC" w:rsidP="00C91D26">
      <w:pPr>
        <w:pStyle w:val="BodyText"/>
      </w:pPr>
      <w:r w:rsidRPr="00CA1EAC">
        <w:t>The following resources must be made available:</w:t>
      </w:r>
    </w:p>
    <w:p w:rsidR="00000000" w:rsidRPr="00CA1EAC" w:rsidP="00CA1EAC">
      <w:pPr>
        <w:pStyle w:val="ListBullet"/>
      </w:pPr>
      <w:r w:rsidRPr="00CA1EAC">
        <w:t>automotive workplace or simulated workplace</w:t>
      </w:r>
    </w:p>
    <w:p w:rsidR="00000000" w:rsidRPr="00CA1EAC" w:rsidP="00CA1EAC">
      <w:pPr>
        <w:pStyle w:val="ListBullet"/>
      </w:pPr>
      <w:r w:rsidRPr="00CA1EAC">
        <w:t>workplace instructions</w:t>
      </w:r>
    </w:p>
    <w:p w:rsidR="00000000" w:rsidRPr="00CA1EAC" w:rsidP="00CA1EAC">
      <w:pPr>
        <w:pStyle w:val="ListBullet"/>
      </w:pPr>
      <w:r w:rsidRPr="00CA1EAC">
        <w:t>vehicle manufacturer service and repair manuals</w:t>
      </w:r>
    </w:p>
    <w:p w:rsidR="00000000" w:rsidRPr="00CA1EAC" w:rsidP="00CA1EAC">
      <w:pPr>
        <w:pStyle w:val="ListBullet"/>
      </w:pPr>
      <w:r w:rsidRPr="00CA1EAC">
        <w:t>PPE required to salvage vehicle components</w:t>
      </w:r>
    </w:p>
    <w:p w:rsidR="00000000" w:rsidRPr="00CA1EAC" w:rsidP="00CA1EAC">
      <w:pPr>
        <w:pStyle w:val="ListBullet"/>
      </w:pPr>
      <w:r w:rsidRPr="00CA1EAC">
        <w:t xml:space="preserve">vehicles with salvageable components as specified in the performance evidence requiring removal </w:t>
      </w:r>
    </w:p>
    <w:p w:rsidR="00000000" w:rsidRPr="00CA1EAC" w:rsidP="00CA1EAC">
      <w:pPr>
        <w:pStyle w:val="ListBullet"/>
      </w:pPr>
      <w:r w:rsidRPr="00CA1EAC">
        <w:t>t</w:t>
      </w:r>
      <w:r w:rsidRPr="00CA1EAC">
        <w:t>ools, equipment and materials appropriate for removing salvageable vehicle components.</w:t>
      </w:r>
    </w:p>
    <w:p w:rsidR="00000000" w:rsidRPr="00CA1EAC" w:rsidP="00CA1EAC">
      <w:pPr>
        <w:pStyle w:val="AllowPageBreak"/>
      </w:pPr>
    </w:p>
    <w:p w:rsidR="00000000" w:rsidRPr="00CA1EAC" w:rsidP="00CA1EAC">
      <w:pPr>
        <w:pStyle w:val="Heading1"/>
      </w:pPr>
      <w:bookmarkStart w:id="5" w:name="O_803086"/>
      <w:bookmarkEnd w:id="5"/>
      <w:r w:rsidRPr="00CA1EAC">
        <w:t>Links</w:t>
      </w:r>
    </w:p>
    <w:p w:rsidR="00000000" w:rsidRPr="00CA1EAC" w:rsidP="00C91D26">
      <w:pPr>
        <w:pStyle w:val="BodyText"/>
      </w:pPr>
      <w:r w:rsidRPr="00CA1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7F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1EAC" w:rsidP="00C91D26">
      <w:pPr>
        <w:pStyle w:val="BodyText"/>
      </w:pPr>
      <w:r w:rsidRPr="00CA1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7F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1EAC" w:rsidP="00CA1EAC"/>
    <w:sectPr w:rsidSect="00CA1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AC" w:rsidRPr="00C91D26" w:rsidP="00C91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26" w:rsidP="00CA1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1D26" w:rsidP="00CA1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1D26" w:rsidP="00CA1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EAC" w:rsidRPr="00C91D26" w:rsidP="00C91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26" w:rsidRPr="002D2AF8" w:rsidP="00CA1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AURVTN042 Dismantle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91D26" w:rsidP="00CA1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CBB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FA7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BE2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EAC"/>
  </w:style>
  <w:style w:type="character" w:customStyle="1" w:styleId="Heading1Char">
    <w:name w:val="Heading 1 Char"/>
    <w:basedOn w:val="DefaultParagraphFont"/>
    <w:link w:val="Heading1"/>
    <w:rsid w:val="00CA1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E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EAC"/>
    <w:rPr>
      <w:b/>
      <w:spacing w:val="0"/>
    </w:rPr>
  </w:style>
  <w:style w:type="paragraph" w:styleId="ListBullet2">
    <w:name w:val="List Bullet 2"/>
    <w:basedOn w:val="List2"/>
    <w:rsid w:val="00CA1E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EAC"/>
    <w:rPr>
      <w:i/>
    </w:rPr>
  </w:style>
  <w:style w:type="paragraph" w:styleId="Caption">
    <w:name w:val="caption"/>
    <w:basedOn w:val="BodyText"/>
    <w:next w:val="Normal"/>
    <w:qFormat/>
    <w:rsid w:val="00CA1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EAC"/>
  </w:style>
  <w:style w:type="paragraph" w:styleId="TableofFigures">
    <w:name w:val="table of figures"/>
    <w:basedOn w:val="Normal"/>
    <w:next w:val="Normal"/>
    <w:semiHidden/>
    <w:rsid w:val="00CA1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EAC"/>
    <w:rPr>
      <w:rFonts w:ascii="Wingdings" w:hAnsi="Wingdings"/>
    </w:rPr>
  </w:style>
  <w:style w:type="paragraph" w:customStyle="1" w:styleId="TableHeading">
    <w:name w:val="Table Heading"/>
    <w:basedOn w:val="HeadingBase"/>
    <w:rsid w:val="00CA1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EAC"/>
    <w:rPr>
      <w:color w:val="0033CC"/>
      <w:u w:val="none"/>
    </w:rPr>
  </w:style>
  <w:style w:type="paragraph" w:customStyle="1" w:styleId="BodyTextRight">
    <w:name w:val="Body Text Right"/>
    <w:basedOn w:val="BodyText"/>
    <w:rsid w:val="00CA1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EAC"/>
    <w:rPr>
      <w:sz w:val="32"/>
    </w:rPr>
  </w:style>
  <w:style w:type="paragraph" w:customStyle="1" w:styleId="HeadingProcedure">
    <w:name w:val="Heading Procedure"/>
    <w:basedOn w:val="HeadingBase"/>
    <w:next w:val="Normal"/>
    <w:rsid w:val="00CA1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EAC"/>
    <w:pPr>
      <w:spacing w:before="60" w:after="60"/>
    </w:pPr>
  </w:style>
  <w:style w:type="paragraph" w:styleId="ListContinue">
    <w:name w:val="List Continue"/>
    <w:basedOn w:val="List"/>
    <w:rsid w:val="00CA1EAC"/>
    <w:pPr>
      <w:ind w:firstLine="0"/>
    </w:pPr>
  </w:style>
  <w:style w:type="paragraph" w:customStyle="1" w:styleId="ListNote">
    <w:name w:val="List Note"/>
    <w:basedOn w:val="List"/>
    <w:rsid w:val="00CA1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EAC"/>
    <w:rPr>
      <w:rFonts w:ascii="Courier New" w:hAnsi="Courier New"/>
    </w:rPr>
  </w:style>
  <w:style w:type="paragraph" w:customStyle="1" w:styleId="NoteBullet">
    <w:name w:val="Note Bullet"/>
    <w:basedOn w:val="Note"/>
    <w:rsid w:val="00CA1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EAC"/>
    <w:rPr>
      <w:b/>
      <w:smallCaps/>
    </w:rPr>
  </w:style>
  <w:style w:type="paragraph" w:customStyle="1" w:styleId="TableListNumber">
    <w:name w:val="Table List Number"/>
    <w:basedOn w:val="ListNumber"/>
    <w:rsid w:val="00CA1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EAC"/>
    <w:pPr>
      <w:numPr>
        <w:numId w:val="9"/>
      </w:numPr>
    </w:pPr>
  </w:style>
  <w:style w:type="paragraph" w:customStyle="1" w:styleId="ListAlpha2">
    <w:name w:val="List Alpha 2"/>
    <w:basedOn w:val="List2"/>
    <w:rsid w:val="00CA1EAC"/>
    <w:pPr>
      <w:numPr>
        <w:numId w:val="8"/>
      </w:numPr>
    </w:pPr>
  </w:style>
  <w:style w:type="paragraph" w:styleId="List2">
    <w:name w:val="List 2"/>
    <w:basedOn w:val="BodyText"/>
    <w:rsid w:val="00CA1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EAC"/>
    <w:pPr>
      <w:numPr>
        <w:numId w:val="4"/>
      </w:numPr>
    </w:pPr>
  </w:style>
  <w:style w:type="paragraph" w:styleId="ListContinue2">
    <w:name w:val="List Continue 2"/>
    <w:basedOn w:val="List2"/>
    <w:rsid w:val="00CA1EAC"/>
    <w:pPr>
      <w:ind w:firstLine="0"/>
    </w:pPr>
  </w:style>
  <w:style w:type="paragraph" w:styleId="ListContinue3">
    <w:name w:val="List Continue 3"/>
    <w:basedOn w:val="List3"/>
    <w:rsid w:val="00CA1EAC"/>
    <w:pPr>
      <w:ind w:left="1021" w:firstLine="0"/>
    </w:pPr>
  </w:style>
  <w:style w:type="paragraph" w:styleId="ListContinue4">
    <w:name w:val="List Continue 4"/>
    <w:basedOn w:val="List4"/>
    <w:rsid w:val="00CA1EAC"/>
    <w:pPr>
      <w:ind w:firstLine="0"/>
    </w:pPr>
  </w:style>
  <w:style w:type="paragraph" w:styleId="ListContinue5">
    <w:name w:val="List Continue 5"/>
    <w:basedOn w:val="List5"/>
    <w:rsid w:val="00CA1EAC"/>
    <w:pPr>
      <w:ind w:firstLine="0"/>
    </w:pPr>
  </w:style>
  <w:style w:type="paragraph" w:styleId="ListNumber3">
    <w:name w:val="List Number 3"/>
    <w:basedOn w:val="List3"/>
    <w:rsid w:val="00CA1EAC"/>
    <w:pPr>
      <w:numPr>
        <w:numId w:val="5"/>
      </w:numPr>
    </w:pPr>
  </w:style>
  <w:style w:type="paragraph" w:styleId="ListNumber4">
    <w:name w:val="List Number 4"/>
    <w:basedOn w:val="List4"/>
    <w:rsid w:val="00CA1EAC"/>
    <w:pPr>
      <w:numPr>
        <w:numId w:val="6"/>
      </w:numPr>
    </w:pPr>
  </w:style>
  <w:style w:type="paragraph" w:styleId="ListNumber5">
    <w:name w:val="List Number 5"/>
    <w:basedOn w:val="List5"/>
    <w:rsid w:val="00CA1EAC"/>
    <w:pPr>
      <w:numPr>
        <w:numId w:val="7"/>
      </w:numPr>
    </w:pPr>
  </w:style>
  <w:style w:type="paragraph" w:styleId="BlockText">
    <w:name w:val="Block Text"/>
    <w:basedOn w:val="Normal"/>
    <w:rsid w:val="00CA1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EAC"/>
    <w:rPr>
      <w:sz w:val="16"/>
      <w:vertAlign w:val="superscript"/>
    </w:rPr>
  </w:style>
  <w:style w:type="character" w:customStyle="1" w:styleId="Symbols">
    <w:name w:val="Symbols"/>
    <w:basedOn w:val="DefaultParagraphFont"/>
    <w:rsid w:val="00CA1EAC"/>
    <w:rPr>
      <w:rFonts w:ascii="Symbol" w:hAnsi="Symbol"/>
    </w:rPr>
  </w:style>
  <w:style w:type="character" w:customStyle="1" w:styleId="MenuOptions">
    <w:name w:val="Menu Options"/>
    <w:basedOn w:val="DefaultParagraphFont"/>
    <w:rsid w:val="00CA1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EAC"/>
    <w:rPr>
      <w:b/>
    </w:rPr>
  </w:style>
  <w:style w:type="character" w:customStyle="1" w:styleId="Underlined">
    <w:name w:val="Underlined"/>
    <w:basedOn w:val="DefaultParagraphFont"/>
    <w:rsid w:val="00CA1EAC"/>
    <w:rPr>
      <w:u w:val="single"/>
    </w:rPr>
  </w:style>
  <w:style w:type="paragraph" w:customStyle="1" w:styleId="TableBodyTextRight">
    <w:name w:val="Table Body Text Right"/>
    <w:basedOn w:val="TableBodyText"/>
    <w:rsid w:val="00CA1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EAC"/>
    <w:rPr>
      <w:sz w:val="18"/>
    </w:rPr>
  </w:style>
  <w:style w:type="paragraph" w:customStyle="1" w:styleId="BodySmallRight">
    <w:name w:val="Body Small Right"/>
    <w:basedOn w:val="BodyTextRight"/>
    <w:rsid w:val="00CA1EAC"/>
    <w:rPr>
      <w:sz w:val="18"/>
      <w:szCs w:val="18"/>
    </w:rPr>
  </w:style>
  <w:style w:type="paragraph" w:customStyle="1" w:styleId="MarginEdition">
    <w:name w:val="Margin Edition"/>
    <w:basedOn w:val="MarginNote"/>
    <w:rsid w:val="00CA1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EAC"/>
    <w:rPr>
      <w:sz w:val="2"/>
      <w:szCs w:val="2"/>
    </w:rPr>
  </w:style>
  <w:style w:type="character" w:customStyle="1" w:styleId="Small">
    <w:name w:val="Small"/>
    <w:basedOn w:val="DefaultParagraphFont"/>
    <w:rsid w:val="00CA1EAC"/>
    <w:rPr>
      <w:sz w:val="16"/>
    </w:rPr>
  </w:style>
  <w:style w:type="paragraph" w:customStyle="1" w:styleId="WideTable">
    <w:name w:val="Wide Table"/>
    <w:basedOn w:val="Normal"/>
    <w:rsid w:val="00CA1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EAC"/>
  </w:style>
  <w:style w:type="paragraph" w:styleId="Quote">
    <w:name w:val="Quote"/>
    <w:basedOn w:val="Heading1"/>
    <w:link w:val="QuoteChar"/>
    <w:qFormat/>
    <w:rsid w:val="00CA1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EAC"/>
    <w:pPr>
      <w:pageBreakBefore/>
    </w:pPr>
  </w:style>
  <w:style w:type="paragraph" w:customStyle="1" w:styleId="Border">
    <w:name w:val="Border"/>
    <w:basedOn w:val="Normal"/>
    <w:qFormat/>
    <w:rsid w:val="00CA1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EAC"/>
    <w:rPr>
      <w:u w:val="single"/>
    </w:rPr>
  </w:style>
  <w:style w:type="character" w:customStyle="1" w:styleId="BoldandItalics">
    <w:name w:val="Bold and Italics"/>
    <w:qFormat/>
    <w:rsid w:val="00CA1EAC"/>
    <w:rPr>
      <w:b/>
      <w:i/>
      <w:u w:val="none"/>
    </w:rPr>
  </w:style>
  <w:style w:type="paragraph" w:styleId="BalloonText">
    <w:name w:val="Balloon Text"/>
    <w:basedOn w:val="Normal"/>
    <w:link w:val="BalloonTextChar"/>
    <w:rsid w:val="00CA1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EAC"/>
    <w:pPr>
      <w:spacing w:before="0" w:after="0"/>
    </w:pPr>
  </w:style>
  <w:style w:type="paragraph" w:customStyle="1" w:styleId="BodyTextBold">
    <w:name w:val="Body Text Bold"/>
    <w:basedOn w:val="BodyText"/>
    <w:qFormat/>
    <w:rsid w:val="00CA1EAC"/>
    <w:rPr>
      <w:b/>
    </w:rPr>
  </w:style>
  <w:style w:type="character" w:styleId="Hyperlink">
    <w:name w:val="Hyperlink"/>
    <w:basedOn w:val="DefaultParagraphFont"/>
    <w:uiPriority w:val="99"/>
    <w:unhideWhenUsed/>
    <w:rsid w:val="00C91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2667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AURVTN042 Dismantle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2022-06-23T06:36:00Z</dcterms:created>
  <dcterms:modified xsi:type="dcterms:W3CDTF">2022-06-23T06:36:00Z</dcterms:modified>
</cp:coreProperties>
</file>