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2664" w:rsidP="00102664">
      <w:pPr>
        <w:pStyle w:val="Title"/>
      </w:pPr>
      <w:r>
        <w:fldChar w:fldCharType="begin"/>
      </w:r>
      <w:r>
        <w:instrText xml:space="preserve"> TITLE   \* MERGEFORMAT </w:instrText>
      </w:r>
      <w:r>
        <w:fldChar w:fldCharType="separate"/>
      </w:r>
      <w:r>
        <w:t>AURVTN027 Repair vehicle aluminium body panels using filler</w:t>
      </w:r>
      <w:r>
        <w:fldChar w:fldCharType="end"/>
      </w:r>
    </w:p>
    <w:p w:rsidR="00102664" w:rsidP="00102664">
      <w:pPr>
        <w:pStyle w:val="Version"/>
        <w:sectPr w:rsidSect="00FE1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14A7" w:rsidP="00FE14A7">
      <w:pPr>
        <w:pStyle w:val="SuperHeading"/>
      </w:pPr>
      <w:r w:rsidRPr="00FE14A7">
        <w:t>AURVTN027 Repair vehicle aluminium body panels using filler</w:t>
      </w:r>
    </w:p>
    <w:p w:rsidR="00000000" w:rsidRPr="00FE14A7" w:rsidP="00FE14A7">
      <w:pPr>
        <w:pStyle w:val="Heading1"/>
      </w:pPr>
      <w:bookmarkStart w:id="1" w:name="O_803887"/>
      <w:bookmarkEnd w:id="1"/>
      <w:r w:rsidRPr="00FE14A7">
        <w:t>Modification History</w:t>
      </w:r>
    </w:p>
    <w:tbl>
      <w:tblPr>
        <w:tblW w:w="9639" w:type="dxa"/>
        <w:tblLayout w:type="fixed"/>
        <w:tblCellMar>
          <w:left w:w="62" w:type="dxa"/>
          <w:right w:w="62" w:type="dxa"/>
        </w:tblCellMar>
        <w:tblLook w:val="0000"/>
      </w:tblPr>
      <w:tblGrid>
        <w:gridCol w:w="2835"/>
        <w:gridCol w:w="6804"/>
      </w:tblGrid>
      <w:tr w:rsidTr="0010266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4A7" w:rsidP="00FE14A7">
            <w:pPr>
              <w:pStyle w:val="BodyText"/>
            </w:pPr>
            <w:r w:rsidRPr="00FE14A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4A7">
            <w:pPr>
              <w:pStyle w:val="BodyText"/>
              <w:rPr>
                <w:lang w:val="en-NZ"/>
              </w:rPr>
            </w:pPr>
            <w:r w:rsidRPr="00FE14A7">
              <w:rPr>
                <w:rStyle w:val="SpecialBold"/>
              </w:rPr>
              <w:t>Comment</w:t>
            </w:r>
          </w:p>
        </w:tc>
      </w:tr>
      <w:tr w:rsidTr="0010266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14A7">
            <w:pPr>
              <w:pStyle w:val="BodyText"/>
              <w:rPr>
                <w:lang w:val="en-NZ"/>
              </w:rPr>
            </w:pPr>
            <w:r w:rsidRPr="00FE14A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14A7" w:rsidP="00FE14A7">
            <w:pPr>
              <w:pStyle w:val="BodyText"/>
            </w:pPr>
            <w:r w:rsidRPr="00FE14A7">
              <w:t>New unit of competency.</w:t>
            </w:r>
          </w:p>
        </w:tc>
      </w:tr>
    </w:tbl>
    <w:p w:rsidR="00000000" w:rsidRPr="00FE14A7" w:rsidP="00FE14A7">
      <w:pPr>
        <w:pStyle w:val="BodyText"/>
      </w:pPr>
    </w:p>
    <w:p w:rsidR="00000000" w:rsidRPr="00FE14A7" w:rsidP="00FE14A7">
      <w:pPr>
        <w:pStyle w:val="AllowPageBreak"/>
      </w:pPr>
    </w:p>
    <w:p w:rsidR="00000000" w:rsidRPr="00FE14A7" w:rsidP="00FE14A7">
      <w:pPr>
        <w:pStyle w:val="Heading1"/>
      </w:pPr>
      <w:bookmarkStart w:id="2" w:name="O_803888"/>
      <w:bookmarkEnd w:id="2"/>
      <w:r w:rsidRPr="00FE14A7">
        <w:t>Application</w:t>
      </w:r>
    </w:p>
    <w:p w:rsidR="00000000" w:rsidRPr="00FE14A7" w:rsidP="00102664">
      <w:pPr>
        <w:pStyle w:val="BodyText"/>
      </w:pPr>
      <w:r w:rsidRPr="00FE14A7">
        <w:t xml:space="preserve">This unit describes the performance outcomes required to follow body filler procedures in order to repair vehicle aluminium body panels. </w:t>
      </w:r>
      <w:r w:rsidRPr="00FE14A7">
        <w:t xml:space="preserve">It involves preparing for the task, selecting and using specialist tools and equipment, cleaning panel surfaces, identifying suitable body filler type, calculating body filler amount, mixing and applying body filler to aluminium panels, completing repairs </w:t>
      </w:r>
      <w:r w:rsidRPr="00FE14A7">
        <w:t>to pre-paint condition, and completing workplace processes and documentation.</w:t>
      </w:r>
    </w:p>
    <w:p w:rsidR="00000000" w:rsidRPr="00FE14A7" w:rsidP="00102664">
      <w:pPr>
        <w:pStyle w:val="BodyText"/>
      </w:pPr>
      <w:r w:rsidRPr="00FE14A7">
        <w:t>It applies to those working in the automotive body repair industry.</w:t>
      </w:r>
    </w:p>
    <w:p w:rsidR="00000000" w:rsidRPr="00FE14A7" w:rsidP="00102664">
      <w:pPr>
        <w:pStyle w:val="BodyText"/>
      </w:pPr>
      <w:r w:rsidRPr="00FE14A7">
        <w:t>No licensing, legislative, regulatory or certification requirements apply to this unit at the time of public</w:t>
      </w:r>
      <w:r w:rsidRPr="00FE14A7">
        <w:t>ation.</w:t>
      </w:r>
    </w:p>
    <w:p w:rsidR="00000000" w:rsidRPr="00FE14A7" w:rsidP="00FE14A7">
      <w:pPr>
        <w:pStyle w:val="Heading1"/>
      </w:pPr>
      <w:bookmarkStart w:id="3" w:name="O_803890"/>
      <w:bookmarkEnd w:id="3"/>
      <w:r w:rsidRPr="00FE14A7">
        <w:t>Competency Field</w:t>
      </w:r>
    </w:p>
    <w:p w:rsidR="00000000" w:rsidRPr="00FE14A7" w:rsidP="00102664">
      <w:pPr>
        <w:pStyle w:val="BodyText"/>
      </w:pPr>
      <w:r w:rsidRPr="00FE14A7">
        <w:t>Vehicle Body</w:t>
      </w:r>
    </w:p>
    <w:p w:rsidR="00000000" w:rsidRPr="00FE14A7" w:rsidP="00FE14A7">
      <w:pPr>
        <w:pStyle w:val="Heading1"/>
      </w:pPr>
      <w:bookmarkStart w:id="4" w:name="O_803891"/>
      <w:bookmarkEnd w:id="4"/>
      <w:r w:rsidRPr="00FE14A7">
        <w:t>Unit Sector</w:t>
      </w:r>
    </w:p>
    <w:p w:rsidR="00000000" w:rsidRPr="00FE14A7" w:rsidP="00102664">
      <w:pPr>
        <w:pStyle w:val="BodyText"/>
      </w:pPr>
      <w:r w:rsidRPr="00FE14A7">
        <w:t>Technical - Body</w:t>
      </w:r>
    </w:p>
    <w:p w:rsidR="00000000" w:rsidRPr="00FE14A7" w:rsidP="00FE14A7">
      <w:pPr>
        <w:pStyle w:val="Heading1"/>
      </w:pPr>
      <w:bookmarkStart w:id="5" w:name="O_803892"/>
      <w:bookmarkEnd w:id="5"/>
      <w:r w:rsidRPr="00FE14A7">
        <w:t>Elements and Performance Criteria</w:t>
      </w:r>
    </w:p>
    <w:tbl>
      <w:tblPr>
        <w:tblW w:w="9639" w:type="dxa"/>
        <w:tblLayout w:type="fixed"/>
        <w:tblCellMar>
          <w:left w:w="62" w:type="dxa"/>
          <w:right w:w="62" w:type="dxa"/>
        </w:tblCellMar>
        <w:tblLook w:val="0000"/>
      </w:tblPr>
      <w:tblGrid>
        <w:gridCol w:w="2835"/>
        <w:gridCol w:w="6804"/>
      </w:tblGrid>
      <w:tr w:rsidTr="00FE14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BodyText"/>
            </w:pPr>
            <w:r w:rsidRPr="00FE14A7">
              <w:rPr>
                <w:rStyle w:val="SpecialBold"/>
              </w:rPr>
              <w:t>Elements</w:t>
            </w:r>
          </w:p>
          <w:p w:rsidR="00000000" w:rsidRPr="00FE14A7" w:rsidP="00FE14A7">
            <w:pPr>
              <w:pStyle w:val="BodyText"/>
            </w:pPr>
            <w:r w:rsidRPr="00FE14A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BodyText"/>
            </w:pPr>
            <w:r w:rsidRPr="00FE14A7">
              <w:rPr>
                <w:rStyle w:val="SpecialBold"/>
              </w:rPr>
              <w:t>Performance Criteria</w:t>
            </w:r>
          </w:p>
          <w:p w:rsidR="00000000" w:rsidP="00FE14A7">
            <w:pPr>
              <w:pStyle w:val="BodyText"/>
              <w:rPr>
                <w:lang w:val="en-NZ"/>
              </w:rPr>
            </w:pPr>
            <w:r w:rsidRPr="00FE14A7">
              <w:t>Performance criteria describe the performance needed to demonstrate achievement of the element. Where bold and italicised text is used, further information is detailed in the range of conditions section.</w:t>
            </w:r>
          </w:p>
        </w:tc>
      </w:tr>
      <w:tr w:rsidTr="00FE14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
              <w:rPr>
                <w:lang w:val="en-NZ"/>
              </w:rPr>
            </w:pPr>
            <w:r w:rsidRPr="00FE14A7">
              <w:t>1.</w:t>
            </w:r>
            <w:r w:rsidRPr="00FE14A7">
              <w:tab/>
              <w:t>Prepare to repair aluminium body panels using fi</w:t>
            </w:r>
            <w:r w:rsidRPr="00FE14A7">
              <w:t>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
            </w:pPr>
            <w:r w:rsidRPr="00FE14A7">
              <w:t>1.1</w:t>
            </w:r>
            <w:r w:rsidRPr="00FE14A7">
              <w:tab/>
              <w:t>Job requirements are determined from workplace instructions</w:t>
            </w:r>
          </w:p>
          <w:p w:rsidR="00000000" w:rsidRPr="00FE14A7" w:rsidP="00FE14A7">
            <w:pPr>
              <w:pStyle w:val="List"/>
            </w:pPr>
            <w:r w:rsidRPr="00FE14A7">
              <w:t>1.2</w:t>
            </w:r>
            <w:r w:rsidRPr="00FE14A7">
              <w:tab/>
              <w:t>Original equipment manufacturer (OEM) specifications and workplace procedures are accessed and interpreted</w:t>
            </w:r>
          </w:p>
          <w:p w:rsidR="00000000" w:rsidRPr="00FE14A7" w:rsidP="00FE14A7">
            <w:pPr>
              <w:pStyle w:val="List"/>
            </w:pPr>
            <w:r w:rsidRPr="00FE14A7">
              <w:t>1.3</w:t>
            </w:r>
            <w:r w:rsidRPr="00FE14A7">
              <w:tab/>
              <w:t xml:space="preserve">Body </w:t>
            </w:r>
            <w:r w:rsidRPr="00FE14A7">
              <w:rPr>
                <w:rStyle w:val="BoldandItalics"/>
              </w:rPr>
              <w:t>filler</w:t>
            </w:r>
            <w:r w:rsidRPr="00FE14A7">
              <w:t xml:space="preserve"> and materials for repair are selected and checked for qualit</w:t>
            </w:r>
            <w:r w:rsidRPr="00FE14A7">
              <w:t>y and body filler safety data sheets (SDS) are identified and interpreted</w:t>
            </w:r>
          </w:p>
          <w:p w:rsidR="00000000" w:rsidRPr="00FE14A7" w:rsidP="00FE14A7">
            <w:pPr>
              <w:pStyle w:val="List"/>
            </w:pPr>
            <w:r w:rsidRPr="00FE14A7">
              <w:t>1.4</w:t>
            </w:r>
            <w:r w:rsidRPr="00FE14A7">
              <w:tab/>
              <w:t>Hazards associated with the work are identified and risks are managed</w:t>
            </w:r>
          </w:p>
          <w:p w:rsidR="00000000" w:rsidRPr="00FE14A7" w:rsidP="00FE14A7">
            <w:pPr>
              <w:pStyle w:val="List"/>
            </w:pPr>
            <w:r w:rsidRPr="00FE14A7">
              <w:t>1.5</w:t>
            </w:r>
            <w:r w:rsidRPr="00FE14A7">
              <w:tab/>
              <w:t xml:space="preserve">Aluminium repair </w:t>
            </w:r>
            <w:r w:rsidRPr="00FE14A7">
              <w:rPr>
                <w:rStyle w:val="BoldandItalics"/>
              </w:rPr>
              <w:t>tools and equipment</w:t>
            </w:r>
            <w:r w:rsidRPr="00FE14A7">
              <w:t xml:space="preserve"> are selected and checked for serviceability</w:t>
            </w:r>
          </w:p>
          <w:p w:rsidR="00000000" w:rsidP="00FE14A7">
            <w:pPr>
              <w:pStyle w:val="List"/>
              <w:rPr>
                <w:lang w:val="en-NZ"/>
              </w:rPr>
            </w:pPr>
            <w:r w:rsidRPr="00FE14A7">
              <w:t>1.6</w:t>
            </w:r>
            <w:r w:rsidRPr="00FE14A7">
              <w:tab/>
              <w:t xml:space="preserve">Work is planned to </w:t>
            </w:r>
            <w:r w:rsidRPr="00FE14A7">
              <w:t>identify aluminium repair methods, minimise waste, and use time efficiently</w:t>
            </w:r>
          </w:p>
        </w:tc>
      </w:tr>
      <w:tr w:rsidTr="00FE14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
              <w:rPr>
                <w:lang w:val="en-NZ"/>
              </w:rPr>
            </w:pPr>
            <w:r w:rsidRPr="00FE14A7">
              <w:t>2.</w:t>
            </w:r>
            <w:r w:rsidRPr="00FE14A7">
              <w:tab/>
              <w:t>Carry out repairs using filler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
            </w:pPr>
            <w:r w:rsidRPr="00FE14A7">
              <w:t>2.1</w:t>
            </w:r>
            <w:r w:rsidRPr="00FE14A7">
              <w:tab/>
              <w:t>Aluminium body panels to be repaired are identified according to workplace instructions</w:t>
            </w:r>
          </w:p>
          <w:p w:rsidR="00000000" w:rsidRPr="00FE14A7" w:rsidP="00FE14A7">
            <w:pPr>
              <w:pStyle w:val="List"/>
            </w:pPr>
            <w:r w:rsidRPr="00FE14A7">
              <w:t>2.2</w:t>
            </w:r>
            <w:r w:rsidRPr="00FE14A7">
              <w:tab/>
            </w:r>
            <w:r w:rsidRPr="00FE14A7">
              <w:t>Panels are repaired to pre-filler condition following OEM or approved agency repair procedures, tools and equipment</w:t>
            </w:r>
          </w:p>
          <w:p w:rsidR="00000000" w:rsidRPr="00FE14A7" w:rsidP="00FE14A7">
            <w:pPr>
              <w:pStyle w:val="List"/>
            </w:pPr>
            <w:r w:rsidRPr="00FE14A7">
              <w:t>2.3</w:t>
            </w:r>
            <w:r w:rsidRPr="00FE14A7">
              <w:tab/>
              <w:t>Filler is mixed according to manufacturer specifications</w:t>
            </w:r>
          </w:p>
          <w:p w:rsidR="00000000" w:rsidRPr="00FE14A7" w:rsidP="00FE14A7">
            <w:pPr>
              <w:pStyle w:val="List"/>
            </w:pPr>
            <w:r w:rsidRPr="00FE14A7">
              <w:t>2.4</w:t>
            </w:r>
            <w:r w:rsidRPr="00FE14A7">
              <w:tab/>
              <w:t xml:space="preserve">Filler is applied to repair panels using approved body filler instructions </w:t>
            </w:r>
            <w:r w:rsidRPr="00FE14A7">
              <w:t xml:space="preserve">and equipment according to workplace procedures, and </w:t>
            </w:r>
            <w:r w:rsidRPr="00FE14A7">
              <w:rPr>
                <w:rStyle w:val="BoldandItalics"/>
              </w:rPr>
              <w:t>safety and environmental requirements</w:t>
            </w:r>
          </w:p>
          <w:p w:rsidR="00000000" w:rsidRPr="00FE14A7" w:rsidP="00FE14A7">
            <w:pPr>
              <w:pStyle w:val="List"/>
            </w:pPr>
            <w:r w:rsidRPr="00FE14A7">
              <w:t>2.5</w:t>
            </w:r>
            <w:r w:rsidRPr="00FE14A7">
              <w:tab/>
              <w:t>Filler repairs are completed to pre-paint condition following safety and environmental requirements</w:t>
            </w:r>
          </w:p>
          <w:p w:rsidR="00000000" w:rsidP="00FE14A7">
            <w:pPr>
              <w:pStyle w:val="List"/>
              <w:rPr>
                <w:lang w:val="en-NZ"/>
              </w:rPr>
            </w:pPr>
            <w:r w:rsidRPr="00FE14A7">
              <w:t>2.6</w:t>
            </w:r>
            <w:r w:rsidRPr="00FE14A7">
              <w:tab/>
              <w:t>Repairs are checked according to workplace quality standa</w:t>
            </w:r>
            <w:r w:rsidRPr="00FE14A7">
              <w:t>rds</w:t>
            </w:r>
          </w:p>
        </w:tc>
      </w:tr>
      <w:tr w:rsidTr="00FE14A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
              <w:rPr>
                <w:lang w:val="en-NZ"/>
              </w:rPr>
            </w:pPr>
            <w:r w:rsidRPr="00FE14A7">
              <w:t>3.</w:t>
            </w:r>
            <w:r w:rsidRPr="00FE14A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
            </w:pPr>
            <w:r w:rsidRPr="00FE14A7">
              <w:t>3.1</w:t>
            </w:r>
            <w:r w:rsidRPr="00FE14A7">
              <w:tab/>
              <w:t xml:space="preserve">Final inspection is made to ensure work meets workplace expectations and vehicle body panel is presented ready for painting </w:t>
            </w:r>
          </w:p>
          <w:p w:rsidR="00000000" w:rsidRPr="00FE14A7" w:rsidP="00FE14A7">
            <w:pPr>
              <w:pStyle w:val="List"/>
            </w:pPr>
            <w:r w:rsidRPr="00FE14A7">
              <w:t>3.2</w:t>
            </w:r>
            <w:r w:rsidRPr="00FE14A7">
              <w:tab/>
              <w:t>Work area is cleaned, waste and non-recyclable materials are disposed of, and recyclable ma</w:t>
            </w:r>
            <w:r w:rsidRPr="00FE14A7">
              <w:t>terial is collected and stored</w:t>
            </w:r>
          </w:p>
          <w:p w:rsidR="00000000" w:rsidRPr="00FE14A7" w:rsidP="00FE14A7">
            <w:pPr>
              <w:pStyle w:val="List"/>
            </w:pPr>
            <w:r w:rsidRPr="00FE14A7">
              <w:t>3.3</w:t>
            </w:r>
            <w:r w:rsidRPr="00FE14A7">
              <w:tab/>
              <w:t>Tools and equipment are checked, reported if faulty, and stored according to workplace procedures</w:t>
            </w:r>
          </w:p>
          <w:p w:rsidR="00000000" w:rsidRPr="00FE14A7" w:rsidP="00FE14A7">
            <w:pPr>
              <w:pStyle w:val="List"/>
            </w:pPr>
            <w:r w:rsidRPr="00FE14A7">
              <w:t>3.4</w:t>
            </w:r>
            <w:r w:rsidRPr="00FE14A7">
              <w:tab/>
              <w:t>Workplace documentation is processed according to workplace procedures</w:t>
            </w:r>
          </w:p>
        </w:tc>
      </w:tr>
    </w:tbl>
    <w:p w:rsidR="00000000" w:rsidRPr="00FE14A7" w:rsidP="00FE14A7">
      <w:pPr>
        <w:pStyle w:val="BodyText"/>
      </w:pPr>
    </w:p>
    <w:p w:rsidR="00000000" w:rsidRPr="00FE14A7" w:rsidP="00FE14A7">
      <w:pPr>
        <w:pStyle w:val="AllowPageBreak"/>
      </w:pPr>
    </w:p>
    <w:p w:rsidR="00000000" w:rsidRPr="00FE14A7" w:rsidP="00FE14A7">
      <w:pPr>
        <w:pStyle w:val="Heading1"/>
      </w:pPr>
      <w:bookmarkStart w:id="6" w:name="O_803893"/>
      <w:bookmarkEnd w:id="6"/>
      <w:r w:rsidRPr="00FE14A7">
        <w:t>Foundation Skills</w:t>
      </w:r>
    </w:p>
    <w:p w:rsidR="00000000" w:rsidRPr="00FE14A7" w:rsidP="00102664">
      <w:pPr>
        <w:pStyle w:val="BodyText"/>
      </w:pPr>
      <w:r w:rsidRPr="00FE14A7">
        <w:t>This sectio</w:t>
      </w:r>
      <w:r w:rsidRPr="00FE14A7">
        <w:t>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E14A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BodyText"/>
            </w:pPr>
            <w:r w:rsidRPr="00FE14A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rPr>
                <w:rStyle w:val="SpecialBold"/>
              </w:rPr>
              <w:t>Description</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locate specifications and relevant information efficiently.</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legibly and accurately fill out workplace documentation.</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Bullet"/>
            </w:pPr>
            <w:r w:rsidRPr="00FE14A7">
              <w:t>clarify instructions and procedures</w:t>
            </w:r>
          </w:p>
          <w:p w:rsidR="00000000" w:rsidP="00FE14A7">
            <w:pPr>
              <w:pStyle w:val="ListBullet"/>
              <w:rPr>
                <w:lang w:val="en-NZ"/>
              </w:rPr>
            </w:pPr>
            <w:r w:rsidRPr="00FE14A7">
              <w:t>clearly report issues or outcomes.</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use basic mathematical operations, including addition, subtraction, multiplication and division, to calculate body filler quantities and mix required ratios.</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 xml:space="preserve">plan own work requirements and prioritise actions to achieve </w:t>
            </w:r>
            <w:r w:rsidRPr="00FE14A7">
              <w:t>required outcomes and ensure tasks are completed within workplace timeframes.</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identify quality issues and potential problems associated with repairing aluminium body panels.</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Bullet"/>
            </w:pPr>
            <w:r w:rsidRPr="00FE14A7">
              <w:t>use specialist tools and equi</w:t>
            </w:r>
            <w:r w:rsidRPr="00FE14A7">
              <w:t>pment.</w:t>
            </w:r>
          </w:p>
        </w:tc>
      </w:tr>
    </w:tbl>
    <w:p w:rsidR="00000000" w:rsidRPr="00FE14A7" w:rsidP="00FE14A7">
      <w:pPr>
        <w:pStyle w:val="BodyText"/>
      </w:pPr>
    </w:p>
    <w:p w:rsidR="00000000" w:rsidRPr="00FE14A7" w:rsidP="00FE14A7">
      <w:pPr>
        <w:pStyle w:val="AllowPageBreak"/>
      </w:pPr>
    </w:p>
    <w:p w:rsidR="00000000" w:rsidRPr="00FE14A7" w:rsidP="00FE14A7">
      <w:pPr>
        <w:pStyle w:val="Heading1"/>
      </w:pPr>
      <w:bookmarkStart w:id="7" w:name="O_803894"/>
      <w:bookmarkEnd w:id="7"/>
      <w:r w:rsidRPr="00FE14A7">
        <w:t>Range of Conditions</w:t>
      </w:r>
    </w:p>
    <w:p w:rsidR="00000000" w:rsidRPr="00FE14A7" w:rsidP="00102664">
      <w:pPr>
        <w:pStyle w:val="BodyText"/>
      </w:pPr>
      <w:r w:rsidRPr="00FE14A7">
        <w:t xml:space="preserve">This section specifies work environments and conditions that may affect performance. Essential operating conditions that may be present (depending </w:t>
      </w:r>
      <w:r w:rsidRPr="00FE14A7">
        <w:t>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rPr>
                <w:rStyle w:val="BoldandItalics"/>
              </w:rPr>
              <w:t>Filler</w:t>
            </w:r>
            <w:r w:rsidRPr="00FE14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ListBullet"/>
              <w:rPr>
                <w:lang w:val="en-NZ"/>
              </w:rPr>
            </w:pPr>
            <w:r w:rsidRPr="00FE14A7">
              <w:t>two-pack polyester.</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rPr>
                <w:rStyle w:val="BoldandItalics"/>
              </w:rPr>
              <w:t>T</w:t>
            </w:r>
            <w:r w:rsidRPr="00FE14A7">
              <w:rPr>
                <w:rStyle w:val="BoldandItalics"/>
              </w:rPr>
              <w:t>ools and equipment</w:t>
            </w:r>
            <w:r w:rsidRPr="00FE14A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Bullet"/>
            </w:pPr>
            <w:r w:rsidRPr="00FE14A7">
              <w:t>personal protective equipment (PPE)</w:t>
            </w:r>
          </w:p>
          <w:p w:rsidR="00000000" w:rsidRPr="00FE14A7" w:rsidP="00FE14A7">
            <w:pPr>
              <w:pStyle w:val="ListBullet"/>
            </w:pPr>
            <w:r w:rsidRPr="00FE14A7">
              <w:t>aluminium specific:</w:t>
            </w:r>
          </w:p>
          <w:p w:rsidR="00000000" w:rsidRPr="00FE14A7" w:rsidP="00FE14A7">
            <w:pPr>
              <w:pStyle w:val="ListBullet2"/>
            </w:pPr>
            <w:r w:rsidRPr="00FE14A7">
              <w:t>hammers</w:t>
            </w:r>
          </w:p>
          <w:p w:rsidR="00000000" w:rsidRPr="00FE14A7" w:rsidP="00FE14A7">
            <w:pPr>
              <w:pStyle w:val="ListBullet2"/>
            </w:pPr>
            <w:r w:rsidRPr="00FE14A7">
              <w:t>hand dollies</w:t>
            </w:r>
          </w:p>
          <w:p w:rsidR="00000000" w:rsidRPr="00FE14A7" w:rsidP="00FE14A7">
            <w:pPr>
              <w:pStyle w:val="ListBullet2"/>
            </w:pPr>
            <w:r w:rsidRPr="00FE14A7">
              <w:t>sanders</w:t>
            </w:r>
          </w:p>
          <w:p w:rsidR="00000000" w:rsidRPr="00FE14A7" w:rsidP="00FE14A7">
            <w:pPr>
              <w:pStyle w:val="ListBullet2"/>
            </w:pPr>
            <w:r w:rsidRPr="00FE14A7">
              <w:t>hand tools and equipment</w:t>
            </w:r>
          </w:p>
          <w:p w:rsidR="00000000" w:rsidP="00FE14A7">
            <w:pPr>
              <w:pStyle w:val="ListBullet"/>
              <w:rPr>
                <w:lang w:val="en-NZ"/>
              </w:rPr>
            </w:pPr>
            <w:r w:rsidRPr="00FE14A7">
              <w:t>aluminium approved body filler.</w:t>
            </w:r>
          </w:p>
        </w:tc>
      </w:tr>
      <w:tr w:rsidTr="00FE14A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E14A7">
            <w:pPr>
              <w:pStyle w:val="BodyText"/>
              <w:rPr>
                <w:lang w:val="en-NZ"/>
              </w:rPr>
            </w:pPr>
            <w:r w:rsidRPr="00FE14A7">
              <w:rPr>
                <w:rStyle w:val="BoldandItalics"/>
              </w:rPr>
              <w:t>Safety and environmental requirements</w:t>
            </w:r>
            <w:r w:rsidRPr="00FE14A7">
              <w:rPr>
                <w:rStyle w:val="SpecialBold"/>
              </w:rPr>
              <w:t xml:space="preserve"> </w:t>
            </w:r>
            <w:r w:rsidRPr="00FE14A7">
              <w:t>must include</w:t>
            </w:r>
            <w:r w:rsidRPr="00FE14A7">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E14A7" w:rsidP="00FE14A7">
            <w:pPr>
              <w:pStyle w:val="ListBullet"/>
            </w:pPr>
            <w:r w:rsidRPr="00FE14A7">
              <w:t>work health and safety (WHS) and occupational health and safety (OHS) requirements, including procedures for:</w:t>
            </w:r>
          </w:p>
          <w:p w:rsidR="00000000" w:rsidRPr="00FE14A7" w:rsidP="00FE14A7">
            <w:pPr>
              <w:pStyle w:val="ListBullet2"/>
            </w:pPr>
            <w:r w:rsidRPr="00FE14A7">
              <w:t>selecting and using PPE</w:t>
            </w:r>
          </w:p>
          <w:p w:rsidR="00000000" w:rsidRPr="00FE14A7" w:rsidP="00FE14A7">
            <w:pPr>
              <w:pStyle w:val="ListBullet2"/>
            </w:pPr>
            <w:r w:rsidRPr="00FE14A7">
              <w:t>using SDS for body filler</w:t>
            </w:r>
          </w:p>
          <w:p w:rsidR="00000000" w:rsidRPr="00FE14A7" w:rsidP="00FE14A7">
            <w:pPr>
              <w:pStyle w:val="ListBullet2"/>
            </w:pPr>
            <w:r w:rsidRPr="00FE14A7">
              <w:t>manually handling vehicle panels</w:t>
            </w:r>
          </w:p>
          <w:p w:rsidR="00000000" w:rsidRPr="00FE14A7" w:rsidP="00FE14A7">
            <w:pPr>
              <w:pStyle w:val="ListBullet2"/>
            </w:pPr>
            <w:r w:rsidRPr="00FE14A7">
              <w:t>using tools and equipment, including dust and fume collection equipment</w:t>
            </w:r>
          </w:p>
          <w:p w:rsidR="00000000" w:rsidRPr="00FE14A7" w:rsidP="00FE14A7">
            <w:pPr>
              <w:pStyle w:val="ListBullet"/>
            </w:pPr>
            <w:r w:rsidRPr="00FE14A7">
              <w:t>environmental requirements, including procedures for trapping, storing and disposing of waste materials.</w:t>
            </w:r>
          </w:p>
        </w:tc>
      </w:tr>
    </w:tbl>
    <w:p w:rsidR="00000000" w:rsidRPr="00FE14A7" w:rsidP="00FE14A7">
      <w:pPr>
        <w:pStyle w:val="BodyText"/>
      </w:pPr>
    </w:p>
    <w:p w:rsidR="00000000" w:rsidRPr="00FE14A7" w:rsidP="00FE14A7">
      <w:pPr>
        <w:pStyle w:val="AllowPageBreak"/>
      </w:pPr>
    </w:p>
    <w:p w:rsidR="00000000" w:rsidRPr="00FE14A7" w:rsidP="00FE14A7">
      <w:pPr>
        <w:pStyle w:val="Heading1"/>
      </w:pPr>
      <w:bookmarkStart w:id="8" w:name="O_803895"/>
      <w:bookmarkEnd w:id="8"/>
      <w:r w:rsidRPr="00FE14A7">
        <w:t>Unit Mapping Information</w:t>
      </w:r>
    </w:p>
    <w:p w:rsidR="00000000" w:rsidRPr="00FE14A7" w:rsidP="00102664">
      <w:pPr>
        <w:pStyle w:val="BodyText"/>
      </w:pPr>
      <w:r w:rsidRPr="00FE14A7">
        <w:t>Equivalent to AURVTN3027 Repair aluminium body panels (filling)</w:t>
      </w:r>
    </w:p>
    <w:p w:rsidR="00000000" w:rsidRPr="00FE14A7" w:rsidP="00FE14A7">
      <w:pPr>
        <w:pStyle w:val="Heading1"/>
      </w:pPr>
      <w:bookmarkStart w:id="9" w:name="O_803902"/>
      <w:bookmarkEnd w:id="9"/>
      <w:r w:rsidRPr="00FE14A7">
        <w:t>Links</w:t>
      </w:r>
    </w:p>
    <w:p w:rsidR="00000000" w:rsidRPr="00FE14A7" w:rsidP="00102664">
      <w:pPr>
        <w:pStyle w:val="BodyText"/>
      </w:pPr>
      <w:r w:rsidRPr="00FE14A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9931CB">
        <w:rPr>
          <w:rStyle w:val="Hyperlink"/>
        </w:rPr>
        <w:t>https://vetnet.education.gov.au/Pages/TrainingDocs.aspx?q=b4278d82-d487-4070-a8c4-78045ec695b1</w:t>
      </w:r>
      <w:r>
        <w:fldChar w:fldCharType="end"/>
      </w:r>
    </w:p>
    <w:p w:rsidR="00000000" w:rsidRPr="00FE14A7" w:rsidP="00FE14A7"/>
    <w:sectPr w:rsidSect="00FE1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A7" w:rsidRPr="00102664" w:rsidP="001026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64" w:rsidP="00FE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02664" w:rsidP="00FE14A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02664" w:rsidP="00FE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14A7" w:rsidRPr="00102664" w:rsidP="001026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2664" w:rsidRPr="002D2AF8" w:rsidP="00FE14A7">
    <w:pPr>
      <w:pStyle w:val="Header"/>
      <w:framePr w:wrap="around"/>
    </w:pPr>
    <w:r>
      <w:fldChar w:fldCharType="begin"/>
    </w:r>
    <w:r>
      <w:instrText xml:space="preserve"> TITLE   \* MERGEFORMAT </w:instrText>
    </w:r>
    <w:r>
      <w:fldChar w:fldCharType="separate"/>
    </w:r>
    <w:r>
      <w:t>AURVTN027 Repair vehicle aluminium body panels using filler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102664" w:rsidP="00FE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AB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FA03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ECA7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14A7"/>
    <w:pPr>
      <w:spacing w:before="360" w:after="60"/>
      <w:outlineLvl w:val="0"/>
    </w:pPr>
    <w:rPr>
      <w:sz w:val="32"/>
    </w:rPr>
  </w:style>
  <w:style w:type="paragraph" w:styleId="Heading2">
    <w:name w:val="heading 2"/>
    <w:basedOn w:val="HeadingBase"/>
    <w:next w:val="BodyText"/>
    <w:link w:val="Heading2Char"/>
    <w:qFormat/>
    <w:rsid w:val="00FE14A7"/>
    <w:pPr>
      <w:keepLines/>
      <w:spacing w:before="240" w:after="120"/>
      <w:outlineLvl w:val="1"/>
    </w:pPr>
    <w:rPr>
      <w:sz w:val="28"/>
      <w:szCs w:val="40"/>
    </w:rPr>
  </w:style>
  <w:style w:type="paragraph" w:styleId="Heading3">
    <w:name w:val="heading 3"/>
    <w:basedOn w:val="HeadingBase"/>
    <w:next w:val="BodyText"/>
    <w:link w:val="Heading3Char"/>
    <w:qFormat/>
    <w:rsid w:val="00FE14A7"/>
    <w:pPr>
      <w:spacing w:before="180" w:after="120"/>
      <w:outlineLvl w:val="2"/>
    </w:pPr>
    <w:rPr>
      <w:spacing w:val="-10"/>
      <w:kern w:val="32"/>
    </w:rPr>
  </w:style>
  <w:style w:type="paragraph" w:styleId="Heading4">
    <w:name w:val="heading 4"/>
    <w:basedOn w:val="HeadingBase"/>
    <w:next w:val="BodyText"/>
    <w:link w:val="Heading4Char"/>
    <w:qFormat/>
    <w:rsid w:val="00FE14A7"/>
    <w:pPr>
      <w:spacing w:before="160" w:after="120"/>
      <w:outlineLvl w:val="3"/>
    </w:pPr>
    <w:rPr>
      <w:sz w:val="22"/>
    </w:rPr>
  </w:style>
  <w:style w:type="paragraph" w:styleId="Heading5">
    <w:name w:val="heading 5"/>
    <w:basedOn w:val="HeadingBase"/>
    <w:next w:val="Normal"/>
    <w:link w:val="Heading5Char"/>
    <w:qFormat/>
    <w:rsid w:val="00FE14A7"/>
    <w:pPr>
      <w:spacing w:before="80"/>
      <w:outlineLvl w:val="4"/>
    </w:pPr>
    <w:rPr>
      <w:color w:val="918585"/>
      <w:sz w:val="20"/>
    </w:rPr>
  </w:style>
  <w:style w:type="paragraph" w:styleId="Heading6">
    <w:name w:val="heading 6"/>
    <w:basedOn w:val="HeadingBase"/>
    <w:next w:val="Normal"/>
    <w:link w:val="Heading6Char"/>
    <w:qFormat/>
    <w:rsid w:val="00FE14A7"/>
    <w:pPr>
      <w:spacing w:before="60"/>
      <w:outlineLvl w:val="5"/>
    </w:pPr>
    <w:rPr>
      <w:color w:val="918585"/>
      <w:sz w:val="20"/>
    </w:rPr>
  </w:style>
  <w:style w:type="paragraph" w:styleId="Heading7">
    <w:name w:val="heading 7"/>
    <w:basedOn w:val="Normal"/>
    <w:next w:val="Normal"/>
    <w:link w:val="Heading7Char"/>
    <w:qFormat/>
    <w:rsid w:val="00FE14A7"/>
    <w:pPr>
      <w:ind w:left="720"/>
      <w:outlineLvl w:val="6"/>
    </w:pPr>
    <w:rPr>
      <w:i/>
    </w:rPr>
  </w:style>
  <w:style w:type="paragraph" w:styleId="Heading8">
    <w:name w:val="heading 8"/>
    <w:basedOn w:val="Normal"/>
    <w:next w:val="Normal"/>
    <w:link w:val="Heading8Char"/>
    <w:qFormat/>
    <w:rsid w:val="00FE14A7"/>
    <w:pPr>
      <w:ind w:left="720"/>
      <w:outlineLvl w:val="7"/>
    </w:pPr>
    <w:rPr>
      <w:i/>
    </w:rPr>
  </w:style>
  <w:style w:type="paragraph" w:styleId="Heading9">
    <w:name w:val="heading 9"/>
    <w:basedOn w:val="Normal"/>
    <w:next w:val="Normal"/>
    <w:link w:val="Heading9Char"/>
    <w:qFormat/>
    <w:rsid w:val="00FE14A7"/>
    <w:pPr>
      <w:ind w:left="720"/>
      <w:outlineLvl w:val="8"/>
    </w:pPr>
    <w:rPr>
      <w:i/>
    </w:rPr>
  </w:style>
  <w:style w:type="character" w:default="1" w:styleId="DefaultParagraphFont">
    <w:name w:val="Default Paragraph Font"/>
    <w:uiPriority w:val="1"/>
    <w:unhideWhenUsed/>
    <w:rsid w:val="00FE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14A7"/>
  </w:style>
  <w:style w:type="character" w:customStyle="1" w:styleId="Heading1Char">
    <w:name w:val="Heading 1 Char"/>
    <w:basedOn w:val="DefaultParagraphFont"/>
    <w:link w:val="Heading1"/>
    <w:rsid w:val="00FE14A7"/>
    <w:rPr>
      <w:rFonts w:ascii="Times New Roman" w:eastAsia="Times New Roman" w:hAnsi="Times New Roman" w:cs="Times New Roman"/>
      <w:b/>
      <w:sz w:val="32"/>
      <w:szCs w:val="20"/>
      <w:lang w:eastAsia="en-US"/>
    </w:rPr>
  </w:style>
  <w:style w:type="paragraph" w:styleId="BodyText">
    <w:name w:val="Body Text"/>
    <w:basedOn w:val="Normal"/>
    <w:link w:val="BodyTextChar"/>
    <w:rsid w:val="00FE1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14A7"/>
    <w:rPr>
      <w:rFonts w:ascii="Times New Roman" w:eastAsia="Times New Roman" w:hAnsi="Times New Roman" w:cs="Times New Roman"/>
      <w:sz w:val="24"/>
      <w:lang w:eastAsia="en-US"/>
    </w:rPr>
  </w:style>
  <w:style w:type="paragraph" w:styleId="List">
    <w:name w:val="List"/>
    <w:basedOn w:val="BodyText"/>
    <w:next w:val="BodyText"/>
    <w:rsid w:val="00FE14A7"/>
    <w:pPr>
      <w:tabs>
        <w:tab w:val="left" w:pos="340"/>
      </w:tabs>
      <w:spacing w:before="60" w:after="60"/>
      <w:ind w:left="340" w:hanging="340"/>
    </w:pPr>
  </w:style>
  <w:style w:type="paragraph" w:styleId="ListBullet">
    <w:name w:val="List Bullet"/>
    <w:basedOn w:val="List"/>
    <w:rsid w:val="00FE14A7"/>
    <w:pPr>
      <w:numPr>
        <w:numId w:val="13"/>
      </w:numPr>
      <w:tabs>
        <w:tab w:val="clear" w:pos="340"/>
      </w:tabs>
      <w:spacing w:before="40" w:after="40"/>
    </w:pPr>
  </w:style>
  <w:style w:type="character" w:customStyle="1" w:styleId="SpecialBold">
    <w:name w:val="Special Bold"/>
    <w:basedOn w:val="DefaultParagraphFont"/>
    <w:rsid w:val="00FE14A7"/>
    <w:rPr>
      <w:b/>
      <w:spacing w:val="0"/>
    </w:rPr>
  </w:style>
  <w:style w:type="paragraph" w:styleId="ListBullet2">
    <w:name w:val="List Bullet 2"/>
    <w:basedOn w:val="List2"/>
    <w:rsid w:val="00FE14A7"/>
    <w:pPr>
      <w:numPr>
        <w:numId w:val="14"/>
      </w:numPr>
      <w:tabs>
        <w:tab w:val="clear" w:pos="680"/>
      </w:tabs>
    </w:pPr>
  </w:style>
  <w:style w:type="paragraph" w:customStyle="1" w:styleId="SuperHeading">
    <w:name w:val="SuperHeading"/>
    <w:basedOn w:val="Normal"/>
    <w:rsid w:val="00FE14A7"/>
    <w:pPr>
      <w:spacing w:before="240" w:after="120"/>
      <w:outlineLvl w:val="0"/>
    </w:pPr>
    <w:rPr>
      <w:rFonts w:ascii="Times New Roman" w:hAnsi="Times New Roman"/>
      <w:b/>
      <w:sz w:val="32"/>
    </w:rPr>
  </w:style>
  <w:style w:type="paragraph" w:customStyle="1" w:styleId="AllowPageBreak">
    <w:name w:val="AllowPageBreak"/>
    <w:rsid w:val="00FE14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14A7"/>
    <w:rPr>
      <w:b/>
      <w:i/>
      <w:u w:val="none"/>
    </w:rPr>
  </w:style>
  <w:style w:type="character" w:customStyle="1" w:styleId="Heading2Char">
    <w:name w:val="Heading 2 Char"/>
    <w:basedOn w:val="DefaultParagraphFont"/>
    <w:link w:val="Heading2"/>
    <w:rsid w:val="00FE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14A7"/>
    <w:rPr>
      <w:rFonts w:ascii="Courier New" w:eastAsia="Times New Roman" w:hAnsi="Courier New" w:cs="Times New Roman"/>
      <w:i/>
      <w:szCs w:val="20"/>
      <w:lang w:eastAsia="en-US"/>
    </w:rPr>
  </w:style>
  <w:style w:type="paragraph" w:customStyle="1" w:styleId="HeadingBase">
    <w:name w:val="Heading Base"/>
    <w:rsid w:val="00FE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14A7"/>
    <w:pPr>
      <w:tabs>
        <w:tab w:val="right" w:leader="dot" w:pos="9072"/>
      </w:tabs>
      <w:ind w:left="567"/>
    </w:pPr>
    <w:rPr>
      <w:szCs w:val="22"/>
    </w:rPr>
  </w:style>
  <w:style w:type="paragraph" w:customStyle="1" w:styleId="TOCBase">
    <w:name w:val="TOC Base"/>
    <w:rsid w:val="00FE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14A7"/>
    <w:pPr>
      <w:tabs>
        <w:tab w:val="right" w:leader="dot" w:pos="9072"/>
      </w:tabs>
      <w:spacing w:before="40" w:after="40"/>
      <w:ind w:left="284"/>
    </w:pPr>
    <w:rPr>
      <w:rFonts w:ascii="Times New Roman" w:hAnsi="Times New Roman"/>
    </w:rPr>
  </w:style>
  <w:style w:type="paragraph" w:styleId="TOC1">
    <w:name w:val="toc 1"/>
    <w:basedOn w:val="TOCBase"/>
    <w:next w:val="Normal"/>
    <w:rsid w:val="00FE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14A7"/>
    <w:rPr>
      <w:rFonts w:ascii="Times New Roman" w:eastAsia="Times New Roman" w:hAnsi="Times New Roman" w:cs="Times New Roman"/>
      <w:sz w:val="16"/>
      <w:lang w:eastAsia="en-US"/>
    </w:rPr>
  </w:style>
  <w:style w:type="paragraph" w:styleId="Title">
    <w:name w:val="Title"/>
    <w:basedOn w:val="HeadingBase"/>
    <w:link w:val="TitleChar"/>
    <w:qFormat/>
    <w:rsid w:val="00FE14A7"/>
    <w:pPr>
      <w:spacing w:before="5040"/>
      <w:jc w:val="center"/>
    </w:pPr>
    <w:rPr>
      <w:sz w:val="48"/>
      <w:szCs w:val="72"/>
      <w:lang w:val="en-US"/>
    </w:rPr>
  </w:style>
  <w:style w:type="character" w:customStyle="1" w:styleId="TitleChar">
    <w:name w:val="Title Char"/>
    <w:basedOn w:val="DefaultParagraphFont"/>
    <w:link w:val="Title"/>
    <w:rsid w:val="00FE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14A7"/>
    <w:pPr>
      <w:tabs>
        <w:tab w:val="left" w:pos="3600"/>
        <w:tab w:val="left" w:pos="3958"/>
      </w:tabs>
    </w:pPr>
  </w:style>
  <w:style w:type="paragraph" w:customStyle="1" w:styleId="Note">
    <w:name w:val="Note"/>
    <w:basedOn w:val="BodyText"/>
    <w:rsid w:val="00FE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14A7"/>
    <w:pPr>
      <w:framePr w:wrap="auto" w:hAnchor="text" w:y="6049"/>
    </w:pPr>
    <w:rPr>
      <w:color w:val="000000"/>
      <w:sz w:val="40"/>
    </w:rPr>
  </w:style>
  <w:style w:type="paragraph" w:customStyle="1" w:styleId="TOCTitle">
    <w:name w:val="TOCTitle"/>
    <w:basedOn w:val="Heading1"/>
    <w:rsid w:val="00FE14A7"/>
    <w:pPr>
      <w:spacing w:after="240"/>
      <w:jc w:val="center"/>
      <w:outlineLvl w:val="9"/>
    </w:pPr>
    <w:rPr>
      <w:caps/>
    </w:rPr>
  </w:style>
  <w:style w:type="paragraph" w:customStyle="1" w:styleId="Version">
    <w:name w:val="Version"/>
    <w:rsid w:val="00FE1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14A7"/>
    <w:pPr>
      <w:keepNext w:val="0"/>
      <w:tabs>
        <w:tab w:val="right" w:pos="4176"/>
      </w:tabs>
      <w:ind w:left="198" w:hanging="198"/>
    </w:pPr>
    <w:rPr>
      <w:rFonts w:ascii="Garamond" w:hAnsi="Garamond"/>
    </w:rPr>
  </w:style>
  <w:style w:type="paragraph" w:styleId="IndexHeading">
    <w:name w:val="index heading"/>
    <w:basedOn w:val="Normal"/>
    <w:next w:val="Index1"/>
    <w:semiHidden/>
    <w:rsid w:val="00FE14A7"/>
    <w:pPr>
      <w:spacing w:before="120" w:after="120"/>
    </w:pPr>
    <w:rPr>
      <w:rFonts w:ascii="Arial" w:hAnsi="Arial"/>
      <w:b/>
      <w:color w:val="918585"/>
      <w:sz w:val="24"/>
    </w:rPr>
  </w:style>
  <w:style w:type="paragraph" w:styleId="Header">
    <w:name w:val="header"/>
    <w:basedOn w:val="Normal"/>
    <w:link w:val="HeaderChar"/>
    <w:rsid w:val="00FE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14A7"/>
    <w:rPr>
      <w:rFonts w:ascii="Times New Roman" w:eastAsia="Times New Roman" w:hAnsi="Times New Roman" w:cs="Times New Roman"/>
      <w:sz w:val="16"/>
      <w:szCs w:val="20"/>
      <w:lang w:val="en-GB" w:eastAsia="en-US"/>
    </w:rPr>
  </w:style>
  <w:style w:type="paragraph" w:customStyle="1" w:styleId="Chapter">
    <w:name w:val="Chapter"/>
    <w:basedOn w:val="Normal"/>
    <w:rsid w:val="00FE14A7"/>
    <w:pPr>
      <w:spacing w:before="240"/>
    </w:pPr>
    <w:rPr>
      <w:rFonts w:ascii="Times New Roman" w:hAnsi="Times New Roman"/>
      <w:smallCaps/>
      <w:spacing w:val="80"/>
      <w:sz w:val="28"/>
    </w:rPr>
  </w:style>
  <w:style w:type="paragraph" w:customStyle="1" w:styleId="InChapter">
    <w:name w:val="InChapter"/>
    <w:basedOn w:val="Heading3"/>
    <w:rsid w:val="00FE14A7"/>
    <w:pPr>
      <w:spacing w:after="240"/>
      <w:outlineLvl w:val="9"/>
    </w:pPr>
    <w:rPr>
      <w:noProof/>
    </w:rPr>
  </w:style>
  <w:style w:type="paragraph" w:styleId="Index2">
    <w:name w:val="index 2"/>
    <w:basedOn w:val="Normal"/>
    <w:next w:val="Normal"/>
    <w:semiHidden/>
    <w:rsid w:val="00FE14A7"/>
    <w:pPr>
      <w:tabs>
        <w:tab w:val="right" w:pos="4176"/>
      </w:tabs>
      <w:ind w:left="568" w:hanging="284"/>
    </w:pPr>
    <w:rPr>
      <w:rFonts w:ascii="Garamond" w:hAnsi="Garamond"/>
    </w:rPr>
  </w:style>
  <w:style w:type="paragraph" w:customStyle="1" w:styleId="Byline">
    <w:name w:val="Byline"/>
    <w:rsid w:val="00FE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14A7"/>
    <w:pPr>
      <w:tabs>
        <w:tab w:val="clear" w:pos="3600"/>
        <w:tab w:val="clear" w:pos="3958"/>
      </w:tabs>
      <w:jc w:val="right"/>
    </w:pPr>
  </w:style>
  <w:style w:type="character" w:styleId="Emphasis">
    <w:name w:val="Emphasis"/>
    <w:basedOn w:val="DefaultParagraphFont"/>
    <w:qFormat/>
    <w:rsid w:val="00FE14A7"/>
    <w:rPr>
      <w:i/>
    </w:rPr>
  </w:style>
  <w:style w:type="paragraph" w:styleId="Caption">
    <w:name w:val="caption"/>
    <w:basedOn w:val="BodyText"/>
    <w:next w:val="Normal"/>
    <w:qFormat/>
    <w:rsid w:val="00FE14A7"/>
    <w:pPr>
      <w:framePr w:w="2268" w:hSpace="181" w:vSpace="181" w:wrap="around" w:vAnchor="text" w:hAnchor="page" w:x="1135" w:y="285" w:anchorLock="1"/>
    </w:pPr>
    <w:rPr>
      <w:i/>
    </w:rPr>
  </w:style>
  <w:style w:type="paragraph" w:customStyle="1" w:styleId="MiniTOCTitle">
    <w:name w:val="MiniTOCTitle"/>
    <w:basedOn w:val="Heading4"/>
    <w:rsid w:val="00FE14A7"/>
    <w:pPr>
      <w:spacing w:before="240"/>
      <w:outlineLvl w:val="9"/>
    </w:pPr>
    <w:rPr>
      <w:noProof/>
      <w:sz w:val="24"/>
    </w:rPr>
  </w:style>
  <w:style w:type="paragraph" w:customStyle="1" w:styleId="MiniTOCItem">
    <w:name w:val="MiniTOCItem"/>
    <w:basedOn w:val="ListBullet"/>
    <w:rsid w:val="00FE14A7"/>
    <w:pPr>
      <w:numPr>
        <w:numId w:val="0"/>
      </w:numPr>
      <w:tabs>
        <w:tab w:val="right" w:leader="dot" w:pos="6521"/>
      </w:tabs>
      <w:spacing w:before="0" w:after="0"/>
    </w:pPr>
  </w:style>
  <w:style w:type="paragraph" w:customStyle="1" w:styleId="TOFTitle">
    <w:name w:val="TOFTitle"/>
    <w:basedOn w:val="TOCTitle"/>
    <w:rsid w:val="00FE14A7"/>
  </w:style>
  <w:style w:type="paragraph" w:styleId="TableofFigures">
    <w:name w:val="table of figures"/>
    <w:basedOn w:val="Normal"/>
    <w:next w:val="Normal"/>
    <w:semiHidden/>
    <w:rsid w:val="00FE14A7"/>
    <w:pPr>
      <w:tabs>
        <w:tab w:val="right" w:leader="dot" w:pos="9072"/>
      </w:tabs>
      <w:ind w:left="970" w:hanging="403"/>
    </w:pPr>
    <w:rPr>
      <w:rFonts w:ascii="Times New Roman" w:hAnsi="Times New Roman"/>
      <w:b/>
    </w:rPr>
  </w:style>
  <w:style w:type="paragraph" w:styleId="ListNumber">
    <w:name w:val="List Number"/>
    <w:basedOn w:val="List"/>
    <w:rsid w:val="00FE14A7"/>
    <w:pPr>
      <w:numPr>
        <w:numId w:val="11"/>
      </w:numPr>
    </w:pPr>
  </w:style>
  <w:style w:type="character" w:customStyle="1" w:styleId="WingdingSymbols">
    <w:name w:val="Wingding Symbols"/>
    <w:rsid w:val="00FE14A7"/>
    <w:rPr>
      <w:rFonts w:ascii="Wingdings" w:hAnsi="Wingdings"/>
    </w:rPr>
  </w:style>
  <w:style w:type="paragraph" w:customStyle="1" w:styleId="TableHeading">
    <w:name w:val="Table Heading"/>
    <w:basedOn w:val="HeadingBase"/>
    <w:rsid w:val="00FE14A7"/>
    <w:pPr>
      <w:keepLines/>
      <w:pBdr>
        <w:bottom w:val="single" w:sz="6" w:space="1" w:color="918585"/>
      </w:pBdr>
      <w:spacing w:before="240"/>
    </w:pPr>
  </w:style>
  <w:style w:type="character" w:customStyle="1" w:styleId="HotSpot">
    <w:name w:val="HotSpot"/>
    <w:rsid w:val="00FE14A7"/>
    <w:rPr>
      <w:color w:val="0033CC"/>
      <w:u w:val="none"/>
    </w:rPr>
  </w:style>
  <w:style w:type="paragraph" w:customStyle="1" w:styleId="BodyTextRight">
    <w:name w:val="Body Text Right"/>
    <w:basedOn w:val="BodyText"/>
    <w:rsid w:val="00FE14A7"/>
    <w:pPr>
      <w:spacing w:before="0" w:after="0"/>
      <w:jc w:val="right"/>
    </w:pPr>
  </w:style>
  <w:style w:type="paragraph" w:styleId="Index3">
    <w:name w:val="index 3"/>
    <w:basedOn w:val="ListNumber2"/>
    <w:next w:val="Normal"/>
    <w:semiHidden/>
    <w:rsid w:val="00FE14A7"/>
    <w:pPr>
      <w:numPr>
        <w:numId w:val="0"/>
      </w:numPr>
      <w:tabs>
        <w:tab w:val="right" w:leader="dot" w:pos="4176"/>
      </w:tabs>
    </w:pPr>
  </w:style>
  <w:style w:type="paragraph" w:styleId="ListNumber2">
    <w:name w:val="List Number 2"/>
    <w:basedOn w:val="List2"/>
    <w:rsid w:val="00FE14A7"/>
    <w:pPr>
      <w:numPr>
        <w:numId w:val="10"/>
      </w:numPr>
      <w:tabs>
        <w:tab w:val="clear" w:pos="1060"/>
      </w:tabs>
    </w:pPr>
  </w:style>
  <w:style w:type="paragraph" w:customStyle="1" w:styleId="MarginNote">
    <w:name w:val="Margin Note"/>
    <w:basedOn w:val="BodyText"/>
    <w:rsid w:val="00FE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14A7"/>
    <w:rPr>
      <w:sz w:val="32"/>
    </w:rPr>
  </w:style>
  <w:style w:type="paragraph" w:customStyle="1" w:styleId="HeadingProcedure">
    <w:name w:val="Heading Procedure"/>
    <w:basedOn w:val="HeadingBase"/>
    <w:next w:val="Normal"/>
    <w:rsid w:val="00FE14A7"/>
    <w:pPr>
      <w:tabs>
        <w:tab w:val="left" w:pos="0"/>
      </w:tabs>
      <w:spacing w:before="120" w:after="60"/>
    </w:pPr>
    <w:rPr>
      <w:i/>
      <w:color w:val="918585"/>
      <w:sz w:val="22"/>
    </w:rPr>
  </w:style>
  <w:style w:type="paragraph" w:customStyle="1" w:styleId="TableBodyText">
    <w:name w:val="Table Body Text"/>
    <w:basedOn w:val="BodyText"/>
    <w:rsid w:val="00FE14A7"/>
    <w:pPr>
      <w:spacing w:before="60" w:after="60"/>
    </w:pPr>
  </w:style>
  <w:style w:type="paragraph" w:styleId="ListContinue">
    <w:name w:val="List Continue"/>
    <w:basedOn w:val="List"/>
    <w:rsid w:val="00FE14A7"/>
    <w:pPr>
      <w:ind w:firstLine="0"/>
    </w:pPr>
  </w:style>
  <w:style w:type="paragraph" w:customStyle="1" w:styleId="ListNote">
    <w:name w:val="List Note"/>
    <w:basedOn w:val="List"/>
    <w:rsid w:val="00FE14A7"/>
    <w:pPr>
      <w:pBdr>
        <w:top w:val="single" w:sz="6" w:space="2" w:color="918585"/>
        <w:bottom w:val="single" w:sz="6" w:space="2" w:color="918585"/>
      </w:pBdr>
      <w:tabs>
        <w:tab w:val="left" w:pos="1021"/>
      </w:tabs>
      <w:ind w:firstLine="0"/>
    </w:pPr>
  </w:style>
  <w:style w:type="paragraph" w:customStyle="1" w:styleId="Warning">
    <w:name w:val="Warning"/>
    <w:basedOn w:val="BodyText"/>
    <w:rsid w:val="00FE14A7"/>
    <w:pPr>
      <w:shd w:val="clear" w:color="auto" w:fill="D9D9D9"/>
      <w:tabs>
        <w:tab w:val="left" w:pos="992"/>
      </w:tabs>
      <w:ind w:left="119" w:right="119"/>
    </w:pPr>
    <w:rPr>
      <w:sz w:val="20"/>
    </w:rPr>
  </w:style>
  <w:style w:type="paragraph" w:customStyle="1" w:styleId="MarginIcons">
    <w:name w:val="Margin Icons"/>
    <w:basedOn w:val="BodyText"/>
    <w:rsid w:val="00FE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14A7"/>
    <w:rPr>
      <w:rFonts w:ascii="Courier New" w:hAnsi="Courier New"/>
    </w:rPr>
  </w:style>
  <w:style w:type="paragraph" w:customStyle="1" w:styleId="NoteBullet">
    <w:name w:val="Note Bullet"/>
    <w:basedOn w:val="Note"/>
    <w:rsid w:val="00FE14A7"/>
    <w:pPr>
      <w:tabs>
        <w:tab w:val="clear" w:pos="680"/>
      </w:tabs>
      <w:spacing w:before="60" w:after="60"/>
    </w:pPr>
  </w:style>
  <w:style w:type="paragraph" w:customStyle="1" w:styleId="SubHeading2">
    <w:name w:val="SubHeading2"/>
    <w:basedOn w:val="HeadingBase"/>
    <w:rsid w:val="00FE14A7"/>
    <w:pPr>
      <w:spacing w:before="240" w:after="60"/>
    </w:pPr>
    <w:rPr>
      <w:sz w:val="20"/>
    </w:rPr>
  </w:style>
  <w:style w:type="paragraph" w:customStyle="1" w:styleId="SubHeading1">
    <w:name w:val="SubHeading1"/>
    <w:basedOn w:val="HeadingBase"/>
    <w:rsid w:val="00FE14A7"/>
    <w:pPr>
      <w:spacing w:before="240" w:after="60"/>
    </w:pPr>
    <w:rPr>
      <w:color w:val="918585"/>
      <w:sz w:val="22"/>
    </w:rPr>
  </w:style>
  <w:style w:type="paragraph" w:customStyle="1" w:styleId="SideHeading">
    <w:name w:val="Side Heading"/>
    <w:basedOn w:val="HeadingBase"/>
    <w:rsid w:val="00FE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14A7"/>
    <w:pPr>
      <w:numPr>
        <w:numId w:val="12"/>
      </w:numPr>
    </w:pPr>
  </w:style>
  <w:style w:type="paragraph" w:styleId="PlainText">
    <w:name w:val="Plain Text"/>
    <w:basedOn w:val="Normal"/>
    <w:link w:val="PlainTextChar"/>
    <w:rsid w:val="00FE14A7"/>
    <w:rPr>
      <w:sz w:val="20"/>
    </w:rPr>
  </w:style>
  <w:style w:type="character" w:customStyle="1" w:styleId="PlainTextChar">
    <w:name w:val="Plain Text Char"/>
    <w:basedOn w:val="DefaultParagraphFont"/>
    <w:link w:val="PlainText"/>
    <w:rsid w:val="00FE14A7"/>
    <w:rPr>
      <w:rFonts w:ascii="Courier New" w:eastAsia="Times New Roman" w:hAnsi="Courier New" w:cs="Times New Roman"/>
      <w:sz w:val="20"/>
      <w:szCs w:val="20"/>
      <w:lang w:eastAsia="en-US"/>
    </w:rPr>
  </w:style>
  <w:style w:type="character" w:customStyle="1" w:styleId="MenuOption">
    <w:name w:val="Menu Option"/>
    <w:basedOn w:val="DefaultParagraphFont"/>
    <w:rsid w:val="00FE14A7"/>
    <w:rPr>
      <w:b/>
      <w:smallCaps/>
    </w:rPr>
  </w:style>
  <w:style w:type="paragraph" w:customStyle="1" w:styleId="TableListNumber">
    <w:name w:val="Table List Number"/>
    <w:basedOn w:val="ListNumber"/>
    <w:rsid w:val="00FE14A7"/>
    <w:pPr>
      <w:numPr>
        <w:numId w:val="0"/>
      </w:numPr>
    </w:pPr>
  </w:style>
  <w:style w:type="paragraph" w:styleId="TOC4">
    <w:name w:val="toc 4"/>
    <w:basedOn w:val="TOCBase"/>
    <w:next w:val="Normal"/>
    <w:semiHidden/>
    <w:rsid w:val="00FE14A7"/>
    <w:pPr>
      <w:tabs>
        <w:tab w:val="right" w:leader="dot" w:pos="9071"/>
      </w:tabs>
      <w:ind w:left="1701"/>
    </w:pPr>
  </w:style>
  <w:style w:type="paragraph" w:customStyle="1" w:styleId="ListAlpha">
    <w:name w:val="List Alpha"/>
    <w:basedOn w:val="List"/>
    <w:rsid w:val="00FE14A7"/>
    <w:pPr>
      <w:numPr>
        <w:numId w:val="9"/>
      </w:numPr>
    </w:pPr>
  </w:style>
  <w:style w:type="paragraph" w:customStyle="1" w:styleId="ListAlpha2">
    <w:name w:val="List Alpha 2"/>
    <w:basedOn w:val="List2"/>
    <w:rsid w:val="00FE14A7"/>
    <w:pPr>
      <w:numPr>
        <w:numId w:val="8"/>
      </w:numPr>
    </w:pPr>
  </w:style>
  <w:style w:type="paragraph" w:styleId="List2">
    <w:name w:val="List 2"/>
    <w:basedOn w:val="BodyText"/>
    <w:rsid w:val="00FE14A7"/>
    <w:pPr>
      <w:tabs>
        <w:tab w:val="left" w:pos="680"/>
      </w:tabs>
      <w:spacing w:before="60" w:after="60"/>
      <w:ind w:left="680" w:hanging="340"/>
    </w:pPr>
  </w:style>
  <w:style w:type="paragraph" w:styleId="List3">
    <w:name w:val="List 3"/>
    <w:basedOn w:val="BodyText"/>
    <w:rsid w:val="00FE14A7"/>
    <w:pPr>
      <w:tabs>
        <w:tab w:val="left" w:pos="1021"/>
      </w:tabs>
      <w:spacing w:before="60" w:after="60"/>
      <w:ind w:left="1020" w:hanging="340"/>
    </w:pPr>
  </w:style>
  <w:style w:type="paragraph" w:styleId="List4">
    <w:name w:val="List 4"/>
    <w:basedOn w:val="BodyText"/>
    <w:rsid w:val="00FE14A7"/>
    <w:pPr>
      <w:tabs>
        <w:tab w:val="left" w:pos="1361"/>
      </w:tabs>
      <w:spacing w:before="60" w:after="60"/>
      <w:ind w:left="1361" w:hanging="340"/>
    </w:pPr>
  </w:style>
  <w:style w:type="paragraph" w:styleId="List5">
    <w:name w:val="List 5"/>
    <w:basedOn w:val="BodyText"/>
    <w:rsid w:val="00FE14A7"/>
    <w:pPr>
      <w:tabs>
        <w:tab w:val="left" w:pos="1701"/>
      </w:tabs>
      <w:spacing w:before="60" w:after="60"/>
      <w:ind w:left="1701" w:hanging="340"/>
    </w:pPr>
  </w:style>
  <w:style w:type="paragraph" w:styleId="ListBullet3">
    <w:name w:val="List Bullet 3"/>
    <w:basedOn w:val="List3"/>
    <w:rsid w:val="00FE14A7"/>
    <w:pPr>
      <w:numPr>
        <w:numId w:val="15"/>
      </w:numPr>
      <w:tabs>
        <w:tab w:val="clear" w:pos="1021"/>
      </w:tabs>
      <w:ind w:left="1037" w:hanging="357"/>
    </w:pPr>
  </w:style>
  <w:style w:type="paragraph" w:styleId="ListBullet4">
    <w:name w:val="List Bullet 4"/>
    <w:basedOn w:val="List4"/>
    <w:rsid w:val="00FE14A7"/>
    <w:pPr>
      <w:numPr>
        <w:numId w:val="3"/>
      </w:numPr>
      <w:tabs>
        <w:tab w:val="clear" w:pos="1361"/>
      </w:tabs>
    </w:pPr>
  </w:style>
  <w:style w:type="paragraph" w:styleId="ListBullet5">
    <w:name w:val="List Bullet 5"/>
    <w:basedOn w:val="List5"/>
    <w:rsid w:val="00FE14A7"/>
    <w:pPr>
      <w:numPr>
        <w:numId w:val="4"/>
      </w:numPr>
    </w:pPr>
  </w:style>
  <w:style w:type="paragraph" w:styleId="ListContinue2">
    <w:name w:val="List Continue 2"/>
    <w:basedOn w:val="List2"/>
    <w:rsid w:val="00FE14A7"/>
    <w:pPr>
      <w:ind w:firstLine="0"/>
    </w:pPr>
  </w:style>
  <w:style w:type="paragraph" w:styleId="ListContinue3">
    <w:name w:val="List Continue 3"/>
    <w:basedOn w:val="List3"/>
    <w:rsid w:val="00FE14A7"/>
    <w:pPr>
      <w:ind w:left="1021" w:firstLine="0"/>
    </w:pPr>
  </w:style>
  <w:style w:type="paragraph" w:styleId="ListContinue4">
    <w:name w:val="List Continue 4"/>
    <w:basedOn w:val="List4"/>
    <w:rsid w:val="00FE14A7"/>
    <w:pPr>
      <w:ind w:firstLine="0"/>
    </w:pPr>
  </w:style>
  <w:style w:type="paragraph" w:styleId="ListContinue5">
    <w:name w:val="List Continue 5"/>
    <w:basedOn w:val="List5"/>
    <w:rsid w:val="00FE14A7"/>
    <w:pPr>
      <w:ind w:firstLine="0"/>
    </w:pPr>
  </w:style>
  <w:style w:type="paragraph" w:styleId="ListNumber3">
    <w:name w:val="List Number 3"/>
    <w:basedOn w:val="List3"/>
    <w:rsid w:val="00FE14A7"/>
    <w:pPr>
      <w:numPr>
        <w:numId w:val="5"/>
      </w:numPr>
    </w:pPr>
  </w:style>
  <w:style w:type="paragraph" w:styleId="ListNumber4">
    <w:name w:val="List Number 4"/>
    <w:basedOn w:val="List4"/>
    <w:rsid w:val="00FE14A7"/>
    <w:pPr>
      <w:numPr>
        <w:numId w:val="6"/>
      </w:numPr>
    </w:pPr>
  </w:style>
  <w:style w:type="paragraph" w:styleId="ListNumber5">
    <w:name w:val="List Number 5"/>
    <w:basedOn w:val="List5"/>
    <w:rsid w:val="00FE14A7"/>
    <w:pPr>
      <w:numPr>
        <w:numId w:val="7"/>
      </w:numPr>
    </w:pPr>
  </w:style>
  <w:style w:type="paragraph" w:styleId="BlockText">
    <w:name w:val="Block Text"/>
    <w:basedOn w:val="Normal"/>
    <w:rsid w:val="00FE14A7"/>
    <w:pPr>
      <w:spacing w:after="120"/>
      <w:ind w:left="1440" w:right="1440"/>
    </w:pPr>
  </w:style>
  <w:style w:type="character" w:customStyle="1" w:styleId="Subscript">
    <w:name w:val="Subscript"/>
    <w:basedOn w:val="DefaultParagraphFont"/>
    <w:rsid w:val="00FE14A7"/>
    <w:rPr>
      <w:sz w:val="16"/>
      <w:vertAlign w:val="subscript"/>
    </w:rPr>
  </w:style>
  <w:style w:type="character" w:customStyle="1" w:styleId="Superscript">
    <w:name w:val="Superscript"/>
    <w:basedOn w:val="DefaultParagraphFont"/>
    <w:rsid w:val="00FE14A7"/>
    <w:rPr>
      <w:sz w:val="16"/>
      <w:vertAlign w:val="superscript"/>
    </w:rPr>
  </w:style>
  <w:style w:type="character" w:customStyle="1" w:styleId="Symbols">
    <w:name w:val="Symbols"/>
    <w:basedOn w:val="DefaultParagraphFont"/>
    <w:rsid w:val="00FE14A7"/>
    <w:rPr>
      <w:rFonts w:ascii="Symbol" w:hAnsi="Symbol"/>
    </w:rPr>
  </w:style>
  <w:style w:type="character" w:customStyle="1" w:styleId="MenuOptions">
    <w:name w:val="Menu Options"/>
    <w:basedOn w:val="DefaultParagraphFont"/>
    <w:rsid w:val="00FE14A7"/>
    <w:rPr>
      <w:rFonts w:ascii="Arial Narrow" w:hAnsi="Arial Narrow"/>
      <w:smallCaps/>
    </w:rPr>
  </w:style>
  <w:style w:type="character" w:customStyle="1" w:styleId="Buttons">
    <w:name w:val="Buttons"/>
    <w:basedOn w:val="DefaultParagraphFont"/>
    <w:rsid w:val="00FE14A7"/>
    <w:rPr>
      <w:b/>
    </w:rPr>
  </w:style>
  <w:style w:type="character" w:customStyle="1" w:styleId="Underlined">
    <w:name w:val="Underlined"/>
    <w:basedOn w:val="DefaultParagraphFont"/>
    <w:rsid w:val="00FE14A7"/>
    <w:rPr>
      <w:u w:val="single"/>
    </w:rPr>
  </w:style>
  <w:style w:type="paragraph" w:customStyle="1" w:styleId="TableBodyTextRight">
    <w:name w:val="Table Body Text Right"/>
    <w:basedOn w:val="TableBodyText"/>
    <w:rsid w:val="00FE14A7"/>
    <w:pPr>
      <w:widowControl w:val="0"/>
      <w:autoSpaceDE w:val="0"/>
      <w:autoSpaceDN w:val="0"/>
      <w:adjustRightInd w:val="0"/>
      <w:jc w:val="right"/>
    </w:pPr>
    <w:rPr>
      <w:rFonts w:cs="Arial"/>
      <w:szCs w:val="18"/>
    </w:rPr>
  </w:style>
  <w:style w:type="paragraph" w:customStyle="1" w:styleId="CopyrightText">
    <w:name w:val="Copyright Text"/>
    <w:basedOn w:val="BodyText"/>
    <w:rsid w:val="00FE14A7"/>
    <w:rPr>
      <w:sz w:val="18"/>
    </w:rPr>
  </w:style>
  <w:style w:type="paragraph" w:customStyle="1" w:styleId="BodySmallRight">
    <w:name w:val="Body Small Right"/>
    <w:basedOn w:val="BodyTextRight"/>
    <w:rsid w:val="00FE14A7"/>
    <w:rPr>
      <w:sz w:val="18"/>
      <w:szCs w:val="18"/>
    </w:rPr>
  </w:style>
  <w:style w:type="paragraph" w:customStyle="1" w:styleId="MarginEdition">
    <w:name w:val="Margin Edition"/>
    <w:basedOn w:val="MarginNote"/>
    <w:rsid w:val="00FE14A7"/>
    <w:pPr>
      <w:spacing w:before="0" w:after="0"/>
    </w:pPr>
    <w:rPr>
      <w:rFonts w:ascii="Times New Roman" w:hAnsi="Times New Roman"/>
      <w:color w:val="999999"/>
    </w:rPr>
  </w:style>
  <w:style w:type="paragraph" w:customStyle="1" w:styleId="Spacer">
    <w:name w:val="Spacer"/>
    <w:basedOn w:val="Normal"/>
    <w:rsid w:val="00FE14A7"/>
    <w:rPr>
      <w:sz w:val="2"/>
      <w:szCs w:val="2"/>
    </w:rPr>
  </w:style>
  <w:style w:type="character" w:customStyle="1" w:styleId="Small">
    <w:name w:val="Small"/>
    <w:basedOn w:val="DefaultParagraphFont"/>
    <w:rsid w:val="00FE14A7"/>
    <w:rPr>
      <w:sz w:val="16"/>
    </w:rPr>
  </w:style>
  <w:style w:type="paragraph" w:customStyle="1" w:styleId="WideTable">
    <w:name w:val="Wide Table"/>
    <w:basedOn w:val="Normal"/>
    <w:rsid w:val="00FE14A7"/>
    <w:pPr>
      <w:ind w:left="-1418"/>
    </w:pPr>
    <w:rPr>
      <w:sz w:val="2"/>
      <w:szCs w:val="2"/>
    </w:rPr>
  </w:style>
  <w:style w:type="character" w:styleId="PageNumber">
    <w:name w:val="page number"/>
    <w:basedOn w:val="DefaultParagraphFont"/>
    <w:rsid w:val="00FE14A7"/>
  </w:style>
  <w:style w:type="paragraph" w:styleId="Quote">
    <w:name w:val="Quote"/>
    <w:basedOn w:val="Heading1"/>
    <w:link w:val="QuoteChar"/>
    <w:qFormat/>
    <w:rsid w:val="00FE14A7"/>
    <w:rPr>
      <w:b w:val="0"/>
      <w:sz w:val="72"/>
      <w:szCs w:val="72"/>
      <w:lang w:val="en-NZ"/>
    </w:rPr>
  </w:style>
  <w:style w:type="character" w:customStyle="1" w:styleId="QuoteChar">
    <w:name w:val="Quote Char"/>
    <w:basedOn w:val="DefaultParagraphFont"/>
    <w:link w:val="Quote"/>
    <w:rsid w:val="00FE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14A7"/>
    <w:pPr>
      <w:pageBreakBefore/>
    </w:pPr>
  </w:style>
  <w:style w:type="paragraph" w:customStyle="1" w:styleId="Border">
    <w:name w:val="Border"/>
    <w:basedOn w:val="Normal"/>
    <w:qFormat/>
    <w:rsid w:val="00FE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14A7"/>
    <w:rPr>
      <w:b/>
      <w:bCs/>
      <w:i/>
      <w:iCs/>
      <w:color w:val="auto"/>
    </w:rPr>
  </w:style>
  <w:style w:type="paragraph" w:styleId="IntenseQuote">
    <w:name w:val="Intense Quote"/>
    <w:basedOn w:val="Normal"/>
    <w:next w:val="Normal"/>
    <w:link w:val="IntenseQuoteChar"/>
    <w:uiPriority w:val="30"/>
    <w:qFormat/>
    <w:rsid w:val="00FE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14A7"/>
    <w:rPr>
      <w:smallCaps/>
      <w:color w:val="auto"/>
      <w:u w:val="single"/>
    </w:rPr>
  </w:style>
  <w:style w:type="character" w:styleId="IntenseReference">
    <w:name w:val="Intense Reference"/>
    <w:basedOn w:val="DefaultParagraphFont"/>
    <w:uiPriority w:val="32"/>
    <w:qFormat/>
    <w:rsid w:val="00FE14A7"/>
    <w:rPr>
      <w:b/>
      <w:bCs/>
      <w:smallCaps/>
      <w:color w:val="auto"/>
      <w:spacing w:val="5"/>
      <w:u w:val="single"/>
    </w:rPr>
  </w:style>
  <w:style w:type="paragraph" w:customStyle="1" w:styleId="2ColumnHeading">
    <w:name w:val="2Column Heading"/>
    <w:basedOn w:val="BodyText"/>
    <w:qFormat/>
    <w:rsid w:val="00FE14A7"/>
    <w:pPr>
      <w:spacing w:after="60"/>
      <w:ind w:left="-2268"/>
    </w:pPr>
    <w:rPr>
      <w:b/>
    </w:rPr>
  </w:style>
  <w:style w:type="paragraph" w:customStyle="1" w:styleId="Heading1TOC">
    <w:name w:val="Heading1 TOC"/>
    <w:basedOn w:val="Normal"/>
    <w:qFormat/>
    <w:rsid w:val="00FE14A7"/>
    <w:pPr>
      <w:spacing w:before="240" w:after="120"/>
    </w:pPr>
    <w:rPr>
      <w:rFonts w:ascii="Times New Roman" w:hAnsi="Times New Roman"/>
      <w:b/>
      <w:sz w:val="32"/>
    </w:rPr>
  </w:style>
  <w:style w:type="paragraph" w:customStyle="1" w:styleId="Heading2TOC">
    <w:name w:val="Heading2 TOC"/>
    <w:basedOn w:val="Normal"/>
    <w:qFormat/>
    <w:rsid w:val="00FE14A7"/>
    <w:pPr>
      <w:spacing w:before="240" w:after="60"/>
    </w:pPr>
    <w:rPr>
      <w:rFonts w:ascii="Times New Roman" w:hAnsi="Times New Roman"/>
      <w:b/>
      <w:sz w:val="28"/>
    </w:rPr>
  </w:style>
  <w:style w:type="character" w:customStyle="1" w:styleId="Underline">
    <w:name w:val="Underline"/>
    <w:basedOn w:val="DefaultParagraphFont"/>
    <w:qFormat/>
    <w:rsid w:val="00FE14A7"/>
    <w:rPr>
      <w:u w:val="single"/>
    </w:rPr>
  </w:style>
  <w:style w:type="paragraph" w:styleId="BalloonText">
    <w:name w:val="Balloon Text"/>
    <w:basedOn w:val="Normal"/>
    <w:link w:val="BalloonTextChar"/>
    <w:rsid w:val="00FE14A7"/>
    <w:rPr>
      <w:rFonts w:ascii="Tahoma" w:hAnsi="Tahoma" w:cs="Tahoma"/>
      <w:sz w:val="16"/>
      <w:szCs w:val="16"/>
    </w:rPr>
  </w:style>
  <w:style w:type="character" w:customStyle="1" w:styleId="BalloonTextChar">
    <w:name w:val="Balloon Text Char"/>
    <w:basedOn w:val="DefaultParagraphFont"/>
    <w:link w:val="BalloonText"/>
    <w:rsid w:val="00FE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1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14A7"/>
    <w:rPr>
      <w:b/>
      <w:color w:val="660033"/>
      <w:spacing w:val="0"/>
    </w:rPr>
  </w:style>
  <w:style w:type="paragraph" w:customStyle="1" w:styleId="Nameditemlist">
    <w:name w:val="Named item list"/>
    <w:basedOn w:val="BodyText"/>
    <w:qFormat/>
    <w:rsid w:val="00FE14A7"/>
    <w:pPr>
      <w:tabs>
        <w:tab w:val="left" w:pos="2835"/>
      </w:tabs>
      <w:ind w:left="2835" w:hanging="2835"/>
    </w:pPr>
  </w:style>
  <w:style w:type="paragraph" w:customStyle="1" w:styleId="BodyTextnopadding">
    <w:name w:val="Body Text no padding"/>
    <w:basedOn w:val="BodyText"/>
    <w:qFormat/>
    <w:rsid w:val="00FE14A7"/>
    <w:pPr>
      <w:spacing w:before="0" w:after="0"/>
    </w:pPr>
  </w:style>
  <w:style w:type="character" w:styleId="Hyperlink">
    <w:name w:val="Hyperlink"/>
    <w:basedOn w:val="DefaultParagraphFont"/>
    <w:uiPriority w:val="99"/>
    <w:unhideWhenUsed/>
    <w:rsid w:val="001026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732</Words>
  <Characters>4714</Characters>
  <Application>Microsoft Office Word</Application>
  <DocSecurity>0</DocSecurity>
  <Lines>157</Lines>
  <Paragraphs>97</Paragraphs>
  <ScaleCrop>false</ScaleCrop>
  <Company>Author-it Software Corporation Ltd.</Company>
  <LinksUpToDate>false</LinksUpToDate>
  <CharactersWithSpaces>5349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AURVTN027 Repair vehicle aluminium body panels using filler</dc:title>
  <dc:subject>Approved</dc:subject>
  <dc:creator>PwC’s Skills for Australia</dc:creator>
  <cp:keywords>Release: 1</cp:keywords>
  <dc:description>Review Date: 12 April 2008</dc:description>
  <cp:lastModifiedBy>HSD_TPCMSd.prod</cp:lastModifiedBy>
  <cp:revision>3</cp:revision>
  <dcterms:created xsi:type="dcterms:W3CDTF">2018-12-07T01:13:00Z</dcterms:created>
  <dcterms:modified xsi:type="dcterms:W3CDTF">2018-12-07T01:13:00Z</dcterms:modified>
</cp:coreProperties>
</file>