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4328" w:rsidP="00F14328">
      <w:pPr>
        <w:pStyle w:val="Title"/>
      </w:pPr>
      <w:r>
        <w:fldChar w:fldCharType="begin"/>
      </w:r>
      <w:r>
        <w:instrText xml:space="preserve"> TITLE   \* MERGEFORMAT </w:instrText>
      </w:r>
      <w:r>
        <w:fldChar w:fldCharType="separate"/>
      </w:r>
      <w:r>
        <w:t>AURVTN026 Repair vehicle aluminium body panels without the use of body filler</w:t>
      </w:r>
      <w:r>
        <w:fldChar w:fldCharType="end"/>
      </w:r>
    </w:p>
    <w:p w:rsidR="00F14328" w:rsidP="00F14328">
      <w:pPr>
        <w:pStyle w:val="Version"/>
        <w:sectPr w:rsidSect="00C164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6470" w:rsidP="00C16470">
      <w:pPr>
        <w:pStyle w:val="SuperHeading"/>
      </w:pPr>
      <w:r w:rsidRPr="00C16470">
        <w:t>AURVTN026 Repair vehicle aluminium body panels without the use of body filler</w:t>
      </w:r>
    </w:p>
    <w:p w:rsidR="00000000" w:rsidRPr="00C16470" w:rsidP="00C16470">
      <w:pPr>
        <w:pStyle w:val="Heading1"/>
      </w:pPr>
      <w:bookmarkStart w:id="1" w:name="O_803868"/>
      <w:bookmarkEnd w:id="1"/>
      <w:r w:rsidRPr="00C16470">
        <w:t>Modification History</w:t>
      </w:r>
    </w:p>
    <w:tbl>
      <w:tblPr>
        <w:tblW w:w="9639" w:type="dxa"/>
        <w:tblLayout w:type="fixed"/>
        <w:tblCellMar>
          <w:left w:w="62" w:type="dxa"/>
          <w:right w:w="62" w:type="dxa"/>
        </w:tblCellMar>
        <w:tblLook w:val="0000"/>
      </w:tblPr>
      <w:tblGrid>
        <w:gridCol w:w="2835"/>
        <w:gridCol w:w="6804"/>
      </w:tblGrid>
      <w:tr w:rsidTr="00F143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470" w:rsidP="00C16470">
            <w:pPr>
              <w:pStyle w:val="BodyText"/>
            </w:pPr>
            <w:r w:rsidRPr="00C164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470">
            <w:pPr>
              <w:pStyle w:val="BodyText"/>
              <w:rPr>
                <w:lang w:val="en-NZ"/>
              </w:rPr>
            </w:pPr>
            <w:r w:rsidRPr="00C16470">
              <w:rPr>
                <w:rStyle w:val="SpecialBold"/>
              </w:rPr>
              <w:t>Comment</w:t>
            </w:r>
          </w:p>
        </w:tc>
      </w:tr>
      <w:tr w:rsidTr="00F143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470">
            <w:pPr>
              <w:pStyle w:val="BodyText"/>
              <w:rPr>
                <w:lang w:val="en-NZ"/>
              </w:rPr>
            </w:pPr>
            <w:r w:rsidRPr="00C164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470" w:rsidP="00C16470">
            <w:pPr>
              <w:pStyle w:val="BodyText"/>
            </w:pPr>
            <w:r w:rsidRPr="00C16470">
              <w:t>New unit of competency.</w:t>
            </w:r>
          </w:p>
        </w:tc>
      </w:tr>
    </w:tbl>
    <w:p w:rsidR="00000000" w:rsidRPr="00C16470" w:rsidP="00C16470">
      <w:pPr>
        <w:pStyle w:val="BodyText"/>
      </w:pPr>
    </w:p>
    <w:p w:rsidR="00000000" w:rsidRPr="00C16470" w:rsidP="00C16470">
      <w:pPr>
        <w:pStyle w:val="AllowPageBreak"/>
      </w:pPr>
    </w:p>
    <w:p w:rsidR="00000000" w:rsidRPr="00C16470" w:rsidP="00C16470">
      <w:pPr>
        <w:pStyle w:val="Heading1"/>
      </w:pPr>
      <w:bookmarkStart w:id="2" w:name="O_803869"/>
      <w:bookmarkEnd w:id="2"/>
      <w:r w:rsidRPr="00C16470">
        <w:t>Application</w:t>
      </w:r>
    </w:p>
    <w:p w:rsidR="00000000" w:rsidRPr="00C16470" w:rsidP="00F14328">
      <w:pPr>
        <w:pStyle w:val="BodyText"/>
      </w:pPr>
      <w:r w:rsidRPr="00C16470">
        <w:t xml:space="preserve">This unit describes the performance outcomes required to repair vehicle aluminium body panels without the use of body filler. It involves preparing for the task, selecting and using specialist aluminium repair tools and equipment, including tungsten inert </w:t>
      </w:r>
      <w:r w:rsidRPr="00C16470">
        <w:t>gas (TIG) and metal inert gas (MIG) welding equipment, repairing vehicle aluminium body panels, finishing repair to pre-paint condition, and completing workplace processes and documentation.</w:t>
      </w:r>
    </w:p>
    <w:p w:rsidR="00000000" w:rsidRPr="00C16470" w:rsidP="00F14328">
      <w:pPr>
        <w:pStyle w:val="BodyText"/>
      </w:pPr>
      <w:r w:rsidRPr="00C16470">
        <w:t>It applies to those working in the automotive body repair indust</w:t>
      </w:r>
      <w:r w:rsidRPr="00C16470">
        <w:t>ry.</w:t>
      </w:r>
    </w:p>
    <w:p w:rsidR="00000000" w:rsidRPr="00C16470" w:rsidP="00F14328">
      <w:pPr>
        <w:pStyle w:val="BodyText"/>
      </w:pPr>
      <w:r w:rsidRPr="00C16470">
        <w:t>No licensing, legislative, regulatory or certification requirements apply to this unit at the time of publication.</w:t>
      </w:r>
    </w:p>
    <w:p w:rsidR="00000000" w:rsidRPr="00C16470" w:rsidP="00C16470">
      <w:pPr>
        <w:pStyle w:val="Heading1"/>
      </w:pPr>
      <w:bookmarkStart w:id="3" w:name="O_803871"/>
      <w:bookmarkEnd w:id="3"/>
      <w:r w:rsidRPr="00C16470">
        <w:t>Competency Field</w:t>
      </w:r>
    </w:p>
    <w:p w:rsidR="00000000" w:rsidRPr="00C16470" w:rsidP="00F14328">
      <w:pPr>
        <w:pStyle w:val="BodyText"/>
      </w:pPr>
      <w:r w:rsidRPr="00C16470">
        <w:t>Vehicle Body</w:t>
      </w:r>
    </w:p>
    <w:p w:rsidR="00000000" w:rsidRPr="00C16470" w:rsidP="00C16470">
      <w:pPr>
        <w:pStyle w:val="Heading1"/>
      </w:pPr>
      <w:bookmarkStart w:id="4" w:name="O_803872"/>
      <w:bookmarkEnd w:id="4"/>
      <w:r w:rsidRPr="00C16470">
        <w:t>Unit Sector</w:t>
      </w:r>
    </w:p>
    <w:p w:rsidR="00000000" w:rsidRPr="00C16470" w:rsidP="00F14328">
      <w:pPr>
        <w:pStyle w:val="BodyText"/>
      </w:pPr>
      <w:r w:rsidRPr="00C16470">
        <w:t>Technical - Body</w:t>
      </w:r>
    </w:p>
    <w:p w:rsidR="00000000" w:rsidRPr="00C16470" w:rsidP="00C16470">
      <w:pPr>
        <w:pStyle w:val="Heading1"/>
      </w:pPr>
      <w:bookmarkStart w:id="5" w:name="O_803873"/>
      <w:bookmarkEnd w:id="5"/>
      <w:r w:rsidRPr="00C16470">
        <w:t>Elements and Performance Criteria</w:t>
      </w:r>
    </w:p>
    <w:tbl>
      <w:tblPr>
        <w:tblW w:w="9639" w:type="dxa"/>
        <w:tblLayout w:type="fixed"/>
        <w:tblCellMar>
          <w:left w:w="62" w:type="dxa"/>
          <w:right w:w="62" w:type="dxa"/>
        </w:tblCellMar>
        <w:tblLook w:val="0000"/>
      </w:tblPr>
      <w:tblGrid>
        <w:gridCol w:w="2835"/>
        <w:gridCol w:w="6804"/>
      </w:tblGrid>
      <w:tr w:rsidTr="00C164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BodyText"/>
            </w:pPr>
            <w:r w:rsidRPr="00C16470">
              <w:rPr>
                <w:rStyle w:val="SpecialBold"/>
              </w:rPr>
              <w:t>Elements</w:t>
            </w:r>
          </w:p>
          <w:p w:rsidR="00000000" w:rsidRPr="00C16470" w:rsidP="00C16470">
            <w:pPr>
              <w:pStyle w:val="BodyText"/>
            </w:pPr>
            <w:r w:rsidRPr="00C1647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BodyText"/>
            </w:pPr>
            <w:r w:rsidRPr="00C16470">
              <w:rPr>
                <w:rStyle w:val="SpecialBold"/>
              </w:rPr>
              <w:t>Performance Criteria</w:t>
            </w:r>
          </w:p>
          <w:p w:rsidR="00000000" w:rsidP="00C16470">
            <w:pPr>
              <w:pStyle w:val="BodyText"/>
              <w:rPr>
                <w:lang w:val="en-NZ"/>
              </w:rPr>
            </w:pPr>
            <w:r w:rsidRPr="00C16470">
              <w:t>Performance criteria describe the performance needed to demonstrate achievement of the element. Where bold and italicised text is used, further inform</w:t>
            </w:r>
            <w:r w:rsidRPr="00C16470">
              <w:t>ation is detailed in the range of conditions section.</w:t>
            </w:r>
          </w:p>
        </w:tc>
      </w:tr>
      <w:tr w:rsidTr="00C1647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
              <w:rPr>
                <w:lang w:val="en-NZ"/>
              </w:rPr>
            </w:pPr>
            <w:r w:rsidRPr="00C16470">
              <w:t>1.</w:t>
            </w:r>
            <w:r w:rsidRPr="00C16470">
              <w:tab/>
              <w:t xml:space="preserve">Prepare to repair aluminium body panels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
            </w:pPr>
            <w:r w:rsidRPr="00C16470">
              <w:t>1.1</w:t>
            </w:r>
            <w:r w:rsidRPr="00C16470">
              <w:tab/>
              <w:t>Job requirements are determined from workplace instructions</w:t>
            </w:r>
          </w:p>
          <w:p w:rsidR="00000000" w:rsidRPr="00C16470" w:rsidP="00C16470">
            <w:pPr>
              <w:pStyle w:val="List"/>
            </w:pPr>
            <w:r w:rsidRPr="00C16470">
              <w:t>1.2</w:t>
            </w:r>
            <w:r w:rsidRPr="00C16470">
              <w:tab/>
              <w:t>Original equipment manufacturer (OEM) specifications and workplace procedures are accesse</w:t>
            </w:r>
            <w:r w:rsidRPr="00C16470">
              <w:t>d and interpreted</w:t>
            </w:r>
          </w:p>
          <w:p w:rsidR="00000000" w:rsidRPr="00C16470" w:rsidP="00C16470">
            <w:pPr>
              <w:pStyle w:val="List"/>
            </w:pPr>
            <w:r w:rsidRPr="00C16470">
              <w:t>1.3</w:t>
            </w:r>
            <w:r w:rsidRPr="00C16470">
              <w:tab/>
              <w:t>Hazards associated with the work are identified and risks are managed</w:t>
            </w:r>
          </w:p>
          <w:p w:rsidR="00000000" w:rsidRPr="00C16470" w:rsidP="00C16470">
            <w:pPr>
              <w:pStyle w:val="List"/>
            </w:pPr>
            <w:r w:rsidRPr="00C16470">
              <w:t>1.4</w:t>
            </w:r>
            <w:r w:rsidRPr="00C16470">
              <w:tab/>
              <w:t xml:space="preserve">Aluminium repair materials, </w:t>
            </w:r>
            <w:r w:rsidRPr="00C16470">
              <w:rPr>
                <w:rStyle w:val="BoldandItalics"/>
              </w:rPr>
              <w:t>tools and equipment</w:t>
            </w:r>
            <w:r w:rsidRPr="00C16470">
              <w:t xml:space="preserve"> are selected and checked for serviceability</w:t>
            </w:r>
          </w:p>
          <w:p w:rsidR="00000000" w:rsidP="00C16470">
            <w:pPr>
              <w:pStyle w:val="List"/>
              <w:rPr>
                <w:lang w:val="en-NZ"/>
              </w:rPr>
            </w:pPr>
            <w:r w:rsidRPr="00C16470">
              <w:t>1.5</w:t>
            </w:r>
            <w:r w:rsidRPr="00C16470">
              <w:tab/>
            </w:r>
            <w:r w:rsidRPr="00C16470">
              <w:t>Work is planned to identify aluminium repair methods, minimise waste, and use time efficiently</w:t>
            </w:r>
          </w:p>
        </w:tc>
      </w:tr>
      <w:tr w:rsidTr="00C1647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
              <w:rPr>
                <w:lang w:val="en-NZ"/>
              </w:rPr>
            </w:pPr>
            <w:r w:rsidRPr="00C16470">
              <w:t>2.</w:t>
            </w:r>
            <w:r w:rsidRPr="00C16470">
              <w:tab/>
              <w:t>Carry out repair and heat shrinking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
            </w:pPr>
            <w:r w:rsidRPr="00C16470">
              <w:t>2.1</w:t>
            </w:r>
            <w:r w:rsidRPr="00C16470">
              <w:tab/>
              <w:t>Aluminium panel to be repaired is identified, removed, stripped and prepared for repair according to workp</w:t>
            </w:r>
            <w:r w:rsidRPr="00C16470">
              <w:t>lace procedures</w:t>
            </w:r>
          </w:p>
          <w:p w:rsidR="00000000" w:rsidRPr="00C16470" w:rsidP="00C16470">
            <w:pPr>
              <w:pStyle w:val="List"/>
            </w:pPr>
            <w:r w:rsidRPr="00C16470">
              <w:t>2.2</w:t>
            </w:r>
            <w:r w:rsidRPr="00C16470">
              <w:tab/>
              <w:t>Correct tools and equipment are selected to preventing cross-contamination</w:t>
            </w:r>
          </w:p>
          <w:p w:rsidR="00000000" w:rsidRPr="00C16470" w:rsidP="00C16470">
            <w:pPr>
              <w:pStyle w:val="List"/>
            </w:pPr>
            <w:r w:rsidRPr="00C16470">
              <w:t>2.3</w:t>
            </w:r>
            <w:r w:rsidRPr="00C16470">
              <w:tab/>
              <w:t>Aluminium welding equipment, including TIG and MIG, is sourced and tested for correct operation</w:t>
            </w:r>
          </w:p>
          <w:p w:rsidR="00000000" w:rsidRPr="00C16470" w:rsidP="00C16470">
            <w:pPr>
              <w:pStyle w:val="List"/>
            </w:pPr>
            <w:r w:rsidRPr="00C16470">
              <w:t>2.4</w:t>
            </w:r>
            <w:r w:rsidRPr="00C16470">
              <w:tab/>
              <w:t>Oxyacetylene plant is used to anneal and heat shrink stre</w:t>
            </w:r>
            <w:r w:rsidRPr="00C16470">
              <w:t>tched panel section as required</w:t>
            </w:r>
          </w:p>
          <w:p w:rsidR="00000000" w:rsidP="00C16470">
            <w:pPr>
              <w:pStyle w:val="List"/>
              <w:rPr>
                <w:lang w:val="en-NZ"/>
              </w:rPr>
            </w:pPr>
            <w:r w:rsidRPr="00C16470">
              <w:t>2.5</w:t>
            </w:r>
            <w:r w:rsidRPr="00C16470">
              <w:tab/>
              <w:t>Aluminium panel repair is finished to pre-paint condition without the use of body filler using planishing and file finishing techniques, and according to OEM or authorised agency’s approved methods, workplace instruction</w:t>
            </w:r>
            <w:r w:rsidRPr="00C16470">
              <w:t xml:space="preserve">s, and </w:t>
            </w:r>
            <w:r w:rsidRPr="00C16470">
              <w:rPr>
                <w:rStyle w:val="BoldandItalics"/>
              </w:rPr>
              <w:t>safety and environmental requirements</w:t>
            </w:r>
          </w:p>
        </w:tc>
      </w:tr>
      <w:tr w:rsidTr="00C1647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
              <w:rPr>
                <w:lang w:val="en-NZ"/>
              </w:rPr>
            </w:pPr>
            <w:r w:rsidRPr="00C16470">
              <w:t>3.</w:t>
            </w:r>
            <w:r w:rsidRPr="00C1647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
            </w:pPr>
            <w:r w:rsidRPr="00C16470">
              <w:t>3.1</w:t>
            </w:r>
            <w:r w:rsidRPr="00C16470">
              <w:tab/>
              <w:t xml:space="preserve">Final inspection is made to ensure work meets workplace expectations and manufacturer specifications, and panel is presented ready for painting </w:t>
            </w:r>
          </w:p>
          <w:p w:rsidR="00000000" w:rsidRPr="00C16470" w:rsidP="00C16470">
            <w:pPr>
              <w:pStyle w:val="List"/>
            </w:pPr>
            <w:r w:rsidRPr="00C16470">
              <w:t>3.2</w:t>
            </w:r>
            <w:r w:rsidRPr="00C16470">
              <w:tab/>
              <w:t>Work area is cleaned, waste an</w:t>
            </w:r>
            <w:r w:rsidRPr="00C16470">
              <w:t>d non-recyclable materials are disposed of, and recyclable material is collected and stored</w:t>
            </w:r>
          </w:p>
          <w:p w:rsidR="00000000" w:rsidRPr="00C16470" w:rsidP="00C16470">
            <w:pPr>
              <w:pStyle w:val="List"/>
            </w:pPr>
            <w:r w:rsidRPr="00C16470">
              <w:t>3.3</w:t>
            </w:r>
            <w:r w:rsidRPr="00C16470">
              <w:tab/>
              <w:t>Tools and equipment are checked, reported if faulty, and stored according to workplace procedures</w:t>
            </w:r>
          </w:p>
          <w:p w:rsidR="00000000" w:rsidRPr="00C16470" w:rsidP="00C16470">
            <w:pPr>
              <w:pStyle w:val="List"/>
            </w:pPr>
            <w:r w:rsidRPr="00C16470">
              <w:t>3.4</w:t>
            </w:r>
            <w:r w:rsidRPr="00C16470">
              <w:tab/>
              <w:t>Workplace documentation is processed according to workplac</w:t>
            </w:r>
            <w:r w:rsidRPr="00C16470">
              <w:t>e procedures</w:t>
            </w:r>
          </w:p>
        </w:tc>
      </w:tr>
    </w:tbl>
    <w:p w:rsidR="00000000" w:rsidRPr="00C16470" w:rsidP="00C16470">
      <w:pPr>
        <w:pStyle w:val="BodyText"/>
      </w:pPr>
    </w:p>
    <w:p w:rsidR="00000000" w:rsidRPr="00C16470" w:rsidP="00C16470">
      <w:pPr>
        <w:pStyle w:val="AllowPageBreak"/>
      </w:pPr>
    </w:p>
    <w:p w:rsidR="00000000" w:rsidRPr="00C16470" w:rsidP="00C16470">
      <w:pPr>
        <w:pStyle w:val="Heading1"/>
      </w:pPr>
      <w:bookmarkStart w:id="6" w:name="O_803874"/>
      <w:bookmarkEnd w:id="6"/>
      <w:r w:rsidRPr="00C16470">
        <w:t>Foundation Skills</w:t>
      </w:r>
    </w:p>
    <w:p w:rsidR="00000000" w:rsidRPr="00C16470" w:rsidP="00F14328">
      <w:pPr>
        <w:pStyle w:val="BodyText"/>
      </w:pPr>
      <w:r w:rsidRPr="00C1647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C1647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BodyText"/>
            </w:pPr>
            <w:r w:rsidRPr="00C1647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rPr>
                <w:rStyle w:val="SpecialBold"/>
              </w:rPr>
              <w:t>Description</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Bullet"/>
              <w:rPr>
                <w:lang w:val="en-NZ"/>
              </w:rPr>
            </w:pPr>
            <w:r w:rsidRPr="00C16470">
              <w:t>locate specifications and relevant information efficiently.</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Bullet"/>
              <w:rPr>
                <w:lang w:val="en-NZ"/>
              </w:rPr>
            </w:pPr>
            <w:r w:rsidRPr="00C16470">
              <w:t>legibly and accurately fill out workplace documentation.</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Bullet"/>
            </w:pPr>
            <w:r w:rsidRPr="00C16470">
              <w:t>clarify instructions and procedures</w:t>
            </w:r>
          </w:p>
          <w:p w:rsidR="00000000" w:rsidRPr="00C16470" w:rsidP="00C16470">
            <w:pPr>
              <w:pStyle w:val="ListBullet"/>
            </w:pPr>
            <w:r w:rsidRPr="00C16470">
              <w:t>discuss work that could potentially disturb trim or electrical, mechanical or air conditioning systems</w:t>
            </w:r>
          </w:p>
          <w:p w:rsidR="00000000" w:rsidP="00C16470">
            <w:pPr>
              <w:pStyle w:val="ListBullet"/>
              <w:rPr>
                <w:lang w:val="en-NZ"/>
              </w:rPr>
            </w:pPr>
            <w:r w:rsidRPr="00C16470">
              <w:t>clearly report issues or outcomes.</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Bullet"/>
              <w:rPr>
                <w:lang w:val="en-NZ"/>
              </w:rPr>
            </w:pPr>
            <w:r w:rsidRPr="00C16470">
              <w:t>use measuring equipment accurately.</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Bullet"/>
              <w:rPr>
                <w:lang w:val="en-NZ"/>
              </w:rPr>
            </w:pPr>
            <w:r w:rsidRPr="00C16470">
              <w:t>plan own work requireme</w:t>
            </w:r>
            <w:r w:rsidRPr="00C16470">
              <w:t>nts and prioritise actions to achieve required outcomes and ensure tasks are completed within workplace timeframes.</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ListBullet"/>
              <w:rPr>
                <w:lang w:val="en-NZ"/>
              </w:rPr>
            </w:pPr>
            <w:r w:rsidRPr="00C16470">
              <w:t>identify quality issues and potential problems associated with repairing aluminium body panels.</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Bullet"/>
            </w:pPr>
            <w:r w:rsidRPr="00C16470">
              <w:t>use specialist tools and equipment.</w:t>
            </w:r>
          </w:p>
        </w:tc>
      </w:tr>
    </w:tbl>
    <w:p w:rsidR="00000000" w:rsidRPr="00C16470" w:rsidP="00C16470">
      <w:pPr>
        <w:pStyle w:val="BodyText"/>
      </w:pPr>
    </w:p>
    <w:p w:rsidR="00000000" w:rsidRPr="00C16470" w:rsidP="00C16470">
      <w:pPr>
        <w:pStyle w:val="AllowPageBreak"/>
      </w:pPr>
    </w:p>
    <w:p w:rsidR="00000000" w:rsidRPr="00C16470" w:rsidP="00C16470">
      <w:pPr>
        <w:pStyle w:val="Heading1"/>
      </w:pPr>
      <w:bookmarkStart w:id="7" w:name="O_803875"/>
      <w:bookmarkEnd w:id="7"/>
      <w:r w:rsidRPr="00C16470">
        <w:t>Range of Conditions</w:t>
      </w:r>
    </w:p>
    <w:p w:rsidR="00000000" w:rsidRPr="00C16470" w:rsidP="00F14328">
      <w:pPr>
        <w:pStyle w:val="BodyText"/>
      </w:pPr>
      <w:r w:rsidRPr="00C16470">
        <w:t>This section specifies work environments and conditions that may affect performance. Essential operating conditions that may be present (depending on the work</w:t>
      </w:r>
      <w:r w:rsidRPr="00C16470">
        <w:t xml:space="preserve">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rPr>
                <w:rStyle w:val="BoldandItalics"/>
              </w:rPr>
              <w:t>Tools and equipment</w:t>
            </w:r>
            <w:r w:rsidRPr="00C16470">
              <w:t xml:space="preserve"> must</w:t>
            </w:r>
            <w:r w:rsidRPr="00C16470">
              <w:rPr>
                <w:rStyle w:val="SpecialBold"/>
              </w:rPr>
              <w:t xml:space="preserve"> </w:t>
            </w:r>
            <w:r w:rsidRPr="00C16470">
              <w:t>include</w:t>
            </w:r>
            <w:r w:rsidRPr="00C1647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Bullet"/>
            </w:pPr>
            <w:r w:rsidRPr="00C16470">
              <w:t xml:space="preserve">personal protective </w:t>
            </w:r>
            <w:r w:rsidRPr="00C16470">
              <w:t>equipment (PPE)</w:t>
            </w:r>
          </w:p>
          <w:p w:rsidR="00000000" w:rsidRPr="00C16470" w:rsidP="00C16470">
            <w:pPr>
              <w:pStyle w:val="ListBullet"/>
            </w:pPr>
            <w:r w:rsidRPr="00C16470">
              <w:t>aluminium specific:</w:t>
            </w:r>
          </w:p>
          <w:p w:rsidR="00000000" w:rsidRPr="00C16470" w:rsidP="00C16470">
            <w:pPr>
              <w:pStyle w:val="ListBullet2"/>
            </w:pPr>
            <w:r w:rsidRPr="00C16470">
              <w:t>hammers</w:t>
            </w:r>
          </w:p>
          <w:p w:rsidR="00000000" w:rsidRPr="00C16470" w:rsidP="00C16470">
            <w:pPr>
              <w:pStyle w:val="ListBullet2"/>
            </w:pPr>
            <w:r w:rsidRPr="00C16470">
              <w:t>hand dollies</w:t>
            </w:r>
          </w:p>
          <w:p w:rsidR="00000000" w:rsidRPr="00C16470" w:rsidP="00C16470">
            <w:pPr>
              <w:pStyle w:val="ListBullet2"/>
            </w:pPr>
            <w:r w:rsidRPr="00C16470">
              <w:t>sanders</w:t>
            </w:r>
          </w:p>
          <w:p w:rsidR="00000000" w:rsidRPr="00C16470" w:rsidP="00C16470">
            <w:pPr>
              <w:pStyle w:val="ListBullet2"/>
            </w:pPr>
            <w:r w:rsidRPr="00C16470">
              <w:t>hand tools and equipment</w:t>
            </w:r>
          </w:p>
          <w:p w:rsidR="00000000" w:rsidP="00C16470">
            <w:pPr>
              <w:pStyle w:val="ListBullet2"/>
              <w:rPr>
                <w:lang w:val="en-NZ"/>
              </w:rPr>
            </w:pPr>
            <w:r w:rsidRPr="00C16470">
              <w:t>TIG and MIG welding equipment.</w:t>
            </w:r>
          </w:p>
        </w:tc>
      </w:tr>
      <w:tr w:rsidTr="00C1647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470">
            <w:pPr>
              <w:pStyle w:val="BodyText"/>
              <w:rPr>
                <w:lang w:val="en-NZ"/>
              </w:rPr>
            </w:pPr>
            <w:r w:rsidRPr="00C16470">
              <w:rPr>
                <w:rStyle w:val="BoldandItalics"/>
              </w:rPr>
              <w:t>Safety and environmental requirements</w:t>
            </w:r>
            <w:r w:rsidRPr="00C1647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470" w:rsidP="00C16470">
            <w:pPr>
              <w:pStyle w:val="ListBullet"/>
            </w:pPr>
            <w:r w:rsidRPr="00C16470">
              <w:t>work health and safety (WHS) and occupational health and safety (OHS) requirements, including procedures for:</w:t>
            </w:r>
          </w:p>
          <w:p w:rsidR="00000000" w:rsidRPr="00C16470" w:rsidP="00C16470">
            <w:pPr>
              <w:pStyle w:val="ListBullet2"/>
            </w:pPr>
            <w:r w:rsidRPr="00C16470">
              <w:t>selecting and using PPE</w:t>
            </w:r>
          </w:p>
          <w:p w:rsidR="00000000" w:rsidRPr="00C16470" w:rsidP="00C16470">
            <w:pPr>
              <w:pStyle w:val="ListBullet2"/>
            </w:pPr>
            <w:r w:rsidRPr="00C16470">
              <w:t>manually handling vehicle panels</w:t>
            </w:r>
          </w:p>
          <w:p w:rsidR="00000000" w:rsidRPr="00C16470" w:rsidP="00C16470">
            <w:pPr>
              <w:pStyle w:val="ListBullet2"/>
            </w:pPr>
            <w:r w:rsidRPr="00C16470">
              <w:t>using tools and equipment, including TIG and MIG welding equipment</w:t>
            </w:r>
          </w:p>
          <w:p w:rsidR="00000000" w:rsidRPr="00C16470" w:rsidP="00C16470">
            <w:pPr>
              <w:pStyle w:val="ListBullet"/>
            </w:pPr>
            <w:r w:rsidRPr="00C16470">
              <w:t>environmental requir</w:t>
            </w:r>
            <w:r w:rsidRPr="00C16470">
              <w:t>ements, including procedures for trapping, storing and disposing of waste materials.</w:t>
            </w:r>
          </w:p>
        </w:tc>
      </w:tr>
    </w:tbl>
    <w:p w:rsidR="00000000" w:rsidRPr="00C16470" w:rsidP="00C16470">
      <w:pPr>
        <w:pStyle w:val="BodyText"/>
      </w:pPr>
    </w:p>
    <w:p w:rsidR="00000000" w:rsidRPr="00C16470" w:rsidP="00C16470">
      <w:pPr>
        <w:pStyle w:val="AllowPageBreak"/>
      </w:pPr>
    </w:p>
    <w:p w:rsidR="00000000" w:rsidRPr="00C16470" w:rsidP="00C16470">
      <w:pPr>
        <w:pStyle w:val="Heading1"/>
      </w:pPr>
      <w:bookmarkStart w:id="8" w:name="O_803876"/>
      <w:bookmarkEnd w:id="8"/>
      <w:r w:rsidRPr="00C16470">
        <w:t>Unit Mapping Information</w:t>
      </w:r>
    </w:p>
    <w:p w:rsidR="00000000" w:rsidRPr="00C16470" w:rsidP="00F14328">
      <w:pPr>
        <w:pStyle w:val="BodyText"/>
      </w:pPr>
      <w:r w:rsidRPr="00C16470">
        <w:t>Equivalent to AURVTN3026 Repair aluminium body panels (finishing)</w:t>
      </w:r>
    </w:p>
    <w:p w:rsidR="00000000" w:rsidRPr="00C16470" w:rsidP="00C16470">
      <w:pPr>
        <w:pStyle w:val="Heading1"/>
      </w:pPr>
      <w:bookmarkStart w:id="9" w:name="O_803883"/>
      <w:bookmarkEnd w:id="9"/>
      <w:r w:rsidRPr="00C16470">
        <w:t>Links</w:t>
      </w:r>
    </w:p>
    <w:p w:rsidR="00000000" w:rsidRPr="00C16470" w:rsidP="00F14328">
      <w:pPr>
        <w:pStyle w:val="BodyText"/>
      </w:pPr>
      <w:r w:rsidRPr="00C164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1295">
        <w:rPr>
          <w:rStyle w:val="Hyperlink"/>
        </w:rPr>
        <w:t>https://vetnet.gov.au/Pages/TrainingDocs.aspx?q=b4278d82-d487-4070-a8c4-78045ec695b1</w:t>
      </w:r>
      <w:r>
        <w:fldChar w:fldCharType="end"/>
      </w:r>
    </w:p>
    <w:p w:rsidR="00000000" w:rsidRPr="00C16470" w:rsidP="00F14328">
      <w:pPr>
        <w:pStyle w:val="BodyText"/>
        <w:sectPr w:rsidSect="00C16470">
          <w:headerReference w:type="default" r:id="rId10"/>
          <w:footerReference w:type="default" r:id="rId11"/>
          <w:pgSz w:w="11908" w:h="16833"/>
          <w:pgMar w:top="1702" w:right="1418" w:bottom="1702" w:left="1418" w:header="992" w:footer="992" w:gutter="0"/>
          <w:cols w:space="720"/>
          <w:noEndnote/>
          <w:docGrid w:linePitch="299"/>
        </w:sectPr>
      </w:pPr>
    </w:p>
    <w:p w:rsidR="00000000" w:rsidRPr="00C16470" w:rsidP="00C16470">
      <w:pPr>
        <w:pStyle w:val="SuperHeading"/>
      </w:pPr>
      <w:r w:rsidRPr="00C16470">
        <w:t xml:space="preserve">Assessment </w:t>
      </w:r>
      <w:r w:rsidRPr="00C16470">
        <w:t>Requirements for AURVTN026 Repair vehicle aluminium body panels without the use of body filler</w:t>
      </w:r>
    </w:p>
    <w:p w:rsidR="00000000" w:rsidRPr="00C16470" w:rsidP="00C16470">
      <w:pPr>
        <w:pStyle w:val="Heading1"/>
      </w:pPr>
      <w:bookmarkStart w:id="10" w:name="O_803878"/>
      <w:bookmarkEnd w:id="10"/>
      <w:r w:rsidRPr="00C16470">
        <w:t>Modification History</w:t>
      </w:r>
    </w:p>
    <w:tbl>
      <w:tblPr>
        <w:tblW w:w="9639" w:type="dxa"/>
        <w:tblLayout w:type="fixed"/>
        <w:tblCellMar>
          <w:left w:w="62" w:type="dxa"/>
          <w:right w:w="62" w:type="dxa"/>
        </w:tblCellMar>
        <w:tblLook w:val="0000"/>
      </w:tblPr>
      <w:tblGrid>
        <w:gridCol w:w="2835"/>
        <w:gridCol w:w="6804"/>
      </w:tblGrid>
      <w:tr w:rsidTr="00F1432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470" w:rsidP="00C16470">
            <w:pPr>
              <w:pStyle w:val="BodyText"/>
            </w:pPr>
            <w:r w:rsidRPr="00C1647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470">
            <w:pPr>
              <w:pStyle w:val="BodyText"/>
              <w:rPr>
                <w:lang w:val="en-NZ"/>
              </w:rPr>
            </w:pPr>
            <w:r w:rsidRPr="00C16470">
              <w:rPr>
                <w:rStyle w:val="SpecialBold"/>
              </w:rPr>
              <w:t>Comment</w:t>
            </w:r>
          </w:p>
        </w:tc>
      </w:tr>
      <w:tr w:rsidTr="00F1432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470">
            <w:pPr>
              <w:pStyle w:val="BodyText"/>
              <w:rPr>
                <w:lang w:val="en-NZ"/>
              </w:rPr>
            </w:pPr>
            <w:r w:rsidRPr="00C1647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470" w:rsidP="00C16470">
            <w:pPr>
              <w:pStyle w:val="BodyText"/>
            </w:pPr>
            <w:r w:rsidRPr="00C16470">
              <w:t>New unit of competency.</w:t>
            </w:r>
          </w:p>
        </w:tc>
      </w:tr>
    </w:tbl>
    <w:p w:rsidR="00000000" w:rsidRPr="00C16470" w:rsidP="00C16470">
      <w:pPr>
        <w:pStyle w:val="BodyText"/>
      </w:pPr>
    </w:p>
    <w:p w:rsidR="00000000" w:rsidRPr="00C16470" w:rsidP="00C16470">
      <w:pPr>
        <w:pStyle w:val="AllowPageBreak"/>
      </w:pPr>
    </w:p>
    <w:p w:rsidR="00000000" w:rsidRPr="00C16470" w:rsidP="00C16470">
      <w:pPr>
        <w:pStyle w:val="Heading1"/>
      </w:pPr>
      <w:bookmarkStart w:id="11" w:name="O_803879"/>
      <w:bookmarkEnd w:id="11"/>
      <w:r w:rsidRPr="00C16470">
        <w:t>Performance Evidence</w:t>
      </w:r>
    </w:p>
    <w:p w:rsidR="00000000" w:rsidRPr="00C16470" w:rsidP="00F14328">
      <w:pPr>
        <w:pStyle w:val="BodyText"/>
      </w:pPr>
      <w:r w:rsidRPr="00C16470">
        <w:t>Before competency can be determined, individuals must demonstrate they can perform the following according to the standard defined in this unit’s elements, performance criteria, range of conditions and foundation skills:</w:t>
      </w:r>
    </w:p>
    <w:p w:rsidR="00000000" w:rsidRPr="00C16470" w:rsidP="00C16470">
      <w:pPr>
        <w:pStyle w:val="ListBullet"/>
      </w:pPr>
      <w:r w:rsidRPr="00C16470">
        <w:t>repair and finish two different ve</w:t>
      </w:r>
      <w:r w:rsidRPr="00C16470">
        <w:t>hicle aluminium body panels to pre-paint condition without the use of body filler, including:</w:t>
      </w:r>
    </w:p>
    <w:p w:rsidR="00000000" w:rsidRPr="00C16470" w:rsidP="00C16470">
      <w:pPr>
        <w:pStyle w:val="ListBullet2"/>
      </w:pPr>
      <w:r w:rsidRPr="00C16470">
        <w:t xml:space="preserve">one panel with damage of a minimum size of 300 mm x 50 mm </w:t>
      </w:r>
    </w:p>
    <w:p w:rsidR="00000000" w:rsidRPr="00C16470" w:rsidP="00C16470">
      <w:pPr>
        <w:pStyle w:val="ListBullet2"/>
      </w:pPr>
      <w:r w:rsidRPr="00C16470">
        <w:t>one panel with a split of 150 mm.</w:t>
      </w:r>
    </w:p>
    <w:p w:rsidR="00000000" w:rsidRPr="00C16470" w:rsidP="00C16470">
      <w:pPr>
        <w:pStyle w:val="AllowPageBreak"/>
      </w:pPr>
    </w:p>
    <w:p w:rsidR="00000000" w:rsidRPr="00C16470" w:rsidP="00C16470">
      <w:pPr>
        <w:pStyle w:val="Heading1"/>
      </w:pPr>
      <w:bookmarkStart w:id="12" w:name="O_803880"/>
      <w:bookmarkEnd w:id="12"/>
      <w:r w:rsidRPr="00C16470">
        <w:t>Knowledge Evidence</w:t>
      </w:r>
    </w:p>
    <w:p w:rsidR="00000000" w:rsidRPr="00C16470" w:rsidP="00F14328">
      <w:pPr>
        <w:pStyle w:val="BodyText"/>
      </w:pPr>
      <w:r w:rsidRPr="00C16470">
        <w:t>Individuals must be able to demonstrate knowledge of:</w:t>
      </w:r>
    </w:p>
    <w:p w:rsidR="00000000" w:rsidRPr="00C16470" w:rsidP="00C16470">
      <w:pPr>
        <w:pStyle w:val="ListBullet"/>
      </w:pPr>
      <w:r w:rsidRPr="00C16470">
        <w:t>work health and safety (WHS) and occupational health and safety (OHS) requirements relating to repairing vehicle aluminium body panels without the use of body filler, including procedures for:</w:t>
      </w:r>
    </w:p>
    <w:p w:rsidR="00000000" w:rsidRPr="00C16470" w:rsidP="00C16470">
      <w:pPr>
        <w:pStyle w:val="ListBullet2"/>
      </w:pPr>
      <w:r w:rsidRPr="00C16470">
        <w:t>selecti</w:t>
      </w:r>
      <w:r w:rsidRPr="00C16470">
        <w:t>ng and using personal protective equipment (PPE)</w:t>
      </w:r>
    </w:p>
    <w:p w:rsidR="00000000" w:rsidRPr="00C16470" w:rsidP="00C16470">
      <w:pPr>
        <w:pStyle w:val="ListBullet2"/>
      </w:pPr>
      <w:r w:rsidRPr="00C16470">
        <w:t>manually handling vehicle panels</w:t>
      </w:r>
    </w:p>
    <w:p w:rsidR="00000000" w:rsidRPr="00C16470" w:rsidP="00C16470">
      <w:pPr>
        <w:pStyle w:val="ListBullet2"/>
      </w:pPr>
      <w:r w:rsidRPr="00C16470">
        <w:t>using tools and equipment, including tungsten inert gas (TIG) and metal inert gas (MIG) welding equipment</w:t>
      </w:r>
    </w:p>
    <w:p w:rsidR="00000000" w:rsidRPr="00C16470" w:rsidP="00C16470">
      <w:pPr>
        <w:pStyle w:val="ListBullet"/>
      </w:pPr>
      <w:r w:rsidRPr="00C16470">
        <w:t>environmental requirements, including procedures for trapping, stor</w:t>
      </w:r>
      <w:r w:rsidRPr="00C16470">
        <w:t>ing and disposing of waste materials</w:t>
      </w:r>
    </w:p>
    <w:p w:rsidR="00000000" w:rsidRPr="00C16470" w:rsidP="00C16470">
      <w:pPr>
        <w:pStyle w:val="ListBullet"/>
      </w:pPr>
      <w:r w:rsidRPr="00C16470">
        <w:t>original equipment manufacturer (OEM) or authorised agency repair technical information</w:t>
      </w:r>
    </w:p>
    <w:p w:rsidR="00000000" w:rsidRPr="00C16470" w:rsidP="00C16470">
      <w:pPr>
        <w:pStyle w:val="ListBullet"/>
      </w:pPr>
      <w:r w:rsidRPr="00C16470">
        <w:t>different types of aluminium materials and their characteristics</w:t>
      </w:r>
    </w:p>
    <w:p w:rsidR="00000000" w:rsidRPr="00C16470" w:rsidP="00C16470">
      <w:pPr>
        <w:pStyle w:val="ListBullet"/>
      </w:pPr>
      <w:r w:rsidRPr="00C16470">
        <w:t>types and use of aluminium-specific repair tools and materials to prevent cross-contamination</w:t>
      </w:r>
    </w:p>
    <w:p w:rsidR="00000000" w:rsidRPr="00C16470" w:rsidP="00C16470">
      <w:pPr>
        <w:pStyle w:val="ListBullet"/>
      </w:pPr>
      <w:r w:rsidRPr="00C16470">
        <w:t>aluminium repair and finishing methods and techniques, including:</w:t>
      </w:r>
    </w:p>
    <w:p w:rsidR="00000000" w:rsidRPr="00C16470" w:rsidP="00C16470">
      <w:pPr>
        <w:pStyle w:val="ListBullet2"/>
      </w:pPr>
      <w:r w:rsidRPr="00C16470">
        <w:t>aluminium welding processes and techniques</w:t>
      </w:r>
    </w:p>
    <w:p w:rsidR="00000000" w:rsidRPr="00C16470" w:rsidP="00C16470">
      <w:pPr>
        <w:pStyle w:val="ListBullet2"/>
      </w:pPr>
      <w:r w:rsidRPr="00C16470">
        <w:t xml:space="preserve">pre-paint panel finish </w:t>
      </w:r>
    </w:p>
    <w:p w:rsidR="00000000" w:rsidRPr="00C16470" w:rsidP="00C16470">
      <w:pPr>
        <w:pStyle w:val="ListBullet"/>
      </w:pPr>
      <w:r w:rsidRPr="00C16470">
        <w:t>procedures for final inspec</w:t>
      </w:r>
      <w:r w:rsidRPr="00C16470">
        <w:t>tion of repaired aluminium body panels.</w:t>
      </w:r>
    </w:p>
    <w:p w:rsidR="00000000" w:rsidRPr="00C16470" w:rsidP="00C16470">
      <w:pPr>
        <w:pStyle w:val="AllowPageBreak"/>
      </w:pPr>
    </w:p>
    <w:p w:rsidR="00000000" w:rsidRPr="00C16470" w:rsidP="00C16470">
      <w:pPr>
        <w:pStyle w:val="Heading1"/>
      </w:pPr>
      <w:bookmarkStart w:id="13" w:name="O_803881"/>
      <w:bookmarkEnd w:id="13"/>
      <w:r w:rsidRPr="00C16470">
        <w:t>Assessment Conditions</w:t>
      </w:r>
    </w:p>
    <w:p w:rsidR="00000000" w:rsidRPr="00C16470" w:rsidP="00F14328">
      <w:pPr>
        <w:pStyle w:val="BodyText"/>
      </w:pPr>
      <w:r w:rsidRPr="00C16470">
        <w:t>Assessors must satisfy NVR/AQTF assessor requirements.</w:t>
      </w:r>
    </w:p>
    <w:p w:rsidR="00000000" w:rsidRPr="00C16470" w:rsidP="00F14328">
      <w:pPr>
        <w:pStyle w:val="BodyText"/>
      </w:pPr>
      <w:r w:rsidRPr="00C16470">
        <w:t>Competency is to be assessed in the workplace or a simulated environment that accurately reflects performance in a real w</w:t>
      </w:r>
      <w:r w:rsidRPr="00C16470">
        <w:t>orkplace setting.</w:t>
      </w:r>
    </w:p>
    <w:p w:rsidR="00000000" w:rsidRPr="00C16470" w:rsidP="00F14328">
      <w:pPr>
        <w:pStyle w:val="BodyText"/>
      </w:pPr>
      <w:r w:rsidRPr="00C16470">
        <w:t>Assessment must include direct observation of tasks.</w:t>
      </w:r>
    </w:p>
    <w:p w:rsidR="00000000" w:rsidRPr="00C16470" w:rsidP="00F14328">
      <w:pPr>
        <w:pStyle w:val="BodyText"/>
      </w:pPr>
      <w:r w:rsidRPr="00C16470">
        <w:t>Where assessment of competency includes third-party evidence, individuals must provide evidence that links them to the aluminium body panels that</w:t>
      </w:r>
      <w:r w:rsidRPr="00C16470">
        <w:t xml:space="preserve"> they have repaired without the use of body filler, e.g. repair orders.</w:t>
      </w:r>
    </w:p>
    <w:p w:rsidR="00000000" w:rsidRPr="00C16470" w:rsidP="00F14328">
      <w:pPr>
        <w:pStyle w:val="BodyText"/>
      </w:pPr>
      <w:r w:rsidRPr="00C16470">
        <w:t>Assessors must verify performance evidence through questioning on skills and knowledge to ensure correct interpretation and application.</w:t>
      </w:r>
    </w:p>
    <w:p w:rsidR="00000000" w:rsidRPr="00C16470" w:rsidP="00F14328">
      <w:pPr>
        <w:pStyle w:val="BodyText"/>
      </w:pPr>
      <w:r w:rsidRPr="00C16470">
        <w:t>The following resources must be made availabl</w:t>
      </w:r>
      <w:r w:rsidRPr="00C16470">
        <w:t>e:</w:t>
      </w:r>
    </w:p>
    <w:p w:rsidR="00000000" w:rsidRPr="00C16470" w:rsidP="00C16470">
      <w:pPr>
        <w:pStyle w:val="ListBullet"/>
      </w:pPr>
      <w:r w:rsidRPr="00C16470">
        <w:t>automotive repair workplace or simulated workplace</w:t>
      </w:r>
    </w:p>
    <w:p w:rsidR="00000000" w:rsidRPr="00C16470" w:rsidP="00C16470">
      <w:pPr>
        <w:pStyle w:val="ListBullet"/>
      </w:pPr>
      <w:r w:rsidRPr="00C16470">
        <w:t>workplace instructions detailing job requirements</w:t>
      </w:r>
    </w:p>
    <w:p w:rsidR="00000000" w:rsidRPr="00C16470" w:rsidP="00C16470">
      <w:pPr>
        <w:pStyle w:val="ListBullet"/>
      </w:pPr>
      <w:r w:rsidRPr="00C16470">
        <w:t>OEM or authorised agency repair specifications</w:t>
      </w:r>
    </w:p>
    <w:p w:rsidR="00000000" w:rsidRPr="00C16470" w:rsidP="00C16470">
      <w:pPr>
        <w:pStyle w:val="ListBullet"/>
      </w:pPr>
      <w:r w:rsidRPr="00C16470">
        <w:t>PPE required to repair aluminium body panels</w:t>
      </w:r>
    </w:p>
    <w:p w:rsidR="00000000" w:rsidRPr="00C16470" w:rsidP="00C16470">
      <w:pPr>
        <w:pStyle w:val="ListBullet"/>
      </w:pPr>
      <w:r w:rsidRPr="00C16470">
        <w:t>approved aluminium TIG and MIG welding equipment</w:t>
      </w:r>
    </w:p>
    <w:p w:rsidR="00000000" w:rsidRPr="00C16470" w:rsidP="00C16470">
      <w:pPr>
        <w:pStyle w:val="ListBullet"/>
      </w:pPr>
      <w:r w:rsidRPr="00C16470">
        <w:t>two differ</w:t>
      </w:r>
      <w:r w:rsidRPr="00C16470">
        <w:t xml:space="preserve">ent damaged vehicle aluminium body panels requiring repair and finishing without the use of body filler to pre-paint quality standard </w:t>
      </w:r>
    </w:p>
    <w:p w:rsidR="00000000" w:rsidRPr="00C16470" w:rsidP="00C16470">
      <w:pPr>
        <w:pStyle w:val="ListBullet"/>
      </w:pPr>
      <w:r w:rsidRPr="00C16470">
        <w:t>tools, equipment and materials appropriate for repairing vehicle aluminium body panels without the use of body filler.</w:t>
      </w:r>
    </w:p>
    <w:p w:rsidR="00000000" w:rsidRPr="00C16470" w:rsidP="00C16470">
      <w:pPr>
        <w:pStyle w:val="AllowPageBreak"/>
      </w:pPr>
    </w:p>
    <w:p w:rsidR="00000000" w:rsidRPr="00C16470" w:rsidP="00C16470">
      <w:pPr>
        <w:pStyle w:val="Heading1"/>
      </w:pPr>
      <w:bookmarkStart w:id="14" w:name="O_803884"/>
      <w:bookmarkEnd w:id="14"/>
      <w:r w:rsidRPr="00C16470">
        <w:t>Links</w:t>
      </w:r>
    </w:p>
    <w:p w:rsidR="00000000" w:rsidRPr="00C16470" w:rsidP="00F14328">
      <w:pPr>
        <w:pStyle w:val="BodyText"/>
      </w:pPr>
      <w:r w:rsidRPr="00C164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1295">
        <w:rPr>
          <w:rStyle w:val="Hyperlink"/>
        </w:rPr>
        <w:t>https://vetnet.gov.au/Pages/TrainingDocs.aspx?q=b4278d82-d487-4070-a8c4-78045ec695b1</w:t>
      </w:r>
      <w:r>
        <w:fldChar w:fldCharType="end"/>
      </w:r>
    </w:p>
    <w:p w:rsidR="00000000" w:rsidRPr="00C16470" w:rsidP="00F14328">
      <w:pPr>
        <w:pStyle w:val="BodyText"/>
      </w:pPr>
      <w:r w:rsidRPr="00C1647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F1295">
        <w:rPr>
          <w:rStyle w:val="Hyperlink"/>
        </w:rPr>
        <w:t>https://vetnet.gov.au/Pages/TrainingDocs.aspx?q=b4278d82-d487-4070-a8c4-78045ec695b1</w:t>
      </w:r>
      <w:r>
        <w:fldChar w:fldCharType="end"/>
      </w:r>
    </w:p>
    <w:p w:rsidR="00000000" w:rsidRPr="00C16470" w:rsidP="00C16470"/>
    <w:sectPr w:rsidSect="00C164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rsidRPr="00F14328" w:rsidP="00F143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28" w:rsidP="00C164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4328" w:rsidP="00C164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14328" w:rsidP="00C164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rsidP="00C16470">
    <w:pPr>
      <w:pStyle w:val="Footer"/>
      <w:framePr w:wrap="around"/>
    </w:pPr>
    <w:r>
      <w:fldChar w:fldCharType="begin"/>
    </w:r>
    <w:r>
      <w:instrText xml:space="preserve"> DOCPROPERTY  Subject  \* MERGEFORMAT </w:instrText>
    </w:r>
    <w:r>
      <w:fldChar w:fldCharType="separate"/>
    </w:r>
    <w:r w:rsidR="00F14328">
      <w:t>Approved</w:t>
    </w:r>
    <w:r w:rsidR="00F14328">
      <w:fldChar w:fldCharType="end"/>
    </w:r>
    <w:r>
      <w:tab/>
      <w:t xml:space="preserve">Page </w:t>
    </w:r>
    <w:r>
      <w:fldChar w:fldCharType="begin"/>
    </w:r>
    <w:r>
      <w:instrText xml:space="preserve"> PAGE  \* Arabic  \* MERGEFORMAT </w:instrText>
    </w:r>
    <w:r>
      <w:fldChar w:fldCharType="separate"/>
    </w:r>
    <w:r w:rsidR="00F143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4328">
      <w:rPr>
        <w:noProof/>
      </w:rPr>
      <w:t>5</w:t>
    </w:r>
    <w:r>
      <w:rPr>
        <w:noProof/>
      </w:rPr>
      <w:fldChar w:fldCharType="end"/>
    </w:r>
  </w:p>
  <w:p w:rsidR="00C16470" w:rsidP="00C16470">
    <w:pPr>
      <w:pStyle w:val="Footer"/>
      <w:framePr w:wrap="around"/>
    </w:pPr>
    <w:r>
      <w:t xml:space="preserve">© Commonwealth of Australia, </w:t>
    </w:r>
    <w:r>
      <w:fldChar w:fldCharType="begin"/>
    </w:r>
    <w:r>
      <w:instrText xml:space="preserve"> DATE  \@ "yyyy"  \* MERGEFORMAT </w:instrText>
    </w:r>
    <w:r>
      <w:fldChar w:fldCharType="separate"/>
    </w:r>
    <w:r w:rsidR="00F14328">
      <w:rPr>
        <w:noProof/>
      </w:rPr>
      <w:t>2025</w:t>
    </w:r>
    <w:r>
      <w:fldChar w:fldCharType="end"/>
    </w:r>
    <w:r>
      <w:tab/>
    </w:r>
    <w:r>
      <w:fldChar w:fldCharType="begin"/>
    </w:r>
    <w:r>
      <w:instrText xml:space="preserve"> DOCPROPERTY  Author  \* MERGEFORMAT </w:instrText>
    </w:r>
    <w:r>
      <w:fldChar w:fldCharType="separate"/>
    </w:r>
    <w:r w:rsidR="00F14328">
      <w:t>Mining and Automotive Skills Alliance</w:t>
    </w:r>
    <w:r w:rsidR="00F14328">
      <w:fldChar w:fldCharType="end"/>
    </w:r>
  </w:p>
  <w:p w:rsidR="00C16470" w:rsidP="00C164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470" w:rsidRPr="00F14328" w:rsidP="00F143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28" w:rsidRPr="002D2AF8" w:rsidP="00C16470">
    <w:pPr>
      <w:pStyle w:val="Header"/>
      <w:framePr w:wrap="around"/>
    </w:pPr>
    <w:r>
      <w:fldChar w:fldCharType="begin"/>
    </w:r>
    <w:r>
      <w:instrText xml:space="preserve"> TITLE   \* MERGEFORMAT </w:instrText>
    </w:r>
    <w:r>
      <w:fldChar w:fldCharType="separate"/>
    </w:r>
    <w:r>
      <w:t>AURVTN026 Repair vehicle aluminium body panels without the use of body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14328" w:rsidP="00C164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70" w:rsidRPr="002D2AF8" w:rsidP="00C16470">
    <w:pPr>
      <w:pStyle w:val="Header"/>
      <w:framePr w:wrap="around"/>
    </w:pPr>
    <w:r>
      <w:fldChar w:fldCharType="begin"/>
    </w:r>
    <w:r>
      <w:instrText xml:space="preserve"> TITLE   \* MERGEFORMAT </w:instrText>
    </w:r>
    <w:r>
      <w:fldChar w:fldCharType="separate"/>
    </w:r>
    <w:r w:rsidR="00F14328">
      <w:t>AURVTN026 Repair vehicle aluminium body panels without the use of body filler</w:t>
    </w:r>
    <w:r w:rsidR="00F14328">
      <w:fldChar w:fldCharType="end"/>
    </w:r>
    <w:r>
      <w:tab/>
      <w:t xml:space="preserve">Date this document was generated: </w:t>
    </w:r>
    <w:r>
      <w:fldChar w:fldCharType="begin"/>
    </w:r>
    <w:r>
      <w:instrText xml:space="preserve"> CREATEDATE  \@ "d MMMM yyyy"  \* MERGEFORMAT </w:instrText>
    </w:r>
    <w:r>
      <w:fldChar w:fldCharType="separate"/>
    </w:r>
    <w:r w:rsidR="00F14328">
      <w:rPr>
        <w:noProof/>
      </w:rPr>
      <w:t>2 March 2025</w:t>
    </w:r>
    <w:r>
      <w:fldChar w:fldCharType="end"/>
    </w:r>
  </w:p>
  <w:p w:rsidR="00C16470" w:rsidP="00C164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5CE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20D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CE8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4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470"/>
    <w:pPr>
      <w:spacing w:before="360" w:after="60"/>
      <w:outlineLvl w:val="0"/>
    </w:pPr>
    <w:rPr>
      <w:sz w:val="32"/>
    </w:rPr>
  </w:style>
  <w:style w:type="paragraph" w:styleId="Heading2">
    <w:name w:val="heading 2"/>
    <w:basedOn w:val="HeadingBase"/>
    <w:next w:val="BodyText"/>
    <w:link w:val="Heading2Char"/>
    <w:qFormat/>
    <w:rsid w:val="00C16470"/>
    <w:pPr>
      <w:keepLines/>
      <w:spacing w:before="240" w:after="120"/>
      <w:outlineLvl w:val="1"/>
    </w:pPr>
    <w:rPr>
      <w:sz w:val="28"/>
      <w:szCs w:val="40"/>
    </w:rPr>
  </w:style>
  <w:style w:type="paragraph" w:styleId="Heading3">
    <w:name w:val="heading 3"/>
    <w:basedOn w:val="HeadingBase"/>
    <w:next w:val="BodyText"/>
    <w:link w:val="Heading3Char"/>
    <w:qFormat/>
    <w:rsid w:val="00C16470"/>
    <w:pPr>
      <w:spacing w:before="180" w:after="120"/>
      <w:outlineLvl w:val="2"/>
    </w:pPr>
    <w:rPr>
      <w:spacing w:val="-10"/>
      <w:kern w:val="32"/>
    </w:rPr>
  </w:style>
  <w:style w:type="paragraph" w:styleId="Heading4">
    <w:name w:val="heading 4"/>
    <w:basedOn w:val="HeadingBase"/>
    <w:next w:val="BodyText"/>
    <w:link w:val="Heading4Char"/>
    <w:qFormat/>
    <w:rsid w:val="00C16470"/>
    <w:pPr>
      <w:spacing w:before="160" w:after="120"/>
      <w:outlineLvl w:val="3"/>
    </w:pPr>
    <w:rPr>
      <w:sz w:val="22"/>
    </w:rPr>
  </w:style>
  <w:style w:type="paragraph" w:styleId="Heading5">
    <w:name w:val="heading 5"/>
    <w:basedOn w:val="HeadingBase"/>
    <w:next w:val="Normal"/>
    <w:link w:val="Heading5Char"/>
    <w:qFormat/>
    <w:rsid w:val="00C16470"/>
    <w:pPr>
      <w:spacing w:before="80"/>
      <w:outlineLvl w:val="4"/>
    </w:pPr>
    <w:rPr>
      <w:color w:val="918585"/>
      <w:sz w:val="20"/>
    </w:rPr>
  </w:style>
  <w:style w:type="paragraph" w:styleId="Heading6">
    <w:name w:val="heading 6"/>
    <w:basedOn w:val="HeadingBase"/>
    <w:next w:val="Normal"/>
    <w:link w:val="Heading6Char"/>
    <w:qFormat/>
    <w:rsid w:val="00C16470"/>
    <w:pPr>
      <w:spacing w:before="60"/>
      <w:outlineLvl w:val="5"/>
    </w:pPr>
    <w:rPr>
      <w:color w:val="918585"/>
      <w:sz w:val="20"/>
    </w:rPr>
  </w:style>
  <w:style w:type="paragraph" w:styleId="Heading7">
    <w:name w:val="heading 7"/>
    <w:basedOn w:val="Normal"/>
    <w:next w:val="Normal"/>
    <w:link w:val="Heading7Char"/>
    <w:qFormat/>
    <w:rsid w:val="00C16470"/>
    <w:pPr>
      <w:ind w:left="720"/>
      <w:outlineLvl w:val="6"/>
    </w:pPr>
    <w:rPr>
      <w:i/>
    </w:rPr>
  </w:style>
  <w:style w:type="paragraph" w:styleId="Heading8">
    <w:name w:val="heading 8"/>
    <w:basedOn w:val="Normal"/>
    <w:next w:val="Normal"/>
    <w:link w:val="Heading8Char"/>
    <w:qFormat/>
    <w:rsid w:val="00C16470"/>
    <w:pPr>
      <w:ind w:left="720"/>
      <w:outlineLvl w:val="7"/>
    </w:pPr>
    <w:rPr>
      <w:i/>
    </w:rPr>
  </w:style>
  <w:style w:type="paragraph" w:styleId="Heading9">
    <w:name w:val="heading 9"/>
    <w:basedOn w:val="Normal"/>
    <w:next w:val="Normal"/>
    <w:link w:val="Heading9Char"/>
    <w:qFormat/>
    <w:rsid w:val="00C16470"/>
    <w:pPr>
      <w:ind w:left="720"/>
      <w:outlineLvl w:val="8"/>
    </w:pPr>
    <w:rPr>
      <w:i/>
    </w:rPr>
  </w:style>
  <w:style w:type="character" w:default="1" w:styleId="DefaultParagraphFont">
    <w:name w:val="Default Paragraph Font"/>
    <w:uiPriority w:val="1"/>
    <w:unhideWhenUsed/>
    <w:rsid w:val="00C164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470"/>
  </w:style>
  <w:style w:type="character" w:customStyle="1" w:styleId="Heading1Char">
    <w:name w:val="Heading 1 Char"/>
    <w:basedOn w:val="DefaultParagraphFont"/>
    <w:link w:val="Heading1"/>
    <w:rsid w:val="00C16470"/>
    <w:rPr>
      <w:rFonts w:ascii="Times New Roman" w:eastAsia="Times New Roman" w:hAnsi="Times New Roman" w:cs="Times New Roman"/>
      <w:b/>
      <w:sz w:val="32"/>
      <w:szCs w:val="20"/>
      <w:lang w:eastAsia="en-US"/>
    </w:rPr>
  </w:style>
  <w:style w:type="paragraph" w:styleId="BodyText">
    <w:name w:val="Body Text"/>
    <w:basedOn w:val="Normal"/>
    <w:link w:val="BodyTextChar"/>
    <w:rsid w:val="00C164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470"/>
    <w:rPr>
      <w:rFonts w:ascii="Times New Roman" w:eastAsia="Times New Roman" w:hAnsi="Times New Roman" w:cs="Times New Roman"/>
      <w:sz w:val="24"/>
      <w:lang w:eastAsia="en-US"/>
    </w:rPr>
  </w:style>
  <w:style w:type="paragraph" w:styleId="List">
    <w:name w:val="List"/>
    <w:basedOn w:val="BodyText"/>
    <w:next w:val="BodyText"/>
    <w:rsid w:val="00C16470"/>
    <w:pPr>
      <w:tabs>
        <w:tab w:val="left" w:pos="340"/>
      </w:tabs>
      <w:spacing w:before="60" w:after="60"/>
      <w:ind w:left="340" w:hanging="340"/>
    </w:pPr>
  </w:style>
  <w:style w:type="paragraph" w:styleId="ListBullet">
    <w:name w:val="List Bullet"/>
    <w:basedOn w:val="List"/>
    <w:rsid w:val="00C16470"/>
    <w:pPr>
      <w:numPr>
        <w:numId w:val="12"/>
      </w:numPr>
      <w:tabs>
        <w:tab w:val="clear" w:pos="340"/>
      </w:tabs>
      <w:spacing w:before="40" w:after="40"/>
    </w:pPr>
  </w:style>
  <w:style w:type="character" w:customStyle="1" w:styleId="SpecialBold">
    <w:name w:val="Special Bold"/>
    <w:basedOn w:val="DefaultParagraphFont"/>
    <w:rsid w:val="00C16470"/>
    <w:rPr>
      <w:b/>
      <w:spacing w:val="0"/>
    </w:rPr>
  </w:style>
  <w:style w:type="paragraph" w:styleId="ListBullet2">
    <w:name w:val="List Bullet 2"/>
    <w:basedOn w:val="List2"/>
    <w:rsid w:val="00C16470"/>
    <w:pPr>
      <w:numPr>
        <w:numId w:val="13"/>
      </w:numPr>
      <w:tabs>
        <w:tab w:val="clear" w:pos="680"/>
      </w:tabs>
    </w:pPr>
  </w:style>
  <w:style w:type="paragraph" w:customStyle="1" w:styleId="SuperHeading">
    <w:name w:val="SuperHeading"/>
    <w:basedOn w:val="Normal"/>
    <w:rsid w:val="00C16470"/>
    <w:pPr>
      <w:spacing w:before="240" w:after="120"/>
      <w:outlineLvl w:val="0"/>
    </w:pPr>
    <w:rPr>
      <w:rFonts w:ascii="Times New Roman" w:hAnsi="Times New Roman"/>
      <w:b/>
      <w:sz w:val="32"/>
    </w:rPr>
  </w:style>
  <w:style w:type="paragraph" w:customStyle="1" w:styleId="AllowPageBreak">
    <w:name w:val="AllowPageBreak"/>
    <w:rsid w:val="00C164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16470"/>
    <w:rPr>
      <w:b/>
      <w:i/>
      <w:u w:val="none"/>
    </w:rPr>
  </w:style>
  <w:style w:type="character" w:customStyle="1" w:styleId="Heading2Char">
    <w:name w:val="Heading 2 Char"/>
    <w:basedOn w:val="DefaultParagraphFont"/>
    <w:link w:val="Heading2"/>
    <w:rsid w:val="00C164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4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64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64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4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4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4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470"/>
    <w:rPr>
      <w:rFonts w:ascii="Courier New" w:eastAsia="Times New Roman" w:hAnsi="Courier New" w:cs="Times New Roman"/>
      <w:i/>
      <w:szCs w:val="20"/>
      <w:lang w:eastAsia="en-US"/>
    </w:rPr>
  </w:style>
  <w:style w:type="paragraph" w:customStyle="1" w:styleId="HeadingBase">
    <w:name w:val="Heading Base"/>
    <w:rsid w:val="00C164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470"/>
    <w:pPr>
      <w:tabs>
        <w:tab w:val="right" w:leader="dot" w:pos="9072"/>
      </w:tabs>
      <w:ind w:left="567"/>
    </w:pPr>
    <w:rPr>
      <w:szCs w:val="22"/>
    </w:rPr>
  </w:style>
  <w:style w:type="paragraph" w:customStyle="1" w:styleId="TOCBase">
    <w:name w:val="TOC Base"/>
    <w:rsid w:val="00C164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470"/>
    <w:pPr>
      <w:tabs>
        <w:tab w:val="right" w:leader="dot" w:pos="9072"/>
      </w:tabs>
      <w:spacing w:before="40" w:after="40"/>
      <w:ind w:left="284"/>
    </w:pPr>
    <w:rPr>
      <w:rFonts w:ascii="Times New Roman" w:hAnsi="Times New Roman"/>
    </w:rPr>
  </w:style>
  <w:style w:type="paragraph" w:styleId="TOC1">
    <w:name w:val="toc 1"/>
    <w:basedOn w:val="TOCBase"/>
    <w:next w:val="Normal"/>
    <w:rsid w:val="00C164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4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470"/>
    <w:rPr>
      <w:rFonts w:ascii="Times New Roman" w:eastAsia="Times New Roman" w:hAnsi="Times New Roman" w:cs="Times New Roman"/>
      <w:sz w:val="16"/>
      <w:lang w:eastAsia="en-US"/>
    </w:rPr>
  </w:style>
  <w:style w:type="paragraph" w:styleId="Title">
    <w:name w:val="Title"/>
    <w:basedOn w:val="HeadingBase"/>
    <w:link w:val="TitleChar"/>
    <w:qFormat/>
    <w:rsid w:val="00C16470"/>
    <w:pPr>
      <w:spacing w:before="5040"/>
      <w:jc w:val="center"/>
    </w:pPr>
    <w:rPr>
      <w:sz w:val="48"/>
      <w:szCs w:val="72"/>
      <w:lang w:val="en-US"/>
    </w:rPr>
  </w:style>
  <w:style w:type="character" w:customStyle="1" w:styleId="TitleChar">
    <w:name w:val="Title Char"/>
    <w:basedOn w:val="DefaultParagraphFont"/>
    <w:link w:val="Title"/>
    <w:rsid w:val="00C164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470"/>
    <w:pPr>
      <w:tabs>
        <w:tab w:val="left" w:pos="3600"/>
        <w:tab w:val="left" w:pos="3958"/>
      </w:tabs>
    </w:pPr>
  </w:style>
  <w:style w:type="paragraph" w:customStyle="1" w:styleId="Note">
    <w:name w:val="Note"/>
    <w:basedOn w:val="BodyText"/>
    <w:rsid w:val="00C164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6470"/>
    <w:pPr>
      <w:framePr w:wrap="auto" w:hAnchor="text" w:y="6049"/>
    </w:pPr>
    <w:rPr>
      <w:color w:val="000000"/>
      <w:sz w:val="40"/>
    </w:rPr>
  </w:style>
  <w:style w:type="paragraph" w:customStyle="1" w:styleId="TOCTitle">
    <w:name w:val="TOCTitle"/>
    <w:basedOn w:val="Heading1"/>
    <w:rsid w:val="00C16470"/>
    <w:pPr>
      <w:spacing w:after="240"/>
      <w:jc w:val="center"/>
      <w:outlineLvl w:val="9"/>
    </w:pPr>
    <w:rPr>
      <w:caps/>
    </w:rPr>
  </w:style>
  <w:style w:type="paragraph" w:customStyle="1" w:styleId="Version">
    <w:name w:val="Version"/>
    <w:rsid w:val="00C164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470"/>
    <w:pPr>
      <w:keepNext w:val="0"/>
      <w:tabs>
        <w:tab w:val="right" w:pos="4176"/>
      </w:tabs>
      <w:ind w:left="198" w:hanging="198"/>
    </w:pPr>
    <w:rPr>
      <w:rFonts w:ascii="Garamond" w:hAnsi="Garamond"/>
    </w:rPr>
  </w:style>
  <w:style w:type="paragraph" w:styleId="IndexHeading">
    <w:name w:val="index heading"/>
    <w:basedOn w:val="Normal"/>
    <w:next w:val="Index1"/>
    <w:semiHidden/>
    <w:rsid w:val="00C16470"/>
    <w:pPr>
      <w:spacing w:before="120" w:after="120"/>
    </w:pPr>
    <w:rPr>
      <w:rFonts w:ascii="Arial" w:hAnsi="Arial"/>
      <w:b/>
      <w:color w:val="918585"/>
      <w:sz w:val="24"/>
    </w:rPr>
  </w:style>
  <w:style w:type="paragraph" w:styleId="Header">
    <w:name w:val="header"/>
    <w:basedOn w:val="Normal"/>
    <w:link w:val="HeaderChar"/>
    <w:rsid w:val="00C164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470"/>
    <w:rPr>
      <w:rFonts w:ascii="Times New Roman" w:eastAsia="Times New Roman" w:hAnsi="Times New Roman" w:cs="Times New Roman"/>
      <w:sz w:val="16"/>
      <w:szCs w:val="20"/>
      <w:lang w:val="en-GB" w:eastAsia="en-US"/>
    </w:rPr>
  </w:style>
  <w:style w:type="paragraph" w:customStyle="1" w:styleId="Chapter">
    <w:name w:val="Chapter"/>
    <w:basedOn w:val="Normal"/>
    <w:rsid w:val="00C16470"/>
    <w:pPr>
      <w:spacing w:before="240"/>
    </w:pPr>
    <w:rPr>
      <w:rFonts w:ascii="Times New Roman" w:hAnsi="Times New Roman"/>
      <w:smallCaps/>
      <w:spacing w:val="80"/>
      <w:sz w:val="28"/>
    </w:rPr>
  </w:style>
  <w:style w:type="paragraph" w:customStyle="1" w:styleId="InChapter">
    <w:name w:val="InChapter"/>
    <w:basedOn w:val="Heading3"/>
    <w:rsid w:val="00C16470"/>
    <w:pPr>
      <w:spacing w:after="240"/>
      <w:outlineLvl w:val="9"/>
    </w:pPr>
    <w:rPr>
      <w:noProof/>
    </w:rPr>
  </w:style>
  <w:style w:type="paragraph" w:styleId="Index2">
    <w:name w:val="index 2"/>
    <w:basedOn w:val="Normal"/>
    <w:next w:val="Normal"/>
    <w:semiHidden/>
    <w:rsid w:val="00C16470"/>
    <w:pPr>
      <w:tabs>
        <w:tab w:val="right" w:pos="4176"/>
      </w:tabs>
      <w:ind w:left="568" w:hanging="284"/>
    </w:pPr>
    <w:rPr>
      <w:rFonts w:ascii="Garamond" w:hAnsi="Garamond"/>
    </w:rPr>
  </w:style>
  <w:style w:type="paragraph" w:customStyle="1" w:styleId="Byline">
    <w:name w:val="Byline"/>
    <w:rsid w:val="00C164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470"/>
    <w:pPr>
      <w:tabs>
        <w:tab w:val="clear" w:pos="3600"/>
        <w:tab w:val="clear" w:pos="3958"/>
      </w:tabs>
      <w:jc w:val="right"/>
    </w:pPr>
  </w:style>
  <w:style w:type="character" w:styleId="Emphasis">
    <w:name w:val="Emphasis"/>
    <w:basedOn w:val="DefaultParagraphFont"/>
    <w:qFormat/>
    <w:rsid w:val="00C16470"/>
    <w:rPr>
      <w:i/>
    </w:rPr>
  </w:style>
  <w:style w:type="paragraph" w:styleId="Caption">
    <w:name w:val="caption"/>
    <w:basedOn w:val="BodyText"/>
    <w:next w:val="Normal"/>
    <w:qFormat/>
    <w:rsid w:val="00C16470"/>
    <w:pPr>
      <w:framePr w:w="2268" w:hSpace="181" w:vSpace="181" w:wrap="around" w:vAnchor="text" w:hAnchor="page" w:x="1135" w:y="285" w:anchorLock="1"/>
    </w:pPr>
    <w:rPr>
      <w:i/>
    </w:rPr>
  </w:style>
  <w:style w:type="paragraph" w:customStyle="1" w:styleId="MiniTOCTitle">
    <w:name w:val="MiniTOCTitle"/>
    <w:basedOn w:val="Heading4"/>
    <w:rsid w:val="00C16470"/>
    <w:pPr>
      <w:spacing w:before="240"/>
      <w:outlineLvl w:val="9"/>
    </w:pPr>
    <w:rPr>
      <w:noProof/>
      <w:sz w:val="24"/>
    </w:rPr>
  </w:style>
  <w:style w:type="paragraph" w:customStyle="1" w:styleId="MiniTOCItem">
    <w:name w:val="MiniTOCItem"/>
    <w:basedOn w:val="ListBullet"/>
    <w:rsid w:val="00C16470"/>
    <w:pPr>
      <w:numPr>
        <w:numId w:val="0"/>
      </w:numPr>
      <w:tabs>
        <w:tab w:val="right" w:leader="dot" w:pos="6521"/>
      </w:tabs>
      <w:spacing w:before="0" w:after="0"/>
    </w:pPr>
  </w:style>
  <w:style w:type="paragraph" w:customStyle="1" w:styleId="TOFTitle">
    <w:name w:val="TOFTitle"/>
    <w:basedOn w:val="TOCTitle"/>
    <w:rsid w:val="00C16470"/>
  </w:style>
  <w:style w:type="paragraph" w:styleId="TableofFigures">
    <w:name w:val="table of figures"/>
    <w:basedOn w:val="Normal"/>
    <w:next w:val="Normal"/>
    <w:semiHidden/>
    <w:rsid w:val="00C16470"/>
    <w:pPr>
      <w:tabs>
        <w:tab w:val="right" w:leader="dot" w:pos="9072"/>
      </w:tabs>
      <w:ind w:left="970" w:hanging="403"/>
    </w:pPr>
    <w:rPr>
      <w:rFonts w:ascii="Times New Roman" w:hAnsi="Times New Roman"/>
      <w:b/>
    </w:rPr>
  </w:style>
  <w:style w:type="paragraph" w:styleId="ListNumber">
    <w:name w:val="List Number"/>
    <w:basedOn w:val="List"/>
    <w:rsid w:val="00C16470"/>
    <w:pPr>
      <w:numPr>
        <w:numId w:val="15"/>
      </w:numPr>
      <w:tabs>
        <w:tab w:val="clear" w:pos="340"/>
      </w:tabs>
    </w:pPr>
  </w:style>
  <w:style w:type="character" w:customStyle="1" w:styleId="WingdingSymbols">
    <w:name w:val="Wingding Symbols"/>
    <w:rsid w:val="00C16470"/>
    <w:rPr>
      <w:rFonts w:ascii="Wingdings" w:hAnsi="Wingdings"/>
    </w:rPr>
  </w:style>
  <w:style w:type="paragraph" w:customStyle="1" w:styleId="TableHeading">
    <w:name w:val="Table Heading"/>
    <w:basedOn w:val="HeadingBase"/>
    <w:rsid w:val="00C16470"/>
    <w:pPr>
      <w:keepLines/>
      <w:pBdr>
        <w:bottom w:val="single" w:sz="6" w:space="1" w:color="918585"/>
      </w:pBdr>
      <w:spacing w:before="240"/>
    </w:pPr>
  </w:style>
  <w:style w:type="character" w:customStyle="1" w:styleId="HotSpot">
    <w:name w:val="HotSpot"/>
    <w:rsid w:val="00C16470"/>
    <w:rPr>
      <w:color w:val="0033CC"/>
      <w:u w:val="none"/>
    </w:rPr>
  </w:style>
  <w:style w:type="paragraph" w:customStyle="1" w:styleId="BodyTextRight">
    <w:name w:val="Body Text Right"/>
    <w:basedOn w:val="BodyText"/>
    <w:rsid w:val="00C16470"/>
    <w:pPr>
      <w:spacing w:before="0" w:after="0"/>
      <w:jc w:val="right"/>
    </w:pPr>
  </w:style>
  <w:style w:type="paragraph" w:styleId="Index3">
    <w:name w:val="index 3"/>
    <w:basedOn w:val="ListNumber2"/>
    <w:next w:val="Normal"/>
    <w:semiHidden/>
    <w:rsid w:val="00C16470"/>
    <w:pPr>
      <w:numPr>
        <w:numId w:val="0"/>
      </w:numPr>
      <w:tabs>
        <w:tab w:val="right" w:leader="dot" w:pos="4176"/>
      </w:tabs>
    </w:pPr>
  </w:style>
  <w:style w:type="paragraph" w:styleId="ListNumber2">
    <w:name w:val="List Number 2"/>
    <w:basedOn w:val="List2"/>
    <w:rsid w:val="00C16470"/>
    <w:pPr>
      <w:numPr>
        <w:numId w:val="10"/>
      </w:numPr>
      <w:tabs>
        <w:tab w:val="clear" w:pos="1060"/>
      </w:tabs>
    </w:pPr>
  </w:style>
  <w:style w:type="paragraph" w:customStyle="1" w:styleId="MarginNote">
    <w:name w:val="Margin Note"/>
    <w:basedOn w:val="BodyText"/>
    <w:rsid w:val="00C164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4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4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470"/>
    <w:rPr>
      <w:sz w:val="32"/>
    </w:rPr>
  </w:style>
  <w:style w:type="paragraph" w:customStyle="1" w:styleId="HeadingProcedure">
    <w:name w:val="Heading Procedure"/>
    <w:basedOn w:val="HeadingBase"/>
    <w:next w:val="Normal"/>
    <w:rsid w:val="00C16470"/>
    <w:pPr>
      <w:tabs>
        <w:tab w:val="left" w:pos="0"/>
      </w:tabs>
      <w:spacing w:before="120" w:after="60"/>
    </w:pPr>
    <w:rPr>
      <w:i/>
      <w:color w:val="918585"/>
      <w:sz w:val="22"/>
    </w:rPr>
  </w:style>
  <w:style w:type="paragraph" w:customStyle="1" w:styleId="TableBodyText">
    <w:name w:val="Table Body Text"/>
    <w:basedOn w:val="BodyText"/>
    <w:rsid w:val="00C16470"/>
    <w:pPr>
      <w:spacing w:before="60" w:after="60"/>
    </w:pPr>
  </w:style>
  <w:style w:type="paragraph" w:styleId="ListContinue">
    <w:name w:val="List Continue"/>
    <w:basedOn w:val="List"/>
    <w:rsid w:val="00C16470"/>
    <w:pPr>
      <w:ind w:firstLine="0"/>
    </w:pPr>
  </w:style>
  <w:style w:type="paragraph" w:customStyle="1" w:styleId="ListNote">
    <w:name w:val="List Note"/>
    <w:basedOn w:val="List"/>
    <w:rsid w:val="00C16470"/>
    <w:pPr>
      <w:pBdr>
        <w:top w:val="single" w:sz="6" w:space="2" w:color="918585"/>
        <w:bottom w:val="single" w:sz="6" w:space="2" w:color="918585"/>
      </w:pBdr>
      <w:tabs>
        <w:tab w:val="left" w:pos="1021"/>
      </w:tabs>
      <w:ind w:firstLine="0"/>
    </w:pPr>
  </w:style>
  <w:style w:type="paragraph" w:customStyle="1" w:styleId="Warning">
    <w:name w:val="Warning"/>
    <w:basedOn w:val="BodyText"/>
    <w:rsid w:val="00C16470"/>
    <w:pPr>
      <w:shd w:val="clear" w:color="auto" w:fill="D9D9D9"/>
      <w:tabs>
        <w:tab w:val="left" w:pos="992"/>
      </w:tabs>
      <w:ind w:left="119" w:right="119"/>
    </w:pPr>
    <w:rPr>
      <w:sz w:val="20"/>
    </w:rPr>
  </w:style>
  <w:style w:type="paragraph" w:customStyle="1" w:styleId="MarginIcons">
    <w:name w:val="Margin Icons"/>
    <w:basedOn w:val="BodyText"/>
    <w:rsid w:val="00C164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470"/>
    <w:rPr>
      <w:rFonts w:ascii="Courier New" w:hAnsi="Courier New"/>
    </w:rPr>
  </w:style>
  <w:style w:type="paragraph" w:customStyle="1" w:styleId="NoteBullet">
    <w:name w:val="Note Bullet"/>
    <w:basedOn w:val="Note"/>
    <w:rsid w:val="00C16470"/>
    <w:pPr>
      <w:tabs>
        <w:tab w:val="clear" w:pos="680"/>
      </w:tabs>
      <w:spacing w:before="60" w:after="60"/>
    </w:pPr>
  </w:style>
  <w:style w:type="paragraph" w:customStyle="1" w:styleId="SubHeading2">
    <w:name w:val="SubHeading2"/>
    <w:basedOn w:val="HeadingBase"/>
    <w:rsid w:val="00C16470"/>
    <w:pPr>
      <w:spacing w:before="240" w:after="60"/>
    </w:pPr>
    <w:rPr>
      <w:sz w:val="20"/>
    </w:rPr>
  </w:style>
  <w:style w:type="paragraph" w:customStyle="1" w:styleId="SubHeading1">
    <w:name w:val="SubHeading1"/>
    <w:basedOn w:val="HeadingBase"/>
    <w:rsid w:val="00C16470"/>
    <w:pPr>
      <w:spacing w:before="240" w:after="60"/>
    </w:pPr>
    <w:rPr>
      <w:color w:val="918585"/>
      <w:sz w:val="22"/>
    </w:rPr>
  </w:style>
  <w:style w:type="paragraph" w:customStyle="1" w:styleId="SideHeading">
    <w:name w:val="Side Heading"/>
    <w:basedOn w:val="HeadingBase"/>
    <w:rsid w:val="00C164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470"/>
    <w:pPr>
      <w:tabs>
        <w:tab w:val="num" w:pos="360"/>
      </w:tabs>
    </w:pPr>
  </w:style>
  <w:style w:type="paragraph" w:styleId="PlainText">
    <w:name w:val="Plain Text"/>
    <w:basedOn w:val="Normal"/>
    <w:link w:val="PlainTextChar"/>
    <w:rsid w:val="00C16470"/>
    <w:rPr>
      <w:sz w:val="20"/>
    </w:rPr>
  </w:style>
  <w:style w:type="character" w:customStyle="1" w:styleId="PlainTextChar">
    <w:name w:val="Plain Text Char"/>
    <w:basedOn w:val="DefaultParagraphFont"/>
    <w:link w:val="PlainText"/>
    <w:rsid w:val="00C16470"/>
    <w:rPr>
      <w:rFonts w:ascii="Courier New" w:eastAsia="Times New Roman" w:hAnsi="Courier New" w:cs="Times New Roman"/>
      <w:sz w:val="20"/>
      <w:szCs w:val="20"/>
      <w:lang w:eastAsia="en-US"/>
    </w:rPr>
  </w:style>
  <w:style w:type="character" w:customStyle="1" w:styleId="MenuOption">
    <w:name w:val="Menu Option"/>
    <w:basedOn w:val="DefaultParagraphFont"/>
    <w:rsid w:val="00C16470"/>
    <w:rPr>
      <w:b/>
      <w:smallCaps/>
    </w:rPr>
  </w:style>
  <w:style w:type="paragraph" w:customStyle="1" w:styleId="TableListNumber">
    <w:name w:val="Table List Number"/>
    <w:basedOn w:val="ListNumber"/>
    <w:rsid w:val="00C16470"/>
    <w:pPr>
      <w:numPr>
        <w:numId w:val="0"/>
      </w:numPr>
    </w:pPr>
  </w:style>
  <w:style w:type="paragraph" w:styleId="TOC4">
    <w:name w:val="toc 4"/>
    <w:basedOn w:val="TOCBase"/>
    <w:next w:val="Normal"/>
    <w:semiHidden/>
    <w:rsid w:val="00C16470"/>
    <w:pPr>
      <w:tabs>
        <w:tab w:val="right" w:leader="dot" w:pos="9071"/>
      </w:tabs>
      <w:ind w:left="1701"/>
    </w:pPr>
  </w:style>
  <w:style w:type="paragraph" w:customStyle="1" w:styleId="ListAlpha">
    <w:name w:val="List Alpha"/>
    <w:basedOn w:val="List"/>
    <w:rsid w:val="00C16470"/>
    <w:pPr>
      <w:numPr>
        <w:numId w:val="9"/>
      </w:numPr>
    </w:pPr>
  </w:style>
  <w:style w:type="paragraph" w:customStyle="1" w:styleId="ListAlpha2">
    <w:name w:val="List Alpha 2"/>
    <w:basedOn w:val="List2"/>
    <w:rsid w:val="00C16470"/>
    <w:pPr>
      <w:numPr>
        <w:numId w:val="8"/>
      </w:numPr>
    </w:pPr>
  </w:style>
  <w:style w:type="paragraph" w:styleId="List2">
    <w:name w:val="List 2"/>
    <w:basedOn w:val="BodyText"/>
    <w:rsid w:val="00C16470"/>
    <w:pPr>
      <w:tabs>
        <w:tab w:val="left" w:pos="680"/>
      </w:tabs>
      <w:spacing w:before="60" w:after="60"/>
      <w:ind w:left="680" w:hanging="340"/>
    </w:pPr>
  </w:style>
  <w:style w:type="paragraph" w:styleId="List3">
    <w:name w:val="List 3"/>
    <w:basedOn w:val="BodyText"/>
    <w:rsid w:val="00C16470"/>
    <w:pPr>
      <w:tabs>
        <w:tab w:val="left" w:pos="1021"/>
      </w:tabs>
      <w:spacing w:before="60" w:after="60"/>
      <w:ind w:left="1020" w:hanging="340"/>
    </w:pPr>
  </w:style>
  <w:style w:type="paragraph" w:styleId="List4">
    <w:name w:val="List 4"/>
    <w:basedOn w:val="BodyText"/>
    <w:rsid w:val="00C16470"/>
    <w:pPr>
      <w:tabs>
        <w:tab w:val="left" w:pos="1361"/>
      </w:tabs>
      <w:spacing w:before="60" w:after="60"/>
      <w:ind w:left="1361" w:hanging="340"/>
    </w:pPr>
  </w:style>
  <w:style w:type="paragraph" w:styleId="List5">
    <w:name w:val="List 5"/>
    <w:basedOn w:val="BodyText"/>
    <w:rsid w:val="00C16470"/>
    <w:pPr>
      <w:tabs>
        <w:tab w:val="left" w:pos="1701"/>
      </w:tabs>
      <w:spacing w:before="60" w:after="60"/>
      <w:ind w:left="1701" w:hanging="340"/>
    </w:pPr>
  </w:style>
  <w:style w:type="paragraph" w:styleId="ListBullet3">
    <w:name w:val="List Bullet 3"/>
    <w:basedOn w:val="List3"/>
    <w:rsid w:val="00C16470"/>
    <w:pPr>
      <w:numPr>
        <w:numId w:val="14"/>
      </w:numPr>
      <w:tabs>
        <w:tab w:val="clear" w:pos="1021"/>
      </w:tabs>
      <w:ind w:left="1037" w:hanging="357"/>
    </w:pPr>
  </w:style>
  <w:style w:type="paragraph" w:styleId="ListBullet4">
    <w:name w:val="List Bullet 4"/>
    <w:basedOn w:val="List4"/>
    <w:rsid w:val="00C16470"/>
    <w:pPr>
      <w:numPr>
        <w:numId w:val="3"/>
      </w:numPr>
      <w:tabs>
        <w:tab w:val="clear" w:pos="1361"/>
      </w:tabs>
    </w:pPr>
  </w:style>
  <w:style w:type="paragraph" w:styleId="ListBullet5">
    <w:name w:val="List Bullet 5"/>
    <w:basedOn w:val="List5"/>
    <w:rsid w:val="00C16470"/>
    <w:pPr>
      <w:numPr>
        <w:numId w:val="4"/>
      </w:numPr>
    </w:pPr>
  </w:style>
  <w:style w:type="paragraph" w:styleId="ListContinue2">
    <w:name w:val="List Continue 2"/>
    <w:basedOn w:val="List2"/>
    <w:rsid w:val="00C16470"/>
    <w:pPr>
      <w:ind w:firstLine="0"/>
    </w:pPr>
  </w:style>
  <w:style w:type="paragraph" w:styleId="ListContinue3">
    <w:name w:val="List Continue 3"/>
    <w:basedOn w:val="List3"/>
    <w:rsid w:val="00C16470"/>
    <w:pPr>
      <w:ind w:left="1021" w:firstLine="0"/>
    </w:pPr>
  </w:style>
  <w:style w:type="paragraph" w:styleId="ListContinue4">
    <w:name w:val="List Continue 4"/>
    <w:basedOn w:val="List4"/>
    <w:rsid w:val="00C16470"/>
    <w:pPr>
      <w:ind w:firstLine="0"/>
    </w:pPr>
  </w:style>
  <w:style w:type="paragraph" w:styleId="ListContinue5">
    <w:name w:val="List Continue 5"/>
    <w:basedOn w:val="List5"/>
    <w:rsid w:val="00C16470"/>
    <w:pPr>
      <w:ind w:firstLine="0"/>
    </w:pPr>
  </w:style>
  <w:style w:type="paragraph" w:styleId="ListNumber3">
    <w:name w:val="List Number 3"/>
    <w:basedOn w:val="List3"/>
    <w:rsid w:val="00C16470"/>
    <w:pPr>
      <w:numPr>
        <w:numId w:val="5"/>
      </w:numPr>
    </w:pPr>
  </w:style>
  <w:style w:type="paragraph" w:styleId="ListNumber4">
    <w:name w:val="List Number 4"/>
    <w:basedOn w:val="List4"/>
    <w:rsid w:val="00C16470"/>
    <w:pPr>
      <w:numPr>
        <w:numId w:val="6"/>
      </w:numPr>
    </w:pPr>
  </w:style>
  <w:style w:type="paragraph" w:styleId="ListNumber5">
    <w:name w:val="List Number 5"/>
    <w:basedOn w:val="List5"/>
    <w:rsid w:val="00C16470"/>
    <w:pPr>
      <w:numPr>
        <w:numId w:val="7"/>
      </w:numPr>
    </w:pPr>
  </w:style>
  <w:style w:type="paragraph" w:styleId="BlockText">
    <w:name w:val="Block Text"/>
    <w:basedOn w:val="Normal"/>
    <w:rsid w:val="00C16470"/>
    <w:pPr>
      <w:spacing w:after="120"/>
      <w:ind w:left="1440" w:right="1440"/>
    </w:pPr>
  </w:style>
  <w:style w:type="character" w:customStyle="1" w:styleId="Subscript">
    <w:name w:val="Subscript"/>
    <w:basedOn w:val="DefaultParagraphFont"/>
    <w:rsid w:val="00C16470"/>
    <w:rPr>
      <w:sz w:val="16"/>
      <w:vertAlign w:val="subscript"/>
    </w:rPr>
  </w:style>
  <w:style w:type="character" w:customStyle="1" w:styleId="Superscript">
    <w:name w:val="Superscript"/>
    <w:basedOn w:val="DefaultParagraphFont"/>
    <w:rsid w:val="00C16470"/>
    <w:rPr>
      <w:sz w:val="16"/>
      <w:vertAlign w:val="superscript"/>
    </w:rPr>
  </w:style>
  <w:style w:type="character" w:customStyle="1" w:styleId="Symbols">
    <w:name w:val="Symbols"/>
    <w:basedOn w:val="DefaultParagraphFont"/>
    <w:rsid w:val="00C16470"/>
    <w:rPr>
      <w:rFonts w:ascii="Symbol" w:hAnsi="Symbol"/>
    </w:rPr>
  </w:style>
  <w:style w:type="character" w:customStyle="1" w:styleId="MenuOptions">
    <w:name w:val="Menu Options"/>
    <w:basedOn w:val="DefaultParagraphFont"/>
    <w:rsid w:val="00C16470"/>
    <w:rPr>
      <w:rFonts w:ascii="Arial Narrow" w:hAnsi="Arial Narrow"/>
      <w:smallCaps/>
    </w:rPr>
  </w:style>
  <w:style w:type="character" w:customStyle="1" w:styleId="Buttons">
    <w:name w:val="Buttons"/>
    <w:basedOn w:val="DefaultParagraphFont"/>
    <w:rsid w:val="00C16470"/>
    <w:rPr>
      <w:b/>
    </w:rPr>
  </w:style>
  <w:style w:type="character" w:customStyle="1" w:styleId="Underlined">
    <w:name w:val="Underlined"/>
    <w:basedOn w:val="DefaultParagraphFont"/>
    <w:rsid w:val="00C16470"/>
    <w:rPr>
      <w:u w:val="single"/>
    </w:rPr>
  </w:style>
  <w:style w:type="paragraph" w:customStyle="1" w:styleId="TableBodyTextRight">
    <w:name w:val="Table Body Text Right"/>
    <w:basedOn w:val="TableBodyText"/>
    <w:rsid w:val="00C16470"/>
    <w:pPr>
      <w:widowControl w:val="0"/>
      <w:autoSpaceDE w:val="0"/>
      <w:autoSpaceDN w:val="0"/>
      <w:adjustRightInd w:val="0"/>
      <w:jc w:val="right"/>
    </w:pPr>
    <w:rPr>
      <w:rFonts w:cs="Arial"/>
      <w:szCs w:val="18"/>
    </w:rPr>
  </w:style>
  <w:style w:type="paragraph" w:customStyle="1" w:styleId="CopyrightText">
    <w:name w:val="Copyright Text"/>
    <w:basedOn w:val="BodyText"/>
    <w:rsid w:val="00C16470"/>
    <w:rPr>
      <w:sz w:val="18"/>
    </w:rPr>
  </w:style>
  <w:style w:type="paragraph" w:customStyle="1" w:styleId="BodySmallRight">
    <w:name w:val="Body Small Right"/>
    <w:basedOn w:val="BodyTextRight"/>
    <w:rsid w:val="00C16470"/>
    <w:rPr>
      <w:sz w:val="18"/>
      <w:szCs w:val="18"/>
    </w:rPr>
  </w:style>
  <w:style w:type="paragraph" w:customStyle="1" w:styleId="MarginEdition">
    <w:name w:val="Margin Edition"/>
    <w:basedOn w:val="MarginNote"/>
    <w:rsid w:val="00C16470"/>
    <w:pPr>
      <w:spacing w:before="0" w:after="0"/>
    </w:pPr>
    <w:rPr>
      <w:rFonts w:ascii="Times New Roman" w:hAnsi="Times New Roman"/>
      <w:color w:val="999999"/>
    </w:rPr>
  </w:style>
  <w:style w:type="paragraph" w:customStyle="1" w:styleId="Spacer">
    <w:name w:val="Spacer"/>
    <w:basedOn w:val="Normal"/>
    <w:rsid w:val="00C16470"/>
    <w:rPr>
      <w:sz w:val="2"/>
      <w:szCs w:val="2"/>
    </w:rPr>
  </w:style>
  <w:style w:type="character" w:customStyle="1" w:styleId="Small">
    <w:name w:val="Small"/>
    <w:basedOn w:val="DefaultParagraphFont"/>
    <w:rsid w:val="00C16470"/>
    <w:rPr>
      <w:sz w:val="16"/>
    </w:rPr>
  </w:style>
  <w:style w:type="paragraph" w:customStyle="1" w:styleId="WideTable">
    <w:name w:val="Wide Table"/>
    <w:basedOn w:val="Normal"/>
    <w:rsid w:val="00C16470"/>
    <w:pPr>
      <w:ind w:left="-1418"/>
    </w:pPr>
    <w:rPr>
      <w:sz w:val="2"/>
      <w:szCs w:val="2"/>
    </w:rPr>
  </w:style>
  <w:style w:type="character" w:styleId="PageNumber">
    <w:name w:val="page number"/>
    <w:basedOn w:val="DefaultParagraphFont"/>
    <w:rsid w:val="00C16470"/>
  </w:style>
  <w:style w:type="paragraph" w:styleId="Quote">
    <w:name w:val="Quote"/>
    <w:basedOn w:val="Heading1"/>
    <w:link w:val="QuoteChar"/>
    <w:qFormat/>
    <w:rsid w:val="00C16470"/>
    <w:rPr>
      <w:b w:val="0"/>
      <w:sz w:val="72"/>
      <w:szCs w:val="72"/>
      <w:lang w:val="en-NZ"/>
    </w:rPr>
  </w:style>
  <w:style w:type="character" w:customStyle="1" w:styleId="QuoteChar">
    <w:name w:val="Quote Char"/>
    <w:basedOn w:val="DefaultParagraphFont"/>
    <w:link w:val="Quote"/>
    <w:rsid w:val="00C164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470"/>
    <w:pPr>
      <w:pageBreakBefore/>
    </w:pPr>
  </w:style>
  <w:style w:type="paragraph" w:customStyle="1" w:styleId="Border">
    <w:name w:val="Border"/>
    <w:basedOn w:val="Normal"/>
    <w:qFormat/>
    <w:rsid w:val="00C164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470"/>
    <w:rPr>
      <w:b/>
      <w:bCs/>
      <w:i/>
      <w:iCs/>
      <w:color w:val="auto"/>
    </w:rPr>
  </w:style>
  <w:style w:type="paragraph" w:styleId="IntenseQuote">
    <w:name w:val="Intense Quote"/>
    <w:basedOn w:val="Normal"/>
    <w:next w:val="Normal"/>
    <w:link w:val="IntenseQuoteChar"/>
    <w:uiPriority w:val="30"/>
    <w:qFormat/>
    <w:rsid w:val="00C164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4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470"/>
    <w:rPr>
      <w:smallCaps/>
      <w:color w:val="auto"/>
      <w:u w:val="single"/>
    </w:rPr>
  </w:style>
  <w:style w:type="character" w:styleId="IntenseReference">
    <w:name w:val="Intense Reference"/>
    <w:basedOn w:val="DefaultParagraphFont"/>
    <w:uiPriority w:val="32"/>
    <w:qFormat/>
    <w:rsid w:val="00C16470"/>
    <w:rPr>
      <w:b/>
      <w:bCs/>
      <w:smallCaps/>
      <w:color w:val="auto"/>
      <w:spacing w:val="5"/>
      <w:u w:val="single"/>
    </w:rPr>
  </w:style>
  <w:style w:type="paragraph" w:customStyle="1" w:styleId="2ColumnHeading">
    <w:name w:val="2Column Heading"/>
    <w:basedOn w:val="BodyText"/>
    <w:qFormat/>
    <w:rsid w:val="00C16470"/>
    <w:pPr>
      <w:spacing w:after="60"/>
      <w:ind w:left="-2268"/>
    </w:pPr>
    <w:rPr>
      <w:b/>
    </w:rPr>
  </w:style>
  <w:style w:type="paragraph" w:customStyle="1" w:styleId="Heading1TOC">
    <w:name w:val="Heading1 TOC"/>
    <w:basedOn w:val="Normal"/>
    <w:qFormat/>
    <w:rsid w:val="00C16470"/>
    <w:pPr>
      <w:spacing w:before="240" w:after="120"/>
    </w:pPr>
    <w:rPr>
      <w:rFonts w:ascii="Times New Roman" w:hAnsi="Times New Roman"/>
      <w:b/>
      <w:sz w:val="32"/>
    </w:rPr>
  </w:style>
  <w:style w:type="paragraph" w:customStyle="1" w:styleId="Heading2TOC">
    <w:name w:val="Heading2 TOC"/>
    <w:basedOn w:val="Normal"/>
    <w:qFormat/>
    <w:rsid w:val="00C16470"/>
    <w:pPr>
      <w:spacing w:before="240" w:after="60"/>
    </w:pPr>
    <w:rPr>
      <w:rFonts w:ascii="Times New Roman" w:hAnsi="Times New Roman"/>
      <w:b/>
      <w:sz w:val="28"/>
    </w:rPr>
  </w:style>
  <w:style w:type="character" w:customStyle="1" w:styleId="Underline">
    <w:name w:val="Underline"/>
    <w:basedOn w:val="DefaultParagraphFont"/>
    <w:qFormat/>
    <w:rsid w:val="00C16470"/>
    <w:rPr>
      <w:u w:val="single"/>
    </w:rPr>
  </w:style>
  <w:style w:type="paragraph" w:styleId="BalloonText">
    <w:name w:val="Balloon Text"/>
    <w:basedOn w:val="Normal"/>
    <w:link w:val="BalloonTextChar"/>
    <w:rsid w:val="00C16470"/>
    <w:rPr>
      <w:rFonts w:ascii="Tahoma" w:hAnsi="Tahoma" w:cs="Tahoma"/>
      <w:sz w:val="16"/>
      <w:szCs w:val="16"/>
    </w:rPr>
  </w:style>
  <w:style w:type="character" w:customStyle="1" w:styleId="BalloonTextChar">
    <w:name w:val="Balloon Text Char"/>
    <w:basedOn w:val="DefaultParagraphFont"/>
    <w:link w:val="BalloonText"/>
    <w:rsid w:val="00C164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4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4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470"/>
    <w:rPr>
      <w:b/>
      <w:color w:val="660033"/>
      <w:spacing w:val="0"/>
    </w:rPr>
  </w:style>
  <w:style w:type="paragraph" w:customStyle="1" w:styleId="Nameditemlist">
    <w:name w:val="Named item list"/>
    <w:basedOn w:val="BodyText"/>
    <w:qFormat/>
    <w:rsid w:val="00C16470"/>
    <w:pPr>
      <w:tabs>
        <w:tab w:val="left" w:pos="2835"/>
      </w:tabs>
      <w:ind w:left="2835" w:hanging="2835"/>
    </w:pPr>
  </w:style>
  <w:style w:type="paragraph" w:customStyle="1" w:styleId="BodyTextnopadding">
    <w:name w:val="Body Text no padding"/>
    <w:basedOn w:val="BodyText"/>
    <w:qFormat/>
    <w:rsid w:val="00C16470"/>
    <w:pPr>
      <w:spacing w:before="0" w:after="0"/>
    </w:pPr>
  </w:style>
  <w:style w:type="paragraph" w:customStyle="1" w:styleId="BodyTextBold">
    <w:name w:val="Body Text Bold"/>
    <w:basedOn w:val="BodyText"/>
    <w:qFormat/>
    <w:rsid w:val="00C16470"/>
    <w:rPr>
      <w:b/>
    </w:rPr>
  </w:style>
  <w:style w:type="character" w:styleId="Hyperlink">
    <w:name w:val="Hyperlink"/>
    <w:basedOn w:val="DefaultParagraphFont"/>
    <w:uiPriority w:val="99"/>
    <w:unhideWhenUsed/>
    <w:rsid w:val="00F143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1156</Words>
  <Characters>7468</Characters>
  <Application>Microsoft Office Word</Application>
  <DocSecurity>0</DocSecurity>
  <Lines>226</Lines>
  <Paragraphs>143</Paragraphs>
  <ScaleCrop>false</ScaleCrop>
  <Company>Author-it Software Corporation Ltd.</Company>
  <LinksUpToDate>false</LinksUpToDate>
  <CharactersWithSpaces>8481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AURVTN026 Repair vehicle aluminium body panels without the use of body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2025-03-01T15:10:00Z</dcterms:created>
  <dcterms:modified xsi:type="dcterms:W3CDTF">2025-03-01T15:10:00Z</dcterms:modified>
</cp:coreProperties>
</file>