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C57" w:rsidP="00933C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AURVTN016 Repair vehicle body panels using filler</w:t>
      </w:r>
      <w:r>
        <w:fldChar w:fldCharType="end"/>
      </w:r>
    </w:p>
    <w:p w:rsidR="00933C57" w:rsidP="00933C57">
      <w:pPr>
        <w:pStyle w:val="Version"/>
        <w:sectPr w:rsidSect="00D33E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3EAC" w:rsidP="00D33EAC">
      <w:pPr>
        <w:pStyle w:val="SuperHeading"/>
      </w:pPr>
      <w:r w:rsidRPr="00D33EAC">
        <w:t>Assessment Requirements for AURVTN016 Repair vehicle body panels using filler</w:t>
      </w:r>
    </w:p>
    <w:p w:rsidR="00000000" w:rsidRPr="00D33EAC" w:rsidP="00D33EAC">
      <w:pPr>
        <w:pStyle w:val="Heading1"/>
      </w:pPr>
      <w:bookmarkStart w:id="1" w:name="O_803707"/>
      <w:bookmarkEnd w:id="1"/>
      <w:r w:rsidRPr="00D33EA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33C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EAC" w:rsidP="00D33EAC">
            <w:pPr>
              <w:pStyle w:val="BodyText"/>
            </w:pPr>
            <w:r w:rsidRPr="00D33EA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EAC">
            <w:pPr>
              <w:pStyle w:val="BodyText"/>
              <w:rPr>
                <w:lang w:val="en-NZ"/>
              </w:rPr>
            </w:pPr>
            <w:r w:rsidRPr="00D33EAC">
              <w:rPr>
                <w:rStyle w:val="SpecialBold"/>
              </w:rPr>
              <w:t>Comment</w:t>
            </w:r>
          </w:p>
        </w:tc>
      </w:tr>
      <w:tr w:rsidTr="00933C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EAC">
            <w:pPr>
              <w:pStyle w:val="BodyText"/>
              <w:rPr>
                <w:lang w:val="en-NZ"/>
              </w:rPr>
            </w:pPr>
            <w:r w:rsidRPr="00D33EA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EAC" w:rsidP="00D33EAC">
            <w:pPr>
              <w:pStyle w:val="BodyText"/>
            </w:pPr>
            <w:r w:rsidRPr="00D33EAC">
              <w:t>New unit of competency.</w:t>
            </w:r>
          </w:p>
        </w:tc>
      </w:tr>
    </w:tbl>
    <w:p w:rsidR="00000000" w:rsidRPr="00D33EAC" w:rsidP="00D33EAC">
      <w:pPr>
        <w:pStyle w:val="BodyText"/>
      </w:pPr>
    </w:p>
    <w:p w:rsidR="00000000" w:rsidRPr="00D33EAC" w:rsidP="00D33EAC">
      <w:pPr>
        <w:pStyle w:val="AllowPageBreak"/>
      </w:pPr>
    </w:p>
    <w:p w:rsidR="00000000" w:rsidRPr="00D33EAC" w:rsidP="00D33EAC">
      <w:pPr>
        <w:pStyle w:val="Heading1"/>
      </w:pPr>
      <w:bookmarkStart w:id="2" w:name="O_803708"/>
      <w:bookmarkEnd w:id="2"/>
      <w:r w:rsidRPr="00D33EAC">
        <w:t>Performance Evidence</w:t>
      </w:r>
    </w:p>
    <w:p w:rsidR="00000000" w:rsidRPr="00D33EAC" w:rsidP="00933C57">
      <w:pPr>
        <w:pStyle w:val="BodyText"/>
      </w:pPr>
      <w:r w:rsidRPr="00D33EAC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D33EAC" w:rsidP="00D33EAC">
      <w:pPr>
        <w:pStyle w:val="ListBullet"/>
      </w:pPr>
      <w:r w:rsidRPr="00D33EAC">
        <w:t>repair body panels on five differe</w:t>
      </w:r>
      <w:r w:rsidRPr="00D33EAC">
        <w:t>nt vehicles using body filler, including the following repairs:</w:t>
      </w:r>
    </w:p>
    <w:p w:rsidR="00000000" w:rsidRPr="00D33EAC" w:rsidP="00D33EAC">
      <w:pPr>
        <w:pStyle w:val="ListBullet2"/>
      </w:pPr>
      <w:r w:rsidRPr="00D33EAC">
        <w:t xml:space="preserve">one dent to a maximum depth of 3 mm </w:t>
      </w:r>
    </w:p>
    <w:p w:rsidR="00000000" w:rsidRPr="00D33EAC" w:rsidP="00D33EAC">
      <w:pPr>
        <w:pStyle w:val="ListBullet2"/>
      </w:pPr>
      <w:r w:rsidRPr="00D33EAC">
        <w:t>one damaged body panel with minimum dimension of approximately 200 mm x 300 mm, including style lines.</w:t>
      </w:r>
    </w:p>
    <w:p w:rsidR="00000000" w:rsidRPr="00D33EAC" w:rsidP="00D33EAC">
      <w:pPr>
        <w:pStyle w:val="AllowPageBreak"/>
      </w:pPr>
    </w:p>
    <w:p w:rsidR="00000000" w:rsidRPr="00D33EAC" w:rsidP="00D33EAC">
      <w:pPr>
        <w:pStyle w:val="Heading1"/>
      </w:pPr>
      <w:bookmarkStart w:id="3" w:name="O_803709"/>
      <w:bookmarkEnd w:id="3"/>
      <w:r w:rsidRPr="00D33EAC">
        <w:t>Knowledge Evidence</w:t>
      </w:r>
    </w:p>
    <w:p w:rsidR="00000000" w:rsidRPr="00D33EAC" w:rsidP="00933C57">
      <w:pPr>
        <w:pStyle w:val="BodyText"/>
      </w:pPr>
      <w:r w:rsidRPr="00D33EAC">
        <w:t>Individuals must be able to demonstrate knowledge of:</w:t>
      </w:r>
    </w:p>
    <w:p w:rsidR="00000000" w:rsidRPr="00D33EAC" w:rsidP="00D33EAC">
      <w:pPr>
        <w:pStyle w:val="ListBullet"/>
      </w:pPr>
      <w:r w:rsidRPr="00D33EAC">
        <w:t>work health and safety (WHS) and occupational health and safety (OHS) requirements relating to repairing vehicle body panels using filler, including procedures for:</w:t>
      </w:r>
    </w:p>
    <w:p w:rsidR="00000000" w:rsidRPr="00D33EAC" w:rsidP="00D33EAC">
      <w:pPr>
        <w:pStyle w:val="ListBullet2"/>
      </w:pPr>
      <w:r w:rsidRPr="00D33EAC">
        <w:t>selecting and using personal protec</w:t>
      </w:r>
      <w:r w:rsidRPr="00D33EAC">
        <w:t>tive equipment (PPE)</w:t>
      </w:r>
    </w:p>
    <w:p w:rsidR="00000000" w:rsidRPr="00D33EAC" w:rsidP="00D33EAC">
      <w:pPr>
        <w:pStyle w:val="ListBullet2"/>
      </w:pPr>
      <w:r w:rsidRPr="00D33EAC">
        <w:t>manually handling body panels</w:t>
      </w:r>
    </w:p>
    <w:p w:rsidR="00000000" w:rsidRPr="00D33EAC" w:rsidP="00D33EAC">
      <w:pPr>
        <w:pStyle w:val="ListBullet2"/>
      </w:pPr>
      <w:r w:rsidRPr="00D33EAC">
        <w:t>using safety data sheets (SDS) for body fillers</w:t>
      </w:r>
    </w:p>
    <w:p w:rsidR="00000000" w:rsidRPr="00D33EAC" w:rsidP="00D33EAC">
      <w:pPr>
        <w:pStyle w:val="ListBullet2"/>
      </w:pPr>
      <w:r w:rsidRPr="00D33EAC">
        <w:t>using tools and equipment, including dust and fume collection equipment</w:t>
      </w:r>
    </w:p>
    <w:p w:rsidR="00000000" w:rsidRPr="00D33EAC" w:rsidP="00D33EAC">
      <w:pPr>
        <w:pStyle w:val="ListBullet"/>
      </w:pPr>
      <w:r w:rsidRPr="00D33EAC">
        <w:t>environmental requirements, including procedures for trapping, storing and disposing</w:t>
      </w:r>
      <w:r w:rsidRPr="00D33EAC">
        <w:t xml:space="preserve"> of waste materials</w:t>
      </w:r>
    </w:p>
    <w:p w:rsidR="00000000" w:rsidRPr="00D33EAC" w:rsidP="00D33EAC">
      <w:pPr>
        <w:pStyle w:val="ListBullet"/>
      </w:pPr>
      <w:r w:rsidRPr="00D33EAC">
        <w:t>body filler manufacturer specifications</w:t>
      </w:r>
    </w:p>
    <w:p w:rsidR="00000000" w:rsidRPr="00D33EAC" w:rsidP="00D33EAC">
      <w:pPr>
        <w:pStyle w:val="ListBullet"/>
      </w:pPr>
      <w:r w:rsidRPr="00D33EAC">
        <w:t>types of body fillers and application methods and techniques, including:</w:t>
      </w:r>
    </w:p>
    <w:p w:rsidR="00000000" w:rsidRPr="00D33EAC" w:rsidP="00D33EAC">
      <w:pPr>
        <w:pStyle w:val="ListBullet2"/>
      </w:pPr>
      <w:r w:rsidRPr="00D33EAC">
        <w:t>preparing surface and removing paint</w:t>
      </w:r>
    </w:p>
    <w:p w:rsidR="00000000" w:rsidRPr="00D33EAC" w:rsidP="00D33EAC">
      <w:pPr>
        <w:pStyle w:val="ListBullet2"/>
      </w:pPr>
      <w:r w:rsidRPr="00D33EAC">
        <w:t>mixing and applying body fillers</w:t>
      </w:r>
    </w:p>
    <w:p w:rsidR="00000000" w:rsidRPr="00D33EAC" w:rsidP="00D33EAC">
      <w:pPr>
        <w:pStyle w:val="ListBullet2"/>
      </w:pPr>
      <w:r w:rsidRPr="00D33EAC">
        <w:t>correct storage to prevent contamination</w:t>
      </w:r>
    </w:p>
    <w:p w:rsidR="00000000" w:rsidRPr="00D33EAC" w:rsidP="00D33EAC">
      <w:pPr>
        <w:pStyle w:val="ListBullet2"/>
      </w:pPr>
      <w:r w:rsidRPr="00D33EAC">
        <w:t>weld-on dent pulling systems</w:t>
      </w:r>
    </w:p>
    <w:p w:rsidR="00000000" w:rsidRPr="00D33EAC" w:rsidP="00D33EAC">
      <w:pPr>
        <w:pStyle w:val="ListBullet2"/>
      </w:pPr>
      <w:r w:rsidRPr="00D33EAC">
        <w:t>pre-paint panel finishing</w:t>
      </w:r>
    </w:p>
    <w:p w:rsidR="00000000" w:rsidRPr="00D33EAC" w:rsidP="00D33EAC">
      <w:pPr>
        <w:pStyle w:val="ListBullet"/>
      </w:pPr>
      <w:r w:rsidRPr="00D33EAC">
        <w:t xml:space="preserve">procedures and requirements for protecting vehicle and components when using filler to repair body panels </w:t>
      </w:r>
    </w:p>
    <w:p w:rsidR="00000000" w:rsidRPr="00D33EAC" w:rsidP="00D33EAC">
      <w:pPr>
        <w:pStyle w:val="ListBullet"/>
      </w:pPr>
      <w:r w:rsidRPr="00D33EAC">
        <w:t>procedures for final inspection of body filler repair.</w:t>
      </w:r>
    </w:p>
    <w:p w:rsidR="00000000" w:rsidRPr="00D33EAC" w:rsidP="00D33EAC">
      <w:pPr>
        <w:pStyle w:val="AllowPageBreak"/>
      </w:pPr>
    </w:p>
    <w:p w:rsidR="00000000" w:rsidRPr="00D33EAC" w:rsidP="00D33EAC">
      <w:pPr>
        <w:pStyle w:val="Heading1"/>
      </w:pPr>
      <w:bookmarkStart w:id="4" w:name="O_803710"/>
      <w:bookmarkEnd w:id="4"/>
      <w:r w:rsidRPr="00D33EAC">
        <w:t>Assessment Conditions</w:t>
      </w:r>
    </w:p>
    <w:p w:rsidR="00000000" w:rsidRPr="00D33EAC" w:rsidP="00933C57">
      <w:pPr>
        <w:pStyle w:val="BodyText"/>
      </w:pPr>
      <w:r w:rsidRPr="00D33EAC">
        <w:t>Assessors must satisfy NVR/AQTF assessor requirements.</w:t>
      </w:r>
    </w:p>
    <w:p w:rsidR="00000000" w:rsidRPr="00D33EAC" w:rsidP="00933C57">
      <w:pPr>
        <w:pStyle w:val="BodyText"/>
      </w:pPr>
      <w:r w:rsidRPr="00D33EAC">
        <w:t>Competency is to be assessed in the workplace or a simulated environment that accurately reflects performance in a real workplace setting.</w:t>
      </w:r>
    </w:p>
    <w:p w:rsidR="00000000" w:rsidRPr="00D33EAC" w:rsidP="00933C57">
      <w:pPr>
        <w:pStyle w:val="BodyText"/>
      </w:pPr>
      <w:r w:rsidRPr="00D33EAC">
        <w:t>Assessment must include direct observation of tasks.</w:t>
      </w:r>
    </w:p>
    <w:p w:rsidR="00000000" w:rsidRPr="00D33EAC" w:rsidP="00933C57">
      <w:pPr>
        <w:pStyle w:val="BodyText"/>
      </w:pPr>
      <w:r w:rsidRPr="00D33EAC">
        <w:t>Where assessment of competency includes third-party evidence, individuals must provide evidence that links them to the vehicle body panels that they have repaired using body filler, e.g. repair orders.</w:t>
      </w:r>
    </w:p>
    <w:p w:rsidR="00000000" w:rsidRPr="00D33EAC" w:rsidP="00933C57">
      <w:pPr>
        <w:pStyle w:val="BodyText"/>
      </w:pPr>
      <w:r w:rsidRPr="00D33EAC">
        <w:t>Assessors must verify performance evidence through qu</w:t>
      </w:r>
      <w:r w:rsidRPr="00D33EAC">
        <w:t>estioning on skills and knowledge to ensure correct interpretation and application.</w:t>
      </w:r>
    </w:p>
    <w:p w:rsidR="00000000" w:rsidRPr="00D33EAC" w:rsidP="00933C57">
      <w:pPr>
        <w:pStyle w:val="BodyText"/>
      </w:pPr>
      <w:r w:rsidRPr="00D33EAC">
        <w:t>The following resources must be made available:</w:t>
      </w:r>
    </w:p>
    <w:p w:rsidR="00000000" w:rsidRPr="00D33EAC" w:rsidP="00D33EAC">
      <w:pPr>
        <w:pStyle w:val="ListBullet"/>
      </w:pPr>
      <w:r w:rsidRPr="00D33EAC">
        <w:t>automotive repair workplace or simulated workplace</w:t>
      </w:r>
    </w:p>
    <w:p w:rsidR="00000000" w:rsidRPr="00D33EAC" w:rsidP="00D33EAC">
      <w:pPr>
        <w:pStyle w:val="ListBullet"/>
      </w:pPr>
      <w:r w:rsidRPr="00D33EAC">
        <w:t>workplace instructions</w:t>
      </w:r>
    </w:p>
    <w:p w:rsidR="00000000" w:rsidRPr="00D33EAC" w:rsidP="00D33EAC">
      <w:pPr>
        <w:pStyle w:val="ListBullet"/>
      </w:pPr>
      <w:r w:rsidRPr="00D33EAC">
        <w:t>SDS for body fillers</w:t>
      </w:r>
    </w:p>
    <w:p w:rsidR="00000000" w:rsidRPr="00D33EAC" w:rsidP="00D33EAC">
      <w:pPr>
        <w:pStyle w:val="ListBullet"/>
      </w:pPr>
      <w:r w:rsidRPr="00D33EAC">
        <w:t>five different vehicles req</w:t>
      </w:r>
      <w:r w:rsidRPr="00D33EAC">
        <w:t>uiring the filler repair work on their body panels specified in the performance evidence</w:t>
      </w:r>
    </w:p>
    <w:p w:rsidR="00000000" w:rsidRPr="00D33EAC" w:rsidP="00D33EAC">
      <w:pPr>
        <w:pStyle w:val="ListBullet"/>
      </w:pPr>
      <w:r w:rsidRPr="00D33EAC">
        <w:t>tools, equipment and materials appropriate for repairing body panels using filler, including:</w:t>
      </w:r>
    </w:p>
    <w:p w:rsidR="00000000" w:rsidRPr="00D33EAC" w:rsidP="00D33EAC">
      <w:pPr>
        <w:pStyle w:val="ListBullet2"/>
      </w:pPr>
      <w:r w:rsidRPr="00D33EAC">
        <w:t xml:space="preserve">required PPE </w:t>
      </w:r>
    </w:p>
    <w:p w:rsidR="00000000" w:rsidRPr="00D33EAC" w:rsidP="00D33EAC">
      <w:pPr>
        <w:pStyle w:val="ListBullet2"/>
      </w:pPr>
      <w:r w:rsidRPr="00D33EAC">
        <w:t>body filler materials, including two-pack polyester filler</w:t>
      </w:r>
      <w:r w:rsidRPr="00D33EAC">
        <w:t>.</w:t>
      </w:r>
    </w:p>
    <w:p w:rsidR="00000000" w:rsidRPr="00D33EAC" w:rsidP="00D33EAC">
      <w:pPr>
        <w:pStyle w:val="AllowPageBreak"/>
      </w:pPr>
    </w:p>
    <w:p w:rsidR="00000000" w:rsidRPr="00D33EAC" w:rsidP="00D33EAC">
      <w:pPr>
        <w:pStyle w:val="Heading1"/>
      </w:pPr>
      <w:bookmarkStart w:id="5" w:name="O_803713"/>
      <w:bookmarkEnd w:id="5"/>
      <w:r w:rsidRPr="00D33EAC">
        <w:t>Links</w:t>
      </w:r>
    </w:p>
    <w:p w:rsidR="00000000" w:rsidRPr="00D33EAC" w:rsidP="00933C57">
      <w:pPr>
        <w:pStyle w:val="BodyText"/>
      </w:pPr>
      <w:r w:rsidRPr="00D33EA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76075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D33EAC" w:rsidP="00933C57">
      <w:pPr>
        <w:pStyle w:val="BodyText"/>
      </w:pPr>
      <w:r w:rsidRPr="00D33EA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76075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D33EAC" w:rsidP="00D33EAC"/>
    <w:sectPr w:rsidSect="00D33E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E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EAC" w:rsidRPr="00933C57" w:rsidP="00933C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E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C57" w:rsidP="00D33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3C57" w:rsidP="00D33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3C57" w:rsidP="00D33E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E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C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3EAC" w:rsidRPr="00933C57" w:rsidP="00933C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E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C57" w:rsidRPr="002D2AF8" w:rsidP="00D33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AURVTN016 Repair vehicle body panels using filler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933C57" w:rsidP="00D33E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DC1C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0C04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28D8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E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E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E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E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E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E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E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E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E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E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E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EAC"/>
  </w:style>
  <w:style w:type="character" w:customStyle="1" w:styleId="Heading1Char">
    <w:name w:val="Heading 1 Char"/>
    <w:basedOn w:val="DefaultParagraphFont"/>
    <w:link w:val="Heading1"/>
    <w:rsid w:val="00D33E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E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E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3EA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3EAC"/>
    <w:rPr>
      <w:b/>
      <w:spacing w:val="0"/>
    </w:rPr>
  </w:style>
  <w:style w:type="paragraph" w:styleId="ListBullet2">
    <w:name w:val="List Bullet 2"/>
    <w:basedOn w:val="List2"/>
    <w:rsid w:val="00D33EA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3E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3E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3E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E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E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E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E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E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E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E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E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E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E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E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E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E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3E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3E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3E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E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E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3E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E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E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E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E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E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E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E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E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3EAC"/>
    <w:rPr>
      <w:i/>
    </w:rPr>
  </w:style>
  <w:style w:type="paragraph" w:styleId="Caption">
    <w:name w:val="caption"/>
    <w:basedOn w:val="BodyText"/>
    <w:next w:val="Normal"/>
    <w:qFormat/>
    <w:rsid w:val="00D33E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E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E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EAC"/>
  </w:style>
  <w:style w:type="paragraph" w:styleId="TableofFigures">
    <w:name w:val="table of figures"/>
    <w:basedOn w:val="Normal"/>
    <w:next w:val="Normal"/>
    <w:semiHidden/>
    <w:rsid w:val="00D33E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EAC"/>
    <w:pPr>
      <w:numPr>
        <w:numId w:val="11"/>
      </w:numPr>
    </w:pPr>
  </w:style>
  <w:style w:type="character" w:customStyle="1" w:styleId="WingdingSymbols">
    <w:name w:val="Wingding Symbols"/>
    <w:rsid w:val="00D33EAC"/>
    <w:rPr>
      <w:rFonts w:ascii="Wingdings" w:hAnsi="Wingdings"/>
    </w:rPr>
  </w:style>
  <w:style w:type="paragraph" w:customStyle="1" w:styleId="TableHeading">
    <w:name w:val="Table Heading"/>
    <w:basedOn w:val="HeadingBase"/>
    <w:rsid w:val="00D33E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3EAC"/>
    <w:rPr>
      <w:color w:val="0033CC"/>
      <w:u w:val="none"/>
    </w:rPr>
  </w:style>
  <w:style w:type="paragraph" w:customStyle="1" w:styleId="BodyTextRight">
    <w:name w:val="Body Text Right"/>
    <w:basedOn w:val="BodyText"/>
    <w:rsid w:val="00D33E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E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E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E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E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E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EAC"/>
    <w:rPr>
      <w:sz w:val="32"/>
    </w:rPr>
  </w:style>
  <w:style w:type="paragraph" w:customStyle="1" w:styleId="HeadingProcedure">
    <w:name w:val="Heading Procedure"/>
    <w:basedOn w:val="HeadingBase"/>
    <w:next w:val="Normal"/>
    <w:rsid w:val="00D33E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EAC"/>
    <w:pPr>
      <w:spacing w:before="60" w:after="60"/>
    </w:pPr>
  </w:style>
  <w:style w:type="paragraph" w:styleId="ListContinue">
    <w:name w:val="List Continue"/>
    <w:basedOn w:val="List"/>
    <w:rsid w:val="00D33EAC"/>
    <w:pPr>
      <w:ind w:firstLine="0"/>
    </w:pPr>
  </w:style>
  <w:style w:type="paragraph" w:customStyle="1" w:styleId="ListNote">
    <w:name w:val="List Note"/>
    <w:basedOn w:val="List"/>
    <w:rsid w:val="00D33E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E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E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EAC"/>
    <w:rPr>
      <w:rFonts w:ascii="Courier New" w:hAnsi="Courier New"/>
    </w:rPr>
  </w:style>
  <w:style w:type="paragraph" w:customStyle="1" w:styleId="NoteBullet">
    <w:name w:val="Note Bullet"/>
    <w:basedOn w:val="Note"/>
    <w:rsid w:val="00D33E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E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E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E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E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3E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E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EAC"/>
    <w:rPr>
      <w:b/>
      <w:smallCaps/>
    </w:rPr>
  </w:style>
  <w:style w:type="paragraph" w:customStyle="1" w:styleId="TableListNumber">
    <w:name w:val="Table List Number"/>
    <w:basedOn w:val="ListNumber"/>
    <w:rsid w:val="00D33E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E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EAC"/>
    <w:pPr>
      <w:numPr>
        <w:numId w:val="9"/>
      </w:numPr>
    </w:pPr>
  </w:style>
  <w:style w:type="paragraph" w:customStyle="1" w:styleId="ListAlpha2">
    <w:name w:val="List Alpha 2"/>
    <w:basedOn w:val="List2"/>
    <w:rsid w:val="00D33EAC"/>
    <w:pPr>
      <w:numPr>
        <w:numId w:val="8"/>
      </w:numPr>
    </w:pPr>
  </w:style>
  <w:style w:type="paragraph" w:styleId="List2">
    <w:name w:val="List 2"/>
    <w:basedOn w:val="BodyText"/>
    <w:rsid w:val="00D33E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E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E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E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3EA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3E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3EAC"/>
    <w:pPr>
      <w:numPr>
        <w:numId w:val="4"/>
      </w:numPr>
    </w:pPr>
  </w:style>
  <w:style w:type="paragraph" w:styleId="ListContinue2">
    <w:name w:val="List Continue 2"/>
    <w:basedOn w:val="List2"/>
    <w:rsid w:val="00D33EAC"/>
    <w:pPr>
      <w:ind w:firstLine="0"/>
    </w:pPr>
  </w:style>
  <w:style w:type="paragraph" w:styleId="ListContinue3">
    <w:name w:val="List Continue 3"/>
    <w:basedOn w:val="List3"/>
    <w:rsid w:val="00D33EAC"/>
    <w:pPr>
      <w:ind w:left="1021" w:firstLine="0"/>
    </w:pPr>
  </w:style>
  <w:style w:type="paragraph" w:styleId="ListContinue4">
    <w:name w:val="List Continue 4"/>
    <w:basedOn w:val="List4"/>
    <w:rsid w:val="00D33EAC"/>
    <w:pPr>
      <w:ind w:firstLine="0"/>
    </w:pPr>
  </w:style>
  <w:style w:type="paragraph" w:styleId="ListContinue5">
    <w:name w:val="List Continue 5"/>
    <w:basedOn w:val="List5"/>
    <w:rsid w:val="00D33EAC"/>
    <w:pPr>
      <w:ind w:firstLine="0"/>
    </w:pPr>
  </w:style>
  <w:style w:type="paragraph" w:styleId="ListNumber3">
    <w:name w:val="List Number 3"/>
    <w:basedOn w:val="List3"/>
    <w:rsid w:val="00D33EAC"/>
    <w:pPr>
      <w:numPr>
        <w:numId w:val="5"/>
      </w:numPr>
    </w:pPr>
  </w:style>
  <w:style w:type="paragraph" w:styleId="ListNumber4">
    <w:name w:val="List Number 4"/>
    <w:basedOn w:val="List4"/>
    <w:rsid w:val="00D33EAC"/>
    <w:pPr>
      <w:numPr>
        <w:numId w:val="6"/>
      </w:numPr>
    </w:pPr>
  </w:style>
  <w:style w:type="paragraph" w:styleId="ListNumber5">
    <w:name w:val="List Number 5"/>
    <w:basedOn w:val="List5"/>
    <w:rsid w:val="00D33EAC"/>
    <w:pPr>
      <w:numPr>
        <w:numId w:val="7"/>
      </w:numPr>
    </w:pPr>
  </w:style>
  <w:style w:type="paragraph" w:styleId="BlockText">
    <w:name w:val="Block Text"/>
    <w:basedOn w:val="Normal"/>
    <w:rsid w:val="00D33E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E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EAC"/>
    <w:rPr>
      <w:sz w:val="16"/>
      <w:vertAlign w:val="superscript"/>
    </w:rPr>
  </w:style>
  <w:style w:type="character" w:customStyle="1" w:styleId="Symbols">
    <w:name w:val="Symbols"/>
    <w:basedOn w:val="DefaultParagraphFont"/>
    <w:rsid w:val="00D33EAC"/>
    <w:rPr>
      <w:rFonts w:ascii="Symbol" w:hAnsi="Symbol"/>
    </w:rPr>
  </w:style>
  <w:style w:type="character" w:customStyle="1" w:styleId="MenuOptions">
    <w:name w:val="Menu Options"/>
    <w:basedOn w:val="DefaultParagraphFont"/>
    <w:rsid w:val="00D33E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EAC"/>
    <w:rPr>
      <w:b/>
    </w:rPr>
  </w:style>
  <w:style w:type="character" w:customStyle="1" w:styleId="Underlined">
    <w:name w:val="Underlined"/>
    <w:basedOn w:val="DefaultParagraphFont"/>
    <w:rsid w:val="00D33EAC"/>
    <w:rPr>
      <w:u w:val="single"/>
    </w:rPr>
  </w:style>
  <w:style w:type="paragraph" w:customStyle="1" w:styleId="TableBodyTextRight">
    <w:name w:val="Table Body Text Right"/>
    <w:basedOn w:val="TableBodyText"/>
    <w:rsid w:val="00D33E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EAC"/>
    <w:rPr>
      <w:sz w:val="18"/>
    </w:rPr>
  </w:style>
  <w:style w:type="paragraph" w:customStyle="1" w:styleId="BodySmallRight">
    <w:name w:val="Body Small Right"/>
    <w:basedOn w:val="BodyTextRight"/>
    <w:rsid w:val="00D33EAC"/>
    <w:rPr>
      <w:sz w:val="18"/>
      <w:szCs w:val="18"/>
    </w:rPr>
  </w:style>
  <w:style w:type="paragraph" w:customStyle="1" w:styleId="MarginEdition">
    <w:name w:val="Margin Edition"/>
    <w:basedOn w:val="MarginNote"/>
    <w:rsid w:val="00D33E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EAC"/>
    <w:rPr>
      <w:sz w:val="2"/>
      <w:szCs w:val="2"/>
    </w:rPr>
  </w:style>
  <w:style w:type="character" w:customStyle="1" w:styleId="Small">
    <w:name w:val="Small"/>
    <w:basedOn w:val="DefaultParagraphFont"/>
    <w:rsid w:val="00D33EAC"/>
    <w:rPr>
      <w:sz w:val="16"/>
    </w:rPr>
  </w:style>
  <w:style w:type="paragraph" w:customStyle="1" w:styleId="WideTable">
    <w:name w:val="Wide Table"/>
    <w:basedOn w:val="Normal"/>
    <w:rsid w:val="00D33E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EAC"/>
  </w:style>
  <w:style w:type="paragraph" w:styleId="Quote">
    <w:name w:val="Quote"/>
    <w:basedOn w:val="Heading1"/>
    <w:link w:val="QuoteChar"/>
    <w:qFormat/>
    <w:rsid w:val="00D33E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E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EAC"/>
    <w:pPr>
      <w:pageBreakBefore/>
    </w:pPr>
  </w:style>
  <w:style w:type="paragraph" w:customStyle="1" w:styleId="Border">
    <w:name w:val="Border"/>
    <w:basedOn w:val="Normal"/>
    <w:qFormat/>
    <w:rsid w:val="00D33E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E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E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E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E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E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E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E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E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EAC"/>
    <w:rPr>
      <w:u w:val="single"/>
    </w:rPr>
  </w:style>
  <w:style w:type="character" w:customStyle="1" w:styleId="BoldandItalics">
    <w:name w:val="Bold and Italics"/>
    <w:qFormat/>
    <w:rsid w:val="00D33EAC"/>
    <w:rPr>
      <w:b/>
      <w:i/>
      <w:u w:val="none"/>
    </w:rPr>
  </w:style>
  <w:style w:type="paragraph" w:styleId="BalloonText">
    <w:name w:val="Balloon Text"/>
    <w:basedOn w:val="Normal"/>
    <w:link w:val="BalloonTextChar"/>
    <w:rsid w:val="00D33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E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E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E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E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E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3E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3C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2927</Characters>
  <Application>Microsoft Office Word</Application>
  <DocSecurity>0</DocSecurity>
  <Lines>86</Lines>
  <Paragraphs>57</Paragraphs>
  <ScaleCrop>false</ScaleCrop>
  <Company>Author-it Software Corporation Ltd.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AURVTN016 Repair vehicle body panels using filler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2018-12-07T01:04:00Z</dcterms:created>
  <dcterms:modified xsi:type="dcterms:W3CDTF">2018-12-07T01:04:00Z</dcterms:modified>
</cp:coreProperties>
</file>