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B2B" w:rsidP="00170B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AURVTN013 Carry out paint-less dent repairs on vehicle body panels</w:t>
      </w:r>
      <w:r>
        <w:fldChar w:fldCharType="end"/>
      </w:r>
    </w:p>
    <w:p w:rsidR="00170B2B" w:rsidP="00170B2B">
      <w:pPr>
        <w:pStyle w:val="Version"/>
        <w:sectPr w:rsidSect="009E7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36D" w:rsidP="009E736D">
      <w:pPr>
        <w:pStyle w:val="SuperHeading"/>
      </w:pPr>
      <w:r w:rsidRPr="009E736D">
        <w:t>Assessment Requirements for AURVTN013 Carry out paint-less dent repairs on vehicle body panels</w:t>
      </w:r>
    </w:p>
    <w:p w:rsidR="00000000" w:rsidRPr="009E736D" w:rsidP="009E736D">
      <w:pPr>
        <w:pStyle w:val="Heading1"/>
      </w:pPr>
      <w:bookmarkStart w:id="1" w:name="O_803669"/>
      <w:bookmarkEnd w:id="1"/>
      <w:r w:rsidRPr="009E736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70B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36D" w:rsidP="009E736D">
            <w:pPr>
              <w:pStyle w:val="BodyText"/>
            </w:pPr>
            <w:r w:rsidRPr="009E736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36D">
            <w:pPr>
              <w:pStyle w:val="BodyText"/>
              <w:rPr>
                <w:lang w:val="en-NZ"/>
              </w:rPr>
            </w:pPr>
            <w:r w:rsidRPr="009E736D">
              <w:rPr>
                <w:rStyle w:val="SpecialBold"/>
              </w:rPr>
              <w:t>Comment</w:t>
            </w:r>
          </w:p>
        </w:tc>
      </w:tr>
      <w:tr w:rsidTr="00170B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36D">
            <w:pPr>
              <w:pStyle w:val="BodyText"/>
              <w:rPr>
                <w:lang w:val="en-NZ"/>
              </w:rPr>
            </w:pPr>
            <w:r w:rsidRPr="009E736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36D" w:rsidP="009E736D">
            <w:pPr>
              <w:pStyle w:val="BodyText"/>
            </w:pPr>
            <w:r w:rsidRPr="009E736D">
              <w:t>New unit of competency.</w:t>
            </w:r>
          </w:p>
        </w:tc>
      </w:tr>
    </w:tbl>
    <w:p w:rsidR="00000000" w:rsidRPr="009E736D" w:rsidP="009E736D">
      <w:pPr>
        <w:pStyle w:val="BodyText"/>
      </w:pPr>
    </w:p>
    <w:p w:rsidR="00000000" w:rsidRPr="009E736D" w:rsidP="009E736D">
      <w:pPr>
        <w:pStyle w:val="AllowPageBreak"/>
      </w:pPr>
    </w:p>
    <w:p w:rsidR="00000000" w:rsidRPr="009E736D" w:rsidP="009E736D">
      <w:pPr>
        <w:pStyle w:val="Heading1"/>
      </w:pPr>
      <w:bookmarkStart w:id="2" w:name="O_803670"/>
      <w:bookmarkEnd w:id="2"/>
      <w:r w:rsidRPr="009E736D">
        <w:t>Performance Evidence</w:t>
      </w:r>
    </w:p>
    <w:p w:rsidR="00000000" w:rsidRPr="009E736D" w:rsidP="00170B2B">
      <w:pPr>
        <w:pStyle w:val="BodyText"/>
      </w:pPr>
      <w:r w:rsidRPr="009E736D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9E736D" w:rsidP="009E736D">
      <w:pPr>
        <w:pStyle w:val="ListBullet"/>
      </w:pPr>
      <w:r w:rsidRPr="009E736D">
        <w:t xml:space="preserve">carry out paint-less dent repairs </w:t>
      </w:r>
      <w:r w:rsidRPr="009E736D">
        <w:t>(PDR) on ten different vehicle body panels, in which the work must involve completing PDR on one panel with shallow dents to a minimum dimension of 20 mm diameter x 2 mm depth.</w:t>
      </w:r>
    </w:p>
    <w:p w:rsidR="00000000" w:rsidRPr="009E736D" w:rsidP="009E736D">
      <w:pPr>
        <w:pStyle w:val="AllowPageBreak"/>
      </w:pPr>
    </w:p>
    <w:p w:rsidR="00000000" w:rsidRPr="009E736D" w:rsidP="009E736D">
      <w:pPr>
        <w:pStyle w:val="Heading1"/>
      </w:pPr>
      <w:bookmarkStart w:id="3" w:name="O_803671"/>
      <w:bookmarkEnd w:id="3"/>
      <w:r w:rsidRPr="009E736D">
        <w:t>Knowledge Evidence</w:t>
      </w:r>
    </w:p>
    <w:p w:rsidR="00000000" w:rsidRPr="009E736D" w:rsidP="00170B2B">
      <w:pPr>
        <w:pStyle w:val="BodyText"/>
      </w:pPr>
      <w:r w:rsidRPr="009E736D">
        <w:t>Individuals must be able to demonstrate knowledge of:</w:t>
      </w:r>
    </w:p>
    <w:p w:rsidR="00000000" w:rsidRPr="009E736D" w:rsidP="009E736D">
      <w:pPr>
        <w:pStyle w:val="ListBullet"/>
      </w:pPr>
      <w:r w:rsidRPr="009E736D">
        <w:t>work health and safety (WHS) and occupational health and safety (OHS) requirements relating to carrying out PDR on vehicle body panels, including procedures for:</w:t>
      </w:r>
    </w:p>
    <w:p w:rsidR="00000000" w:rsidRPr="009E736D" w:rsidP="009E736D">
      <w:pPr>
        <w:pStyle w:val="ListBullet2"/>
      </w:pPr>
      <w:r w:rsidRPr="009E736D">
        <w:t>selecting and using personal protectiv</w:t>
      </w:r>
      <w:r w:rsidRPr="009E736D">
        <w:t>e equipment (PPE)</w:t>
      </w:r>
    </w:p>
    <w:p w:rsidR="00000000" w:rsidRPr="009E736D" w:rsidP="009E736D">
      <w:pPr>
        <w:pStyle w:val="ListBullet2"/>
      </w:pPr>
      <w:r w:rsidRPr="009E736D">
        <w:t>manually handling vehicle body panels</w:t>
      </w:r>
    </w:p>
    <w:p w:rsidR="00000000" w:rsidRPr="009E736D" w:rsidP="009E736D">
      <w:pPr>
        <w:pStyle w:val="ListBullet"/>
      </w:pPr>
      <w:r w:rsidRPr="009E736D">
        <w:t>PDR methods and techniques, including:</w:t>
      </w:r>
    </w:p>
    <w:p w:rsidR="00000000" w:rsidRPr="009E736D" w:rsidP="009E736D">
      <w:pPr>
        <w:pStyle w:val="ListBullet2"/>
      </w:pPr>
      <w:r w:rsidRPr="009E736D">
        <w:t>type and use of PDR tools, lighting equipment, and paint polishing materials</w:t>
      </w:r>
    </w:p>
    <w:p w:rsidR="00000000" w:rsidRPr="009E736D" w:rsidP="009E736D">
      <w:pPr>
        <w:pStyle w:val="ListBullet2"/>
      </w:pPr>
      <w:r w:rsidRPr="009E736D">
        <w:t>trim removal processes</w:t>
      </w:r>
    </w:p>
    <w:p w:rsidR="00000000" w:rsidRPr="009E736D" w:rsidP="009E736D">
      <w:pPr>
        <w:pStyle w:val="ListBullet2"/>
      </w:pPr>
      <w:r w:rsidRPr="009E736D">
        <w:t>paint film build and its effects on PDR</w:t>
      </w:r>
    </w:p>
    <w:p w:rsidR="00000000" w:rsidRPr="009E736D" w:rsidP="009E736D">
      <w:pPr>
        <w:pStyle w:val="ListBullet2"/>
      </w:pPr>
      <w:r w:rsidRPr="009E736D">
        <w:t>PDR push to paint s</w:t>
      </w:r>
      <w:r w:rsidRPr="009E736D">
        <w:t>urface</w:t>
      </w:r>
    </w:p>
    <w:p w:rsidR="00000000" w:rsidRPr="009E736D" w:rsidP="009E736D">
      <w:pPr>
        <w:pStyle w:val="ListBullet2"/>
      </w:pPr>
      <w:r w:rsidRPr="009E736D">
        <w:t>paint finishes, including peel and texture</w:t>
      </w:r>
    </w:p>
    <w:p w:rsidR="00000000" w:rsidRPr="009E736D" w:rsidP="009E736D">
      <w:pPr>
        <w:pStyle w:val="ListBullet2"/>
      </w:pPr>
      <w:r w:rsidRPr="009E736D">
        <w:t>paint fractures and delamination</w:t>
      </w:r>
    </w:p>
    <w:p w:rsidR="00000000" w:rsidRPr="009E736D" w:rsidP="009E736D">
      <w:pPr>
        <w:pStyle w:val="ListBullet2"/>
      </w:pPr>
      <w:r w:rsidRPr="009E736D">
        <w:t>corrosion prevention resulting from PDR</w:t>
      </w:r>
    </w:p>
    <w:p w:rsidR="00000000" w:rsidRPr="009E736D" w:rsidP="009E736D">
      <w:pPr>
        <w:pStyle w:val="ListBullet2"/>
      </w:pPr>
      <w:r w:rsidRPr="009E736D">
        <w:t>types of dents appropriate to PDR method</w:t>
      </w:r>
    </w:p>
    <w:p w:rsidR="00000000" w:rsidRPr="009E736D" w:rsidP="009E736D">
      <w:pPr>
        <w:pStyle w:val="ListBullet"/>
      </w:pPr>
      <w:r w:rsidRPr="009E736D">
        <w:t xml:space="preserve">PDR techniques, including pushing, pressing, reforming, levering, pulling, gluing, </w:t>
      </w:r>
      <w:r w:rsidRPr="009E736D">
        <w:t>and suction cups</w:t>
      </w:r>
    </w:p>
    <w:p w:rsidR="00000000" w:rsidRPr="009E736D" w:rsidP="009E736D">
      <w:pPr>
        <w:pStyle w:val="ListBullet"/>
      </w:pPr>
      <w:r w:rsidRPr="009E736D">
        <w:t xml:space="preserve">PDR finish and quality standard </w:t>
      </w:r>
    </w:p>
    <w:p w:rsidR="00000000" w:rsidRPr="009E736D" w:rsidP="009E736D">
      <w:pPr>
        <w:pStyle w:val="ListBullet"/>
      </w:pPr>
      <w:r w:rsidRPr="009E736D">
        <w:t>procedures for final inspection of completed PDR repairs.</w:t>
      </w:r>
    </w:p>
    <w:p w:rsidR="00000000" w:rsidRPr="009E736D" w:rsidP="009E736D">
      <w:pPr>
        <w:pStyle w:val="AllowPageBreak"/>
      </w:pPr>
    </w:p>
    <w:p w:rsidR="00000000" w:rsidRPr="009E736D" w:rsidP="009E736D">
      <w:pPr>
        <w:pStyle w:val="Heading1"/>
      </w:pPr>
      <w:bookmarkStart w:id="4" w:name="O_803672"/>
      <w:bookmarkEnd w:id="4"/>
      <w:r w:rsidRPr="009E736D">
        <w:t>Assessment Conditions</w:t>
      </w:r>
    </w:p>
    <w:p w:rsidR="00000000" w:rsidRPr="009E736D" w:rsidP="00170B2B">
      <w:pPr>
        <w:pStyle w:val="BodyText"/>
      </w:pPr>
      <w:r w:rsidRPr="009E736D">
        <w:t>Assessors must satisfy NVR/AQTF assessor requirements.</w:t>
      </w:r>
    </w:p>
    <w:p w:rsidR="00000000" w:rsidRPr="009E736D" w:rsidP="00170B2B">
      <w:pPr>
        <w:pStyle w:val="BodyText"/>
      </w:pPr>
      <w:r w:rsidRPr="009E736D">
        <w:t>Competency is to be assessed in the workplace or a si</w:t>
      </w:r>
      <w:r w:rsidRPr="009E736D">
        <w:t>mulated environment that accurately reflects performance in a real workplace setting.</w:t>
      </w:r>
    </w:p>
    <w:p w:rsidR="00000000" w:rsidRPr="009E736D" w:rsidP="00170B2B">
      <w:pPr>
        <w:pStyle w:val="BodyText"/>
      </w:pPr>
      <w:r w:rsidRPr="009E736D">
        <w:t>Assessment must include direct observation of tasks.</w:t>
      </w:r>
    </w:p>
    <w:p w:rsidR="00000000" w:rsidRPr="009E736D" w:rsidP="00170B2B">
      <w:pPr>
        <w:pStyle w:val="BodyText"/>
      </w:pPr>
      <w:r w:rsidRPr="009E736D">
        <w:t xml:space="preserve">Where assessment of competency includes third-party evidence, individuals must provide evidence that links them to </w:t>
      </w:r>
      <w:r w:rsidRPr="009E736D">
        <w:t>the PDR repairs they have carried out, e.g. repair orders.</w:t>
      </w:r>
    </w:p>
    <w:p w:rsidR="00000000" w:rsidRPr="009E736D" w:rsidP="00170B2B">
      <w:pPr>
        <w:pStyle w:val="BodyText"/>
      </w:pPr>
      <w:r w:rsidRPr="009E736D">
        <w:t>Assessors must verify performance evidence through questioning on skills and knowledge to ensure correct interpretation and application.</w:t>
      </w:r>
    </w:p>
    <w:p w:rsidR="00000000" w:rsidRPr="009E736D" w:rsidP="00170B2B">
      <w:pPr>
        <w:pStyle w:val="BodyText"/>
      </w:pPr>
      <w:r w:rsidRPr="009E736D">
        <w:t>The following resources must be made available:</w:t>
      </w:r>
    </w:p>
    <w:p w:rsidR="00000000" w:rsidRPr="009E736D" w:rsidP="009E736D">
      <w:pPr>
        <w:pStyle w:val="ListBullet"/>
      </w:pPr>
      <w:r w:rsidRPr="009E736D">
        <w:t>automotive repair workplace or simulated workplace</w:t>
      </w:r>
    </w:p>
    <w:p w:rsidR="00000000" w:rsidRPr="009E736D" w:rsidP="009E736D">
      <w:pPr>
        <w:pStyle w:val="ListBullet"/>
      </w:pPr>
      <w:r w:rsidRPr="009E736D">
        <w:t>workplace instructions</w:t>
      </w:r>
    </w:p>
    <w:p w:rsidR="00000000" w:rsidRPr="009E736D" w:rsidP="009E736D">
      <w:pPr>
        <w:pStyle w:val="ListBullet"/>
      </w:pPr>
      <w:r w:rsidRPr="009E736D">
        <w:t>vehicles, panels and components requiring PDR as specified in the performance evidence</w:t>
      </w:r>
    </w:p>
    <w:p w:rsidR="00000000" w:rsidRPr="009E736D" w:rsidP="009E736D">
      <w:pPr>
        <w:pStyle w:val="ListBullet"/>
      </w:pPr>
      <w:r w:rsidRPr="009E736D">
        <w:t xml:space="preserve">tools, equipment and materials appropriate for carrying out paint-less dent repairs, including </w:t>
      </w:r>
      <w:r w:rsidRPr="009E736D">
        <w:t>required PPE.</w:t>
      </w:r>
    </w:p>
    <w:p w:rsidR="00000000" w:rsidRPr="009E736D" w:rsidP="009E736D">
      <w:pPr>
        <w:pStyle w:val="AllowPageBreak"/>
      </w:pPr>
    </w:p>
    <w:p w:rsidR="00000000" w:rsidRPr="009E736D" w:rsidP="009E736D">
      <w:pPr>
        <w:pStyle w:val="Heading1"/>
      </w:pPr>
      <w:bookmarkStart w:id="5" w:name="O_803675"/>
      <w:bookmarkEnd w:id="5"/>
      <w:r w:rsidRPr="009E736D">
        <w:t>Links</w:t>
      </w:r>
    </w:p>
    <w:p w:rsidR="00000000" w:rsidRPr="009E736D" w:rsidP="00170B2B">
      <w:pPr>
        <w:pStyle w:val="BodyText"/>
      </w:pPr>
      <w:r w:rsidRPr="009E73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5430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9E736D" w:rsidP="00170B2B">
      <w:pPr>
        <w:pStyle w:val="BodyText"/>
      </w:pPr>
      <w:r w:rsidRPr="009E73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5430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9E736D" w:rsidP="009E736D"/>
    <w:sectPr w:rsidSect="009E73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6D" w:rsidRPr="00170B2B" w:rsidP="00170B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B2B" w:rsidP="009E7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0B2B" w:rsidP="009E7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0B2B" w:rsidP="009E73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B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36D" w:rsidRPr="00170B2B" w:rsidP="00170B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B2B" w:rsidRPr="002D2AF8" w:rsidP="009E7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AURVTN013 Carry out paint-less dent repairs on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170B2B" w:rsidP="009E73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920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309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94E4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36D"/>
  </w:style>
  <w:style w:type="character" w:customStyle="1" w:styleId="Heading1Char">
    <w:name w:val="Heading 1 Char"/>
    <w:basedOn w:val="DefaultParagraphFont"/>
    <w:link w:val="Heading1"/>
    <w:rsid w:val="009E7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3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3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36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36D"/>
    <w:rPr>
      <w:b/>
      <w:spacing w:val="0"/>
    </w:rPr>
  </w:style>
  <w:style w:type="paragraph" w:styleId="ListBullet2">
    <w:name w:val="List Bullet 2"/>
    <w:basedOn w:val="List2"/>
    <w:rsid w:val="009E73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73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3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3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3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3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3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3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3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36D"/>
    <w:rPr>
      <w:i/>
    </w:rPr>
  </w:style>
  <w:style w:type="paragraph" w:styleId="Caption">
    <w:name w:val="caption"/>
    <w:basedOn w:val="BodyText"/>
    <w:next w:val="Normal"/>
    <w:qFormat/>
    <w:rsid w:val="009E7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36D"/>
  </w:style>
  <w:style w:type="paragraph" w:styleId="TableofFigures">
    <w:name w:val="table of figures"/>
    <w:basedOn w:val="Normal"/>
    <w:next w:val="Normal"/>
    <w:semiHidden/>
    <w:rsid w:val="009E7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36D"/>
    <w:pPr>
      <w:numPr>
        <w:numId w:val="11"/>
      </w:numPr>
    </w:pPr>
  </w:style>
  <w:style w:type="character" w:customStyle="1" w:styleId="WingdingSymbols">
    <w:name w:val="Wingding Symbols"/>
    <w:rsid w:val="009E736D"/>
    <w:rPr>
      <w:rFonts w:ascii="Wingdings" w:hAnsi="Wingdings"/>
    </w:rPr>
  </w:style>
  <w:style w:type="paragraph" w:customStyle="1" w:styleId="TableHeading">
    <w:name w:val="Table Heading"/>
    <w:basedOn w:val="HeadingBase"/>
    <w:rsid w:val="009E7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36D"/>
    <w:rPr>
      <w:color w:val="0033CC"/>
      <w:u w:val="none"/>
    </w:rPr>
  </w:style>
  <w:style w:type="paragraph" w:customStyle="1" w:styleId="BodyTextRight">
    <w:name w:val="Body Text Right"/>
    <w:basedOn w:val="BodyText"/>
    <w:rsid w:val="009E7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3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3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36D"/>
    <w:rPr>
      <w:sz w:val="32"/>
    </w:rPr>
  </w:style>
  <w:style w:type="paragraph" w:customStyle="1" w:styleId="HeadingProcedure">
    <w:name w:val="Heading Procedure"/>
    <w:basedOn w:val="HeadingBase"/>
    <w:next w:val="Normal"/>
    <w:rsid w:val="009E7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36D"/>
    <w:pPr>
      <w:spacing w:before="60" w:after="60"/>
    </w:pPr>
  </w:style>
  <w:style w:type="paragraph" w:styleId="ListContinue">
    <w:name w:val="List Continue"/>
    <w:basedOn w:val="List"/>
    <w:rsid w:val="009E736D"/>
    <w:pPr>
      <w:ind w:firstLine="0"/>
    </w:pPr>
  </w:style>
  <w:style w:type="paragraph" w:customStyle="1" w:styleId="ListNote">
    <w:name w:val="List Note"/>
    <w:basedOn w:val="List"/>
    <w:rsid w:val="009E7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36D"/>
    <w:rPr>
      <w:rFonts w:ascii="Courier New" w:hAnsi="Courier New"/>
    </w:rPr>
  </w:style>
  <w:style w:type="paragraph" w:customStyle="1" w:styleId="NoteBullet">
    <w:name w:val="Note Bullet"/>
    <w:basedOn w:val="Note"/>
    <w:rsid w:val="009E7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3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3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3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7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3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36D"/>
    <w:rPr>
      <w:b/>
      <w:smallCaps/>
    </w:rPr>
  </w:style>
  <w:style w:type="paragraph" w:customStyle="1" w:styleId="TableListNumber">
    <w:name w:val="Table List Number"/>
    <w:basedOn w:val="ListNumber"/>
    <w:rsid w:val="009E7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36D"/>
    <w:pPr>
      <w:numPr>
        <w:numId w:val="9"/>
      </w:numPr>
    </w:pPr>
  </w:style>
  <w:style w:type="paragraph" w:customStyle="1" w:styleId="ListAlpha2">
    <w:name w:val="List Alpha 2"/>
    <w:basedOn w:val="List2"/>
    <w:rsid w:val="009E736D"/>
    <w:pPr>
      <w:numPr>
        <w:numId w:val="8"/>
      </w:numPr>
    </w:pPr>
  </w:style>
  <w:style w:type="paragraph" w:styleId="List2">
    <w:name w:val="List 2"/>
    <w:basedOn w:val="BodyText"/>
    <w:rsid w:val="009E73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36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3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736D"/>
    <w:pPr>
      <w:numPr>
        <w:numId w:val="4"/>
      </w:numPr>
    </w:pPr>
  </w:style>
  <w:style w:type="paragraph" w:styleId="ListContinue2">
    <w:name w:val="List Continue 2"/>
    <w:basedOn w:val="List2"/>
    <w:rsid w:val="009E736D"/>
    <w:pPr>
      <w:ind w:firstLine="0"/>
    </w:pPr>
  </w:style>
  <w:style w:type="paragraph" w:styleId="ListContinue3">
    <w:name w:val="List Continue 3"/>
    <w:basedOn w:val="List3"/>
    <w:rsid w:val="009E736D"/>
    <w:pPr>
      <w:ind w:left="1021" w:firstLine="0"/>
    </w:pPr>
  </w:style>
  <w:style w:type="paragraph" w:styleId="ListContinue4">
    <w:name w:val="List Continue 4"/>
    <w:basedOn w:val="List4"/>
    <w:rsid w:val="009E736D"/>
    <w:pPr>
      <w:ind w:firstLine="0"/>
    </w:pPr>
  </w:style>
  <w:style w:type="paragraph" w:styleId="ListContinue5">
    <w:name w:val="List Continue 5"/>
    <w:basedOn w:val="List5"/>
    <w:rsid w:val="009E736D"/>
    <w:pPr>
      <w:ind w:firstLine="0"/>
    </w:pPr>
  </w:style>
  <w:style w:type="paragraph" w:styleId="ListNumber3">
    <w:name w:val="List Number 3"/>
    <w:basedOn w:val="List3"/>
    <w:rsid w:val="009E736D"/>
    <w:pPr>
      <w:numPr>
        <w:numId w:val="5"/>
      </w:numPr>
    </w:pPr>
  </w:style>
  <w:style w:type="paragraph" w:styleId="ListNumber4">
    <w:name w:val="List Number 4"/>
    <w:basedOn w:val="List4"/>
    <w:rsid w:val="009E736D"/>
    <w:pPr>
      <w:numPr>
        <w:numId w:val="6"/>
      </w:numPr>
    </w:pPr>
  </w:style>
  <w:style w:type="paragraph" w:styleId="ListNumber5">
    <w:name w:val="List Number 5"/>
    <w:basedOn w:val="List5"/>
    <w:rsid w:val="009E736D"/>
    <w:pPr>
      <w:numPr>
        <w:numId w:val="7"/>
      </w:numPr>
    </w:pPr>
  </w:style>
  <w:style w:type="paragraph" w:styleId="BlockText">
    <w:name w:val="Block Text"/>
    <w:basedOn w:val="Normal"/>
    <w:rsid w:val="009E7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36D"/>
    <w:rPr>
      <w:sz w:val="16"/>
      <w:vertAlign w:val="superscript"/>
    </w:rPr>
  </w:style>
  <w:style w:type="character" w:customStyle="1" w:styleId="Symbols">
    <w:name w:val="Symbols"/>
    <w:basedOn w:val="DefaultParagraphFont"/>
    <w:rsid w:val="009E736D"/>
    <w:rPr>
      <w:rFonts w:ascii="Symbol" w:hAnsi="Symbol"/>
    </w:rPr>
  </w:style>
  <w:style w:type="character" w:customStyle="1" w:styleId="MenuOptions">
    <w:name w:val="Menu Options"/>
    <w:basedOn w:val="DefaultParagraphFont"/>
    <w:rsid w:val="009E7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36D"/>
    <w:rPr>
      <w:b/>
    </w:rPr>
  </w:style>
  <w:style w:type="character" w:customStyle="1" w:styleId="Underlined">
    <w:name w:val="Underlined"/>
    <w:basedOn w:val="DefaultParagraphFont"/>
    <w:rsid w:val="009E736D"/>
    <w:rPr>
      <w:u w:val="single"/>
    </w:rPr>
  </w:style>
  <w:style w:type="paragraph" w:customStyle="1" w:styleId="TableBodyTextRight">
    <w:name w:val="Table Body Text Right"/>
    <w:basedOn w:val="TableBodyText"/>
    <w:rsid w:val="009E7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36D"/>
    <w:rPr>
      <w:sz w:val="18"/>
    </w:rPr>
  </w:style>
  <w:style w:type="paragraph" w:customStyle="1" w:styleId="BodySmallRight">
    <w:name w:val="Body Small Right"/>
    <w:basedOn w:val="BodyTextRight"/>
    <w:rsid w:val="009E736D"/>
    <w:rPr>
      <w:sz w:val="18"/>
      <w:szCs w:val="18"/>
    </w:rPr>
  </w:style>
  <w:style w:type="paragraph" w:customStyle="1" w:styleId="MarginEdition">
    <w:name w:val="Margin Edition"/>
    <w:basedOn w:val="MarginNote"/>
    <w:rsid w:val="009E7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36D"/>
    <w:rPr>
      <w:sz w:val="2"/>
      <w:szCs w:val="2"/>
    </w:rPr>
  </w:style>
  <w:style w:type="character" w:customStyle="1" w:styleId="Small">
    <w:name w:val="Small"/>
    <w:basedOn w:val="DefaultParagraphFont"/>
    <w:rsid w:val="009E736D"/>
    <w:rPr>
      <w:sz w:val="16"/>
    </w:rPr>
  </w:style>
  <w:style w:type="paragraph" w:customStyle="1" w:styleId="WideTable">
    <w:name w:val="Wide Table"/>
    <w:basedOn w:val="Normal"/>
    <w:rsid w:val="009E7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36D"/>
  </w:style>
  <w:style w:type="paragraph" w:styleId="Quote">
    <w:name w:val="Quote"/>
    <w:basedOn w:val="Heading1"/>
    <w:link w:val="QuoteChar"/>
    <w:qFormat/>
    <w:rsid w:val="009E7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36D"/>
    <w:pPr>
      <w:pageBreakBefore/>
    </w:pPr>
  </w:style>
  <w:style w:type="paragraph" w:customStyle="1" w:styleId="Border">
    <w:name w:val="Border"/>
    <w:basedOn w:val="Normal"/>
    <w:qFormat/>
    <w:rsid w:val="009E7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3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36D"/>
    <w:rPr>
      <w:u w:val="single"/>
    </w:rPr>
  </w:style>
  <w:style w:type="character" w:customStyle="1" w:styleId="BoldandItalics">
    <w:name w:val="Bold and Italics"/>
    <w:qFormat/>
    <w:rsid w:val="009E736D"/>
    <w:rPr>
      <w:b/>
      <w:i/>
      <w:u w:val="none"/>
    </w:rPr>
  </w:style>
  <w:style w:type="paragraph" w:styleId="BalloonText">
    <w:name w:val="Balloon Text"/>
    <w:basedOn w:val="Normal"/>
    <w:link w:val="BalloonTextChar"/>
    <w:rsid w:val="009E7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3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3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3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3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3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3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0B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2711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AURVTN013 Carry out paint-less dent repairs on vehicle body panels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2018-12-07T01:05:00Z</dcterms:created>
  <dcterms:modified xsi:type="dcterms:W3CDTF">2018-12-07T01:05:00Z</dcterms:modified>
</cp:coreProperties>
</file>