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7F1" w:rsidP="003A67F1">
      <w:pPr>
        <w:pStyle w:val="Title"/>
      </w:pPr>
      <w:r>
        <w:fldChar w:fldCharType="begin"/>
      </w:r>
      <w:r>
        <w:instrText xml:space="preserve"> TITLE   \* MERGEFORMAT </w:instrText>
      </w:r>
      <w:r>
        <w:fldChar w:fldCharType="separate"/>
      </w:r>
      <w:r>
        <w:t>AURVTN005 Remove and replace adhesive attached components on vehicles</w:t>
      </w:r>
      <w:r>
        <w:fldChar w:fldCharType="end"/>
      </w:r>
    </w:p>
    <w:p w:rsidR="003A67F1" w:rsidP="003A67F1">
      <w:pPr>
        <w:pStyle w:val="Version"/>
        <w:sectPr w:rsidSect="00650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9B9" w:rsidP="006509B9">
      <w:pPr>
        <w:pStyle w:val="SuperHeading"/>
      </w:pPr>
      <w:r w:rsidRPr="006509B9">
        <w:t>AURVTN005 Remove and replace adhesive attached components on vehicles</w:t>
      </w:r>
    </w:p>
    <w:p w:rsidR="00000000" w:rsidRPr="006509B9" w:rsidP="006509B9">
      <w:pPr>
        <w:pStyle w:val="Heading1"/>
      </w:pPr>
      <w:bookmarkStart w:id="1" w:name="O_803507"/>
      <w:bookmarkEnd w:id="1"/>
      <w:r w:rsidRPr="006509B9">
        <w:t>Modification History</w:t>
      </w:r>
    </w:p>
    <w:tbl>
      <w:tblPr>
        <w:tblW w:w="9639" w:type="dxa"/>
        <w:tblLayout w:type="fixed"/>
        <w:tblCellMar>
          <w:left w:w="62" w:type="dxa"/>
          <w:right w:w="62" w:type="dxa"/>
        </w:tblCellMar>
        <w:tblLook w:val="0000"/>
      </w:tblPr>
      <w:tblGrid>
        <w:gridCol w:w="2835"/>
        <w:gridCol w:w="6804"/>
      </w:tblGrid>
      <w:tr w:rsidTr="003A67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9B9" w:rsidP="006509B9">
            <w:pPr>
              <w:pStyle w:val="BodyText"/>
            </w:pPr>
            <w:r w:rsidRPr="006509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9B9">
            <w:pPr>
              <w:pStyle w:val="BodyText"/>
              <w:rPr>
                <w:lang w:val="en-NZ"/>
              </w:rPr>
            </w:pPr>
            <w:r w:rsidRPr="006509B9">
              <w:rPr>
                <w:rStyle w:val="SpecialBold"/>
              </w:rPr>
              <w:t>Comment</w:t>
            </w:r>
          </w:p>
        </w:tc>
      </w:tr>
      <w:tr w:rsidTr="003A67F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9B9">
            <w:pPr>
              <w:pStyle w:val="BodyText"/>
              <w:rPr>
                <w:lang w:val="en-NZ"/>
              </w:rPr>
            </w:pPr>
            <w:r w:rsidRPr="006509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9B9" w:rsidP="006509B9">
            <w:pPr>
              <w:pStyle w:val="BodyText"/>
            </w:pPr>
            <w:r w:rsidRPr="006509B9">
              <w:t>New unit of competency.</w:t>
            </w:r>
          </w:p>
        </w:tc>
      </w:tr>
    </w:tbl>
    <w:p w:rsidR="00000000" w:rsidRPr="006509B9" w:rsidP="006509B9">
      <w:pPr>
        <w:pStyle w:val="BodyText"/>
      </w:pPr>
    </w:p>
    <w:p w:rsidR="00000000" w:rsidRPr="006509B9" w:rsidP="006509B9">
      <w:pPr>
        <w:pStyle w:val="AllowPageBreak"/>
      </w:pPr>
    </w:p>
    <w:p w:rsidR="00000000" w:rsidRPr="006509B9" w:rsidP="006509B9">
      <w:pPr>
        <w:pStyle w:val="Heading1"/>
      </w:pPr>
      <w:bookmarkStart w:id="2" w:name="O_803508"/>
      <w:bookmarkEnd w:id="2"/>
      <w:r w:rsidRPr="006509B9">
        <w:t>Application</w:t>
      </w:r>
    </w:p>
    <w:p w:rsidR="00000000" w:rsidRPr="006509B9" w:rsidP="003A67F1">
      <w:pPr>
        <w:pStyle w:val="BodyText"/>
      </w:pPr>
      <w:r w:rsidRPr="006509B9">
        <w:t>This unit describes the p</w:t>
      </w:r>
      <w:r w:rsidRPr="006509B9">
        <w:t>erformance outcomes required to remove and replace adhesive attached components on vehicles. It involves preparing for the task, selecting and using tools and equipment, removing and replacing mouldings, badges, transfers and decals, selecting adhesives ac</w:t>
      </w:r>
      <w:r w:rsidRPr="006509B9">
        <w:t>cording to manufacturer specifications, and completing workplace processes and documentation.</w:t>
      </w:r>
    </w:p>
    <w:p w:rsidR="00000000" w:rsidRPr="006509B9" w:rsidP="003A67F1">
      <w:pPr>
        <w:pStyle w:val="BodyText"/>
      </w:pPr>
      <w:r w:rsidRPr="006509B9">
        <w:t>It applies to those working in the automotive body service and repair industry.</w:t>
      </w:r>
    </w:p>
    <w:p w:rsidR="00000000" w:rsidRPr="006509B9" w:rsidP="003A67F1">
      <w:pPr>
        <w:pStyle w:val="BodyText"/>
      </w:pPr>
      <w:r w:rsidRPr="006509B9">
        <w:t>No licensing, legislative, regulatory or certification requirements apply to thi</w:t>
      </w:r>
      <w:r w:rsidRPr="006509B9">
        <w:t>s unit at the time of publication.</w:t>
      </w:r>
    </w:p>
    <w:p w:rsidR="00000000" w:rsidRPr="006509B9" w:rsidP="006509B9">
      <w:pPr>
        <w:pStyle w:val="Heading1"/>
      </w:pPr>
      <w:bookmarkStart w:id="3" w:name="O_803510"/>
      <w:bookmarkEnd w:id="3"/>
      <w:r w:rsidRPr="006509B9">
        <w:t>Competency Field</w:t>
      </w:r>
    </w:p>
    <w:p w:rsidR="00000000" w:rsidRPr="006509B9" w:rsidP="003A67F1">
      <w:pPr>
        <w:pStyle w:val="BodyText"/>
      </w:pPr>
      <w:r w:rsidRPr="006509B9">
        <w:t>Vehicle Body</w:t>
      </w:r>
    </w:p>
    <w:p w:rsidR="00000000" w:rsidRPr="006509B9" w:rsidP="006509B9">
      <w:pPr>
        <w:pStyle w:val="Heading1"/>
      </w:pPr>
      <w:bookmarkStart w:id="4" w:name="O_803511"/>
      <w:bookmarkEnd w:id="4"/>
      <w:r w:rsidRPr="006509B9">
        <w:t>Unit Sector</w:t>
      </w:r>
    </w:p>
    <w:p w:rsidR="00000000" w:rsidRPr="006509B9" w:rsidP="003A67F1">
      <w:pPr>
        <w:pStyle w:val="BodyText"/>
      </w:pPr>
      <w:r w:rsidRPr="006509B9">
        <w:t>Technical - Body</w:t>
      </w:r>
    </w:p>
    <w:p w:rsidR="00000000" w:rsidRPr="006509B9" w:rsidP="006509B9">
      <w:pPr>
        <w:pStyle w:val="Heading1"/>
      </w:pPr>
      <w:bookmarkStart w:id="5" w:name="O_803512"/>
      <w:bookmarkEnd w:id="5"/>
      <w:r w:rsidRPr="006509B9">
        <w:t>Elements and Performance Criteria</w:t>
      </w:r>
    </w:p>
    <w:tbl>
      <w:tblPr>
        <w:tblW w:w="9639" w:type="dxa"/>
        <w:tblLayout w:type="fixed"/>
        <w:tblCellMar>
          <w:left w:w="62" w:type="dxa"/>
          <w:right w:w="62" w:type="dxa"/>
        </w:tblCellMar>
        <w:tblLook w:val="0000"/>
      </w:tblPr>
      <w:tblGrid>
        <w:gridCol w:w="2835"/>
        <w:gridCol w:w="6804"/>
      </w:tblGrid>
      <w:tr w:rsidTr="006509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BodyText"/>
            </w:pPr>
            <w:r w:rsidRPr="006509B9">
              <w:rPr>
                <w:rStyle w:val="SpecialBold"/>
              </w:rPr>
              <w:t>Elements</w:t>
            </w:r>
          </w:p>
          <w:p w:rsidR="00000000" w:rsidRPr="006509B9" w:rsidP="006509B9">
            <w:pPr>
              <w:pStyle w:val="BodyText"/>
            </w:pPr>
            <w:r w:rsidRPr="006509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BodyText"/>
            </w:pPr>
            <w:r w:rsidRPr="006509B9">
              <w:rPr>
                <w:rStyle w:val="SpecialBold"/>
              </w:rPr>
              <w:t>Performance Criteria</w:t>
            </w:r>
          </w:p>
          <w:p w:rsidR="00000000" w:rsidP="006509B9">
            <w:pPr>
              <w:pStyle w:val="BodyText"/>
              <w:rPr>
                <w:lang w:val="en-NZ"/>
              </w:rPr>
            </w:pPr>
            <w:r w:rsidRPr="006509B9">
              <w:t>Performance criteria describe the performance needed to demonstrate achievement of the element. Where bold and italicised text is used, further information is detailed in the range of conditions section.</w:t>
            </w:r>
          </w:p>
        </w:tc>
      </w:tr>
      <w:tr w:rsidTr="006509B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
              <w:rPr>
                <w:lang w:val="en-NZ"/>
              </w:rPr>
            </w:pPr>
            <w:r w:rsidRPr="006509B9">
              <w:t>1.</w:t>
            </w:r>
            <w:r w:rsidRPr="006509B9">
              <w:tab/>
              <w:t xml:space="preserve">Prepare to remove and replace adhesive attached </w:t>
            </w:r>
            <w:r w:rsidRPr="006509B9">
              <w:t>components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
            </w:pPr>
            <w:r w:rsidRPr="006509B9">
              <w:t>1.1</w:t>
            </w:r>
            <w:r w:rsidRPr="006509B9">
              <w:tab/>
              <w:t>Job requirements are determined from workplace instructions</w:t>
            </w:r>
          </w:p>
          <w:p w:rsidR="00000000" w:rsidRPr="006509B9" w:rsidP="006509B9">
            <w:pPr>
              <w:pStyle w:val="List"/>
            </w:pPr>
            <w:r w:rsidRPr="006509B9">
              <w:t>1.2</w:t>
            </w:r>
            <w:r w:rsidRPr="006509B9">
              <w:tab/>
              <w:t xml:space="preserve">Removal and replacement information for </w:t>
            </w:r>
            <w:r w:rsidRPr="006509B9">
              <w:rPr>
                <w:rStyle w:val="BoldandItalics"/>
              </w:rPr>
              <w:t>adhesive attached components</w:t>
            </w:r>
            <w:r w:rsidRPr="006509B9">
              <w:t xml:space="preserve"> is sourced and interpreted from manufacturer specifications and workplace procedures</w:t>
            </w:r>
          </w:p>
          <w:p w:rsidR="00000000" w:rsidRPr="006509B9" w:rsidP="006509B9">
            <w:pPr>
              <w:pStyle w:val="List"/>
            </w:pPr>
            <w:r w:rsidRPr="006509B9">
              <w:t>1.3</w:t>
            </w:r>
            <w:r w:rsidRPr="006509B9">
              <w:tab/>
              <w:t>Mouldin</w:t>
            </w:r>
            <w:r w:rsidRPr="006509B9">
              <w:t>gs and decals are sourced and inspected for quality</w:t>
            </w:r>
          </w:p>
          <w:p w:rsidR="00000000" w:rsidRPr="006509B9" w:rsidP="006509B9">
            <w:pPr>
              <w:pStyle w:val="List"/>
            </w:pPr>
            <w:r w:rsidRPr="006509B9">
              <w:t>1.4</w:t>
            </w:r>
            <w:r w:rsidRPr="006509B9">
              <w:tab/>
              <w:t>Hazards associated with the work are identified and risks are managed</w:t>
            </w:r>
          </w:p>
          <w:p w:rsidR="00000000" w:rsidRPr="006509B9" w:rsidP="006509B9">
            <w:pPr>
              <w:pStyle w:val="List"/>
            </w:pPr>
            <w:r w:rsidRPr="006509B9">
              <w:t>1.5</w:t>
            </w:r>
            <w:r w:rsidRPr="006509B9">
              <w:tab/>
              <w:t>Tools and equipment, including personal protective equipment (PPE), are identified and checked for serviceability</w:t>
            </w:r>
          </w:p>
          <w:p w:rsidR="00000000" w:rsidP="006509B9">
            <w:pPr>
              <w:pStyle w:val="List"/>
              <w:rPr>
                <w:lang w:val="en-NZ"/>
              </w:rPr>
            </w:pPr>
            <w:r w:rsidRPr="006509B9">
              <w:t>1.6</w:t>
            </w:r>
            <w:r w:rsidRPr="006509B9">
              <w:tab/>
              <w:t xml:space="preserve">Work is </w:t>
            </w:r>
            <w:r w:rsidRPr="006509B9">
              <w:t>planned and removal and replacement procedures are identified to prevent damage to vehicle</w:t>
            </w:r>
          </w:p>
        </w:tc>
      </w:tr>
      <w:tr w:rsidTr="006509B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
              <w:rPr>
                <w:lang w:val="en-NZ"/>
              </w:rPr>
            </w:pPr>
            <w:r w:rsidRPr="006509B9">
              <w:t>2.</w:t>
            </w:r>
            <w:r w:rsidRPr="006509B9">
              <w:tab/>
              <w:t>Remove adhesive attached components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
            </w:pPr>
            <w:r w:rsidRPr="006509B9">
              <w:t>2.1</w:t>
            </w:r>
            <w:r w:rsidRPr="006509B9">
              <w:tab/>
            </w:r>
            <w:r w:rsidRPr="006509B9">
              <w:t>Removal of adhesive attached components is completed using approved equipment from manufacturer, including hot air guns</w:t>
            </w:r>
          </w:p>
          <w:p w:rsidR="00000000" w:rsidRPr="006509B9" w:rsidP="006509B9">
            <w:pPr>
              <w:pStyle w:val="List"/>
            </w:pPr>
            <w:r w:rsidRPr="006509B9">
              <w:t>2.2</w:t>
            </w:r>
            <w:r w:rsidRPr="006509B9">
              <w:tab/>
              <w:t>Reusable adhesive attached components are inspected and cleaned in preparation for replacement</w:t>
            </w:r>
          </w:p>
          <w:p w:rsidR="00000000" w:rsidP="006509B9">
            <w:pPr>
              <w:pStyle w:val="List"/>
              <w:rPr>
                <w:lang w:val="en-NZ"/>
              </w:rPr>
            </w:pPr>
            <w:r w:rsidRPr="006509B9">
              <w:t>2.3</w:t>
            </w:r>
            <w:r w:rsidRPr="006509B9">
              <w:tab/>
              <w:t xml:space="preserve">Work is completed according to </w:t>
            </w:r>
            <w:r w:rsidRPr="006509B9">
              <w:rPr>
                <w:rStyle w:val="BoldandItalics"/>
              </w:rPr>
              <w:t>sa</w:t>
            </w:r>
            <w:r w:rsidRPr="006509B9">
              <w:rPr>
                <w:rStyle w:val="BoldandItalics"/>
              </w:rPr>
              <w:t>fety and environmental requirements</w:t>
            </w:r>
            <w:r w:rsidRPr="006509B9">
              <w:t xml:space="preserve"> and without causing damage to system and components, including adhesive attached components</w:t>
            </w:r>
          </w:p>
        </w:tc>
      </w:tr>
      <w:tr w:rsidTr="006509B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
              <w:rPr>
                <w:lang w:val="en-NZ"/>
              </w:rPr>
            </w:pPr>
            <w:r w:rsidRPr="006509B9">
              <w:t>3.</w:t>
            </w:r>
            <w:r w:rsidRPr="006509B9">
              <w:tab/>
              <w:t>Attach adhesive components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
            </w:pPr>
            <w:r w:rsidRPr="006509B9">
              <w:t>3.1</w:t>
            </w:r>
            <w:r w:rsidRPr="006509B9">
              <w:tab/>
              <w:t>Components to be replaced are checked and confirmed to be within manufacturer spe</w:t>
            </w:r>
            <w:r w:rsidRPr="006509B9">
              <w:t>cifications</w:t>
            </w:r>
          </w:p>
          <w:p w:rsidR="00000000" w:rsidRPr="006509B9" w:rsidP="006509B9">
            <w:pPr>
              <w:pStyle w:val="List"/>
            </w:pPr>
            <w:r w:rsidRPr="006509B9">
              <w:t>3.2</w:t>
            </w:r>
            <w:r w:rsidRPr="006509B9">
              <w:tab/>
              <w:t xml:space="preserve">Adhesive is selected and applied according to </w:t>
            </w:r>
            <w:r w:rsidRPr="006509B9">
              <w:rPr>
                <w:rStyle w:val="BoldandItalics"/>
              </w:rPr>
              <w:t>product specification</w:t>
            </w:r>
          </w:p>
          <w:p w:rsidR="00000000" w:rsidP="006509B9">
            <w:pPr>
              <w:pStyle w:val="List"/>
              <w:rPr>
                <w:lang w:val="en-NZ"/>
              </w:rPr>
            </w:pPr>
            <w:r w:rsidRPr="006509B9">
              <w:t>3.3</w:t>
            </w:r>
            <w:r w:rsidRPr="006509B9">
              <w:tab/>
              <w:t>Attached components are checked for fit and alignment, and to ensure that they are free of air bubbles</w:t>
            </w:r>
          </w:p>
        </w:tc>
      </w:tr>
      <w:tr w:rsidTr="006509B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
              <w:rPr>
                <w:lang w:val="en-NZ"/>
              </w:rPr>
            </w:pPr>
            <w:r w:rsidRPr="006509B9">
              <w:t>4.</w:t>
            </w:r>
            <w:r w:rsidRPr="006509B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
            </w:pPr>
            <w:r w:rsidRPr="006509B9">
              <w:t>4.1</w:t>
            </w:r>
            <w:r w:rsidRPr="006509B9">
              <w:tab/>
              <w:t>Final inspection is made to ensur</w:t>
            </w:r>
            <w:r w:rsidRPr="006509B9">
              <w:t>e work meets workplace expectations and vehicle is presented ready for use</w:t>
            </w:r>
          </w:p>
          <w:p w:rsidR="00000000" w:rsidRPr="006509B9" w:rsidP="006509B9">
            <w:pPr>
              <w:pStyle w:val="List"/>
            </w:pPr>
            <w:r w:rsidRPr="006509B9">
              <w:t>4.2</w:t>
            </w:r>
            <w:r w:rsidRPr="006509B9">
              <w:tab/>
              <w:t>Work area is cleaned, waste and non-recyclable materials are disposed of, and recyclable material is collected and stored</w:t>
            </w:r>
          </w:p>
          <w:p w:rsidR="00000000" w:rsidRPr="006509B9" w:rsidP="006509B9">
            <w:pPr>
              <w:pStyle w:val="List"/>
            </w:pPr>
            <w:r w:rsidRPr="006509B9">
              <w:t>4.3</w:t>
            </w:r>
            <w:r w:rsidRPr="006509B9">
              <w:tab/>
              <w:t>Tools and equipment are checked, reported if faulty</w:t>
            </w:r>
            <w:r w:rsidRPr="006509B9">
              <w:t>, and stored according to workplace procedures</w:t>
            </w:r>
          </w:p>
          <w:p w:rsidR="00000000" w:rsidRPr="006509B9" w:rsidP="006509B9">
            <w:pPr>
              <w:pStyle w:val="List"/>
            </w:pPr>
            <w:r w:rsidRPr="006509B9">
              <w:t>4.4</w:t>
            </w:r>
            <w:r w:rsidRPr="006509B9">
              <w:tab/>
              <w:t>Workplace documentation is processed according to workplace procedures</w:t>
            </w:r>
          </w:p>
        </w:tc>
      </w:tr>
    </w:tbl>
    <w:p w:rsidR="00000000" w:rsidRPr="006509B9" w:rsidP="006509B9">
      <w:pPr>
        <w:pStyle w:val="BodyText"/>
      </w:pPr>
    </w:p>
    <w:p w:rsidR="00000000" w:rsidRPr="006509B9" w:rsidP="006509B9">
      <w:pPr>
        <w:pStyle w:val="AllowPageBreak"/>
      </w:pPr>
    </w:p>
    <w:p w:rsidR="00000000" w:rsidRPr="006509B9" w:rsidP="006509B9">
      <w:pPr>
        <w:pStyle w:val="Heading1"/>
      </w:pPr>
      <w:bookmarkStart w:id="6" w:name="O_803513"/>
      <w:bookmarkEnd w:id="6"/>
      <w:r w:rsidRPr="006509B9">
        <w:t>Foundation Skills</w:t>
      </w:r>
    </w:p>
    <w:p w:rsidR="00000000" w:rsidRPr="006509B9" w:rsidP="003A67F1">
      <w:pPr>
        <w:pStyle w:val="BodyText"/>
      </w:pPr>
      <w:r w:rsidRPr="006509B9">
        <w:t>This section describes those language, literacy, numeracy and employment skills that are essentia</w:t>
      </w:r>
      <w:r w:rsidRPr="006509B9">
        <w:t>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509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BodyText"/>
            </w:pPr>
            <w:r w:rsidRPr="006509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rPr>
                <w:rStyle w:val="SpecialBold"/>
              </w:rPr>
              <w:t>Description</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Bullet"/>
              <w:rPr>
                <w:lang w:val="en-NZ"/>
              </w:rPr>
            </w:pPr>
            <w:r w:rsidRPr="006509B9">
              <w:t>locate specifications and relevant information efficiently.</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Bullet"/>
              <w:rPr>
                <w:lang w:val="en-NZ"/>
              </w:rPr>
            </w:pPr>
            <w:r w:rsidRPr="006509B9">
              <w:t>legibly and accurately fill out workplace documentation.</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clarify instructions and procedures</w:t>
            </w:r>
          </w:p>
          <w:p w:rsidR="00000000" w:rsidP="006509B9">
            <w:pPr>
              <w:pStyle w:val="ListBullet"/>
              <w:rPr>
                <w:lang w:val="en-NZ"/>
              </w:rPr>
            </w:pPr>
            <w:r w:rsidRPr="006509B9">
              <w:t>clearly report issues, defects and outcomes.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use basic mathematical operations, including addition, subtraction, multiplication and division, to calculate adhesive rat</w:t>
            </w:r>
            <w:r w:rsidRPr="006509B9">
              <w:t>io requirements</w:t>
            </w:r>
          </w:p>
          <w:p w:rsidR="00000000" w:rsidP="006509B9">
            <w:pPr>
              <w:pStyle w:val="ListBullet"/>
              <w:rPr>
                <w:lang w:val="en-NZ"/>
              </w:rPr>
            </w:pPr>
            <w:r w:rsidRPr="006509B9">
              <w:t>identify measurements, location and tolerances of adhesive attached components.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ListBullet"/>
              <w:rPr>
                <w:lang w:val="en-NZ"/>
              </w:rPr>
            </w:pPr>
            <w:r w:rsidRPr="006509B9">
              <w:t>plan own work requirements and prioritise actions to achieve required outcomes and ensure tasks are completed within workpl</w:t>
            </w:r>
            <w:r w:rsidRPr="006509B9">
              <w:t>ace timeframes.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identify defects and potential problems associated with removing and replacing adhesive attached components.</w:t>
            </w:r>
          </w:p>
        </w:tc>
      </w:tr>
    </w:tbl>
    <w:p w:rsidR="00000000" w:rsidRPr="006509B9" w:rsidP="006509B9">
      <w:pPr>
        <w:pStyle w:val="BodyText"/>
      </w:pPr>
    </w:p>
    <w:p w:rsidR="00000000" w:rsidRPr="006509B9" w:rsidP="006509B9">
      <w:pPr>
        <w:pStyle w:val="AllowPageBreak"/>
      </w:pPr>
    </w:p>
    <w:p w:rsidR="00000000" w:rsidRPr="006509B9" w:rsidP="006509B9">
      <w:pPr>
        <w:pStyle w:val="Heading1"/>
      </w:pPr>
      <w:bookmarkStart w:id="7" w:name="O_803514"/>
      <w:bookmarkEnd w:id="7"/>
      <w:r w:rsidRPr="006509B9">
        <w:t>Range of Conditions</w:t>
      </w:r>
    </w:p>
    <w:p w:rsidR="00000000" w:rsidRPr="006509B9" w:rsidP="003A67F1">
      <w:pPr>
        <w:pStyle w:val="BodyText"/>
      </w:pPr>
      <w:r w:rsidRPr="006509B9">
        <w:t>This section specifies work environments and conditions that may affect performance. Essential operating conditions that may be present (depending on the work situation, needs of the candidate, accessibility of the item, and local industry and regional con</w:t>
      </w:r>
      <w:r w:rsidRPr="006509B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rPr>
                <w:rStyle w:val="BoldandItalics"/>
              </w:rPr>
              <w:t>Adhesive attached components</w:t>
            </w:r>
            <w:r w:rsidRPr="006509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protector mouldings</w:t>
            </w:r>
          </w:p>
          <w:p w:rsidR="00000000" w:rsidRPr="006509B9" w:rsidP="006509B9">
            <w:pPr>
              <w:pStyle w:val="ListBullet"/>
            </w:pPr>
            <w:r w:rsidRPr="006509B9">
              <w:t>badges</w:t>
            </w:r>
          </w:p>
          <w:p w:rsidR="00000000" w:rsidRPr="006509B9" w:rsidP="006509B9">
            <w:pPr>
              <w:pStyle w:val="ListBullet"/>
            </w:pPr>
            <w:r w:rsidRPr="006509B9">
              <w:t>transfers</w:t>
            </w:r>
          </w:p>
          <w:p w:rsidR="00000000" w:rsidRPr="006509B9" w:rsidP="006509B9">
            <w:pPr>
              <w:pStyle w:val="ListBullet"/>
            </w:pPr>
            <w:r w:rsidRPr="006509B9">
              <w:t>decals</w:t>
            </w:r>
          </w:p>
          <w:p w:rsidR="00000000" w:rsidP="006509B9">
            <w:pPr>
              <w:pStyle w:val="ListBullet"/>
              <w:rPr>
                <w:lang w:val="en-NZ"/>
              </w:rPr>
            </w:pPr>
            <w:r w:rsidRPr="006509B9">
              <w:t>attachment clips.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rPr>
                <w:rStyle w:val="BoldandItalics"/>
              </w:rPr>
              <w:t>Safety and environmental requirements</w:t>
            </w:r>
            <w:r w:rsidRPr="006509B9">
              <w:t xml:space="preserve"> must inc</w:t>
            </w:r>
            <w:r w:rsidRPr="006509B9">
              <w:t>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work health and safety (WHS) and occupational health and safety (OHS) requirements, including procedures for:</w:t>
            </w:r>
          </w:p>
          <w:p w:rsidR="00000000" w:rsidRPr="006509B9" w:rsidP="006509B9">
            <w:pPr>
              <w:pStyle w:val="ListBullet2"/>
            </w:pPr>
            <w:r w:rsidRPr="006509B9">
              <w:t>selecting and using PPE</w:t>
            </w:r>
          </w:p>
          <w:p w:rsidR="00000000" w:rsidRPr="006509B9" w:rsidP="006509B9">
            <w:pPr>
              <w:pStyle w:val="ListBullet2"/>
            </w:pPr>
            <w:r w:rsidRPr="006509B9">
              <w:t>using manual handling and storage techniques</w:t>
            </w:r>
          </w:p>
          <w:p w:rsidR="00000000" w:rsidRPr="006509B9" w:rsidP="006509B9">
            <w:pPr>
              <w:pStyle w:val="ListBullet2"/>
            </w:pPr>
            <w:r w:rsidRPr="006509B9">
              <w:t>using tools and equipment</w:t>
            </w:r>
          </w:p>
          <w:p w:rsidR="00000000" w:rsidRPr="006509B9" w:rsidP="006509B9">
            <w:pPr>
              <w:pStyle w:val="ListBullet2"/>
            </w:pPr>
            <w:r w:rsidRPr="006509B9">
              <w:t>handling and storing adhesives</w:t>
            </w:r>
          </w:p>
          <w:p w:rsidR="00000000" w:rsidP="006509B9">
            <w:pPr>
              <w:pStyle w:val="ListBullet"/>
              <w:rPr>
                <w:lang w:val="en-NZ"/>
              </w:rPr>
            </w:pPr>
            <w:r w:rsidRPr="006509B9">
              <w:t>environmental requirements, including procedures for trapping, storing and disposing of waste materials.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rPr>
                <w:rStyle w:val="BoldandItalics"/>
              </w:rPr>
              <w:t>Application</w:t>
            </w:r>
            <w:r w:rsidRPr="006509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attaching mouldings using two-way adhesive tape</w:t>
            </w:r>
          </w:p>
          <w:p w:rsidR="00000000" w:rsidP="006509B9">
            <w:pPr>
              <w:pStyle w:val="ListBullet"/>
              <w:rPr>
                <w:lang w:val="en-NZ"/>
              </w:rPr>
            </w:pPr>
            <w:r w:rsidRPr="006509B9">
              <w:t>attaching transfers and decals following product replacement instructions.</w:t>
            </w:r>
          </w:p>
        </w:tc>
      </w:tr>
      <w:tr w:rsidTr="006509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9B9">
            <w:pPr>
              <w:pStyle w:val="BodyText"/>
              <w:rPr>
                <w:lang w:val="en-NZ"/>
              </w:rPr>
            </w:pPr>
            <w:r w:rsidRPr="006509B9">
              <w:rPr>
                <w:rStyle w:val="BoldandItalics"/>
              </w:rPr>
              <w:t>Product specification</w:t>
            </w:r>
            <w:r w:rsidRPr="006509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9B9" w:rsidP="006509B9">
            <w:pPr>
              <w:pStyle w:val="ListBullet"/>
            </w:pPr>
            <w:r w:rsidRPr="006509B9">
              <w:t>type</w:t>
            </w:r>
          </w:p>
          <w:p w:rsidR="00000000" w:rsidRPr="006509B9" w:rsidP="006509B9">
            <w:pPr>
              <w:pStyle w:val="ListBullet"/>
            </w:pPr>
            <w:r w:rsidRPr="006509B9">
              <w:t>method</w:t>
            </w:r>
          </w:p>
          <w:p w:rsidR="00000000" w:rsidRPr="006509B9" w:rsidP="006509B9">
            <w:pPr>
              <w:pStyle w:val="ListBullet"/>
            </w:pPr>
            <w:r w:rsidRPr="006509B9">
              <w:t>application</w:t>
            </w:r>
          </w:p>
          <w:p w:rsidR="00000000" w:rsidRPr="006509B9" w:rsidP="006509B9">
            <w:pPr>
              <w:pStyle w:val="ListBullet"/>
            </w:pPr>
            <w:r w:rsidRPr="006509B9">
              <w:t>thickness.</w:t>
            </w:r>
          </w:p>
        </w:tc>
      </w:tr>
    </w:tbl>
    <w:p w:rsidR="00000000" w:rsidRPr="006509B9" w:rsidP="006509B9">
      <w:pPr>
        <w:pStyle w:val="BodyText"/>
      </w:pPr>
    </w:p>
    <w:p w:rsidR="00000000" w:rsidRPr="006509B9" w:rsidP="006509B9">
      <w:pPr>
        <w:pStyle w:val="AllowPageBreak"/>
      </w:pPr>
    </w:p>
    <w:p w:rsidR="00000000" w:rsidRPr="006509B9" w:rsidP="006509B9">
      <w:pPr>
        <w:pStyle w:val="Heading1"/>
      </w:pPr>
      <w:bookmarkStart w:id="8" w:name="O_803515"/>
      <w:bookmarkEnd w:id="8"/>
      <w:r w:rsidRPr="006509B9">
        <w:t>Unit Mapping Information</w:t>
      </w:r>
    </w:p>
    <w:p w:rsidR="00000000" w:rsidRPr="006509B9" w:rsidP="003A67F1">
      <w:pPr>
        <w:pStyle w:val="BodyText"/>
      </w:pPr>
      <w:r w:rsidRPr="006509B9">
        <w:t>Equivalent to AURVTN2005 Remove and fit protector mouldings, transfers and decals</w:t>
      </w:r>
    </w:p>
    <w:p w:rsidR="00000000" w:rsidRPr="006509B9" w:rsidP="006509B9">
      <w:pPr>
        <w:pStyle w:val="Heading1"/>
      </w:pPr>
      <w:bookmarkStart w:id="9" w:name="O_803522"/>
      <w:bookmarkEnd w:id="9"/>
      <w:r w:rsidRPr="006509B9">
        <w:t>Links</w:t>
      </w:r>
    </w:p>
    <w:p w:rsidR="00000000" w:rsidRPr="006509B9" w:rsidP="003A67F1">
      <w:pPr>
        <w:pStyle w:val="BodyText"/>
      </w:pPr>
      <w:r w:rsidRPr="006509B9">
        <w:t>Companion Volume implementation gu</w:t>
      </w:r>
      <w:r w:rsidRPr="006509B9">
        <w:t xml:space="preserve">ides are found in VETNet - </w:t>
      </w:r>
      <w:r>
        <w:fldChar w:fldCharType="begin"/>
      </w:r>
      <w:r>
        <w:instrText xml:space="preserve"> HYPERLINK "https://vetnet.gov.au/Pages/TrainingDocs.aspx?q=b4278d82-d487-4070-a8c4-78045ec695b1" </w:instrText>
      </w:r>
      <w:r>
        <w:fldChar w:fldCharType="separate"/>
      </w:r>
      <w:r w:rsidRPr="00413AAB">
        <w:rPr>
          <w:rStyle w:val="Hyperlink"/>
        </w:rPr>
        <w:t>https://vetnet.gov.au/Pages/TrainingDocs.aspx?q=b4278d82-d487-4070-a8c4-78045ec695b1</w:t>
      </w:r>
      <w:r>
        <w:fldChar w:fldCharType="end"/>
      </w:r>
    </w:p>
    <w:p w:rsidR="00000000" w:rsidRPr="006509B9" w:rsidP="006509B9"/>
    <w:sectPr w:rsidSect="006509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B9" w:rsidRPr="003A67F1" w:rsidP="003A6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F1" w:rsidP="00650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7F1" w:rsidP="006509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67F1" w:rsidP="00650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9B9" w:rsidRPr="003A67F1" w:rsidP="003A6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F1" w:rsidRPr="002D2AF8" w:rsidP="006509B9">
    <w:pPr>
      <w:pStyle w:val="Header"/>
      <w:framePr w:wrap="around"/>
    </w:pPr>
    <w:r>
      <w:fldChar w:fldCharType="begin"/>
    </w:r>
    <w:r>
      <w:instrText xml:space="preserve"> TITLE   \* MERGEFORMAT </w:instrText>
    </w:r>
    <w:r>
      <w:fldChar w:fldCharType="separate"/>
    </w:r>
    <w:r>
      <w:t>AURVTN005 Remove and replace adhesive attached components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A67F1" w:rsidP="00650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C5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0A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E4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9B9"/>
    <w:pPr>
      <w:spacing w:before="360" w:after="60"/>
      <w:outlineLvl w:val="0"/>
    </w:pPr>
    <w:rPr>
      <w:sz w:val="32"/>
    </w:rPr>
  </w:style>
  <w:style w:type="paragraph" w:styleId="Heading2">
    <w:name w:val="heading 2"/>
    <w:basedOn w:val="HeadingBase"/>
    <w:next w:val="BodyText"/>
    <w:link w:val="Heading2Char"/>
    <w:qFormat/>
    <w:rsid w:val="006509B9"/>
    <w:pPr>
      <w:keepLines/>
      <w:spacing w:before="240" w:after="120"/>
      <w:outlineLvl w:val="1"/>
    </w:pPr>
    <w:rPr>
      <w:sz w:val="28"/>
      <w:szCs w:val="40"/>
    </w:rPr>
  </w:style>
  <w:style w:type="paragraph" w:styleId="Heading3">
    <w:name w:val="heading 3"/>
    <w:basedOn w:val="HeadingBase"/>
    <w:next w:val="BodyText"/>
    <w:link w:val="Heading3Char"/>
    <w:qFormat/>
    <w:rsid w:val="006509B9"/>
    <w:pPr>
      <w:spacing w:before="180" w:after="120"/>
      <w:outlineLvl w:val="2"/>
    </w:pPr>
    <w:rPr>
      <w:spacing w:val="-10"/>
      <w:kern w:val="32"/>
    </w:rPr>
  </w:style>
  <w:style w:type="paragraph" w:styleId="Heading4">
    <w:name w:val="heading 4"/>
    <w:basedOn w:val="HeadingBase"/>
    <w:next w:val="BodyText"/>
    <w:link w:val="Heading4Char"/>
    <w:qFormat/>
    <w:rsid w:val="006509B9"/>
    <w:pPr>
      <w:spacing w:before="160" w:after="120"/>
      <w:outlineLvl w:val="3"/>
    </w:pPr>
    <w:rPr>
      <w:sz w:val="22"/>
    </w:rPr>
  </w:style>
  <w:style w:type="paragraph" w:styleId="Heading5">
    <w:name w:val="heading 5"/>
    <w:basedOn w:val="HeadingBase"/>
    <w:next w:val="Normal"/>
    <w:link w:val="Heading5Char"/>
    <w:qFormat/>
    <w:rsid w:val="006509B9"/>
    <w:pPr>
      <w:spacing w:before="80"/>
      <w:outlineLvl w:val="4"/>
    </w:pPr>
    <w:rPr>
      <w:color w:val="918585"/>
      <w:sz w:val="20"/>
    </w:rPr>
  </w:style>
  <w:style w:type="paragraph" w:styleId="Heading6">
    <w:name w:val="heading 6"/>
    <w:basedOn w:val="HeadingBase"/>
    <w:next w:val="Normal"/>
    <w:link w:val="Heading6Char"/>
    <w:qFormat/>
    <w:rsid w:val="006509B9"/>
    <w:pPr>
      <w:spacing w:before="60"/>
      <w:outlineLvl w:val="5"/>
    </w:pPr>
    <w:rPr>
      <w:color w:val="918585"/>
      <w:sz w:val="20"/>
    </w:rPr>
  </w:style>
  <w:style w:type="paragraph" w:styleId="Heading7">
    <w:name w:val="heading 7"/>
    <w:basedOn w:val="Normal"/>
    <w:next w:val="Normal"/>
    <w:link w:val="Heading7Char"/>
    <w:qFormat/>
    <w:rsid w:val="006509B9"/>
    <w:pPr>
      <w:ind w:left="720"/>
      <w:outlineLvl w:val="6"/>
    </w:pPr>
    <w:rPr>
      <w:i/>
    </w:rPr>
  </w:style>
  <w:style w:type="paragraph" w:styleId="Heading8">
    <w:name w:val="heading 8"/>
    <w:basedOn w:val="Normal"/>
    <w:next w:val="Normal"/>
    <w:link w:val="Heading8Char"/>
    <w:qFormat/>
    <w:rsid w:val="006509B9"/>
    <w:pPr>
      <w:ind w:left="720"/>
      <w:outlineLvl w:val="7"/>
    </w:pPr>
    <w:rPr>
      <w:i/>
    </w:rPr>
  </w:style>
  <w:style w:type="paragraph" w:styleId="Heading9">
    <w:name w:val="heading 9"/>
    <w:basedOn w:val="Normal"/>
    <w:next w:val="Normal"/>
    <w:link w:val="Heading9Char"/>
    <w:qFormat/>
    <w:rsid w:val="006509B9"/>
    <w:pPr>
      <w:ind w:left="720"/>
      <w:outlineLvl w:val="8"/>
    </w:pPr>
    <w:rPr>
      <w:i/>
    </w:rPr>
  </w:style>
  <w:style w:type="character" w:default="1" w:styleId="DefaultParagraphFont">
    <w:name w:val="Default Paragraph Font"/>
    <w:uiPriority w:val="1"/>
    <w:unhideWhenUsed/>
    <w:rsid w:val="00650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9B9"/>
  </w:style>
  <w:style w:type="character" w:customStyle="1" w:styleId="Heading1Char">
    <w:name w:val="Heading 1 Char"/>
    <w:basedOn w:val="DefaultParagraphFont"/>
    <w:link w:val="Heading1"/>
    <w:rsid w:val="006509B9"/>
    <w:rPr>
      <w:rFonts w:ascii="Times New Roman" w:eastAsia="Times New Roman" w:hAnsi="Times New Roman" w:cs="Times New Roman"/>
      <w:b/>
      <w:sz w:val="32"/>
      <w:szCs w:val="20"/>
      <w:lang w:eastAsia="en-US"/>
    </w:rPr>
  </w:style>
  <w:style w:type="paragraph" w:styleId="BodyText">
    <w:name w:val="Body Text"/>
    <w:basedOn w:val="Normal"/>
    <w:link w:val="BodyTextChar"/>
    <w:rsid w:val="00650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9B9"/>
    <w:rPr>
      <w:rFonts w:ascii="Times New Roman" w:eastAsia="Times New Roman" w:hAnsi="Times New Roman" w:cs="Times New Roman"/>
      <w:sz w:val="24"/>
      <w:lang w:eastAsia="en-US"/>
    </w:rPr>
  </w:style>
  <w:style w:type="paragraph" w:styleId="List">
    <w:name w:val="List"/>
    <w:basedOn w:val="BodyText"/>
    <w:next w:val="BodyText"/>
    <w:rsid w:val="006509B9"/>
    <w:pPr>
      <w:tabs>
        <w:tab w:val="left" w:pos="340"/>
      </w:tabs>
      <w:spacing w:before="60" w:after="60"/>
      <w:ind w:left="340" w:hanging="340"/>
    </w:pPr>
  </w:style>
  <w:style w:type="paragraph" w:styleId="ListBullet">
    <w:name w:val="List Bullet"/>
    <w:basedOn w:val="List"/>
    <w:rsid w:val="006509B9"/>
    <w:pPr>
      <w:numPr>
        <w:numId w:val="12"/>
      </w:numPr>
      <w:tabs>
        <w:tab w:val="clear" w:pos="340"/>
      </w:tabs>
      <w:spacing w:before="40" w:after="40"/>
    </w:pPr>
  </w:style>
  <w:style w:type="character" w:customStyle="1" w:styleId="SpecialBold">
    <w:name w:val="Special Bold"/>
    <w:basedOn w:val="DefaultParagraphFont"/>
    <w:rsid w:val="006509B9"/>
    <w:rPr>
      <w:b/>
      <w:spacing w:val="0"/>
    </w:rPr>
  </w:style>
  <w:style w:type="paragraph" w:styleId="ListBullet2">
    <w:name w:val="List Bullet 2"/>
    <w:basedOn w:val="List2"/>
    <w:rsid w:val="006509B9"/>
    <w:pPr>
      <w:numPr>
        <w:numId w:val="13"/>
      </w:numPr>
      <w:tabs>
        <w:tab w:val="clear" w:pos="680"/>
      </w:tabs>
    </w:pPr>
  </w:style>
  <w:style w:type="paragraph" w:customStyle="1" w:styleId="SuperHeading">
    <w:name w:val="SuperHeading"/>
    <w:basedOn w:val="Normal"/>
    <w:rsid w:val="006509B9"/>
    <w:pPr>
      <w:spacing w:before="240" w:after="120"/>
      <w:outlineLvl w:val="0"/>
    </w:pPr>
    <w:rPr>
      <w:rFonts w:ascii="Times New Roman" w:hAnsi="Times New Roman"/>
      <w:b/>
      <w:sz w:val="32"/>
    </w:rPr>
  </w:style>
  <w:style w:type="paragraph" w:customStyle="1" w:styleId="AllowPageBreak">
    <w:name w:val="AllowPageBreak"/>
    <w:rsid w:val="00650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09B9"/>
    <w:rPr>
      <w:b/>
      <w:i/>
      <w:u w:val="none"/>
    </w:rPr>
  </w:style>
  <w:style w:type="character" w:customStyle="1" w:styleId="Heading2Char">
    <w:name w:val="Heading 2 Char"/>
    <w:basedOn w:val="DefaultParagraphFont"/>
    <w:link w:val="Heading2"/>
    <w:rsid w:val="00650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9B9"/>
    <w:rPr>
      <w:rFonts w:ascii="Courier New" w:eastAsia="Times New Roman" w:hAnsi="Courier New" w:cs="Times New Roman"/>
      <w:i/>
      <w:szCs w:val="20"/>
      <w:lang w:eastAsia="en-US"/>
    </w:rPr>
  </w:style>
  <w:style w:type="paragraph" w:customStyle="1" w:styleId="HeadingBase">
    <w:name w:val="Heading Base"/>
    <w:rsid w:val="00650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9B9"/>
    <w:pPr>
      <w:tabs>
        <w:tab w:val="right" w:leader="dot" w:pos="9072"/>
      </w:tabs>
      <w:ind w:left="567"/>
    </w:pPr>
    <w:rPr>
      <w:szCs w:val="22"/>
    </w:rPr>
  </w:style>
  <w:style w:type="paragraph" w:customStyle="1" w:styleId="TOCBase">
    <w:name w:val="TOC Base"/>
    <w:rsid w:val="00650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9B9"/>
    <w:pPr>
      <w:tabs>
        <w:tab w:val="right" w:leader="dot" w:pos="9072"/>
      </w:tabs>
      <w:spacing w:before="40" w:after="40"/>
      <w:ind w:left="284"/>
    </w:pPr>
    <w:rPr>
      <w:rFonts w:ascii="Times New Roman" w:hAnsi="Times New Roman"/>
    </w:rPr>
  </w:style>
  <w:style w:type="paragraph" w:styleId="TOC1">
    <w:name w:val="toc 1"/>
    <w:basedOn w:val="TOCBase"/>
    <w:next w:val="Normal"/>
    <w:rsid w:val="00650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9B9"/>
    <w:rPr>
      <w:rFonts w:ascii="Times New Roman" w:eastAsia="Times New Roman" w:hAnsi="Times New Roman" w:cs="Times New Roman"/>
      <w:sz w:val="16"/>
      <w:lang w:eastAsia="en-US"/>
    </w:rPr>
  </w:style>
  <w:style w:type="paragraph" w:styleId="Title">
    <w:name w:val="Title"/>
    <w:basedOn w:val="HeadingBase"/>
    <w:link w:val="TitleChar"/>
    <w:qFormat/>
    <w:rsid w:val="006509B9"/>
    <w:pPr>
      <w:spacing w:before="5040"/>
      <w:jc w:val="center"/>
    </w:pPr>
    <w:rPr>
      <w:sz w:val="48"/>
      <w:szCs w:val="72"/>
      <w:lang w:val="en-US"/>
    </w:rPr>
  </w:style>
  <w:style w:type="character" w:customStyle="1" w:styleId="TitleChar">
    <w:name w:val="Title Char"/>
    <w:basedOn w:val="DefaultParagraphFont"/>
    <w:link w:val="Title"/>
    <w:rsid w:val="00650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9B9"/>
    <w:pPr>
      <w:tabs>
        <w:tab w:val="left" w:pos="3600"/>
        <w:tab w:val="left" w:pos="3958"/>
      </w:tabs>
    </w:pPr>
  </w:style>
  <w:style w:type="paragraph" w:customStyle="1" w:styleId="Note">
    <w:name w:val="Note"/>
    <w:basedOn w:val="BodyText"/>
    <w:rsid w:val="00650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9B9"/>
    <w:pPr>
      <w:framePr w:wrap="auto" w:hAnchor="text" w:y="6049"/>
    </w:pPr>
    <w:rPr>
      <w:color w:val="000000"/>
      <w:sz w:val="40"/>
    </w:rPr>
  </w:style>
  <w:style w:type="paragraph" w:customStyle="1" w:styleId="TOCTitle">
    <w:name w:val="TOCTitle"/>
    <w:basedOn w:val="Heading1"/>
    <w:rsid w:val="006509B9"/>
    <w:pPr>
      <w:spacing w:after="240"/>
      <w:jc w:val="center"/>
      <w:outlineLvl w:val="9"/>
    </w:pPr>
    <w:rPr>
      <w:caps/>
    </w:rPr>
  </w:style>
  <w:style w:type="paragraph" w:customStyle="1" w:styleId="Version">
    <w:name w:val="Version"/>
    <w:rsid w:val="00650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9B9"/>
    <w:pPr>
      <w:keepNext w:val="0"/>
      <w:tabs>
        <w:tab w:val="right" w:pos="4176"/>
      </w:tabs>
      <w:ind w:left="198" w:hanging="198"/>
    </w:pPr>
    <w:rPr>
      <w:rFonts w:ascii="Garamond" w:hAnsi="Garamond"/>
    </w:rPr>
  </w:style>
  <w:style w:type="paragraph" w:styleId="IndexHeading">
    <w:name w:val="index heading"/>
    <w:basedOn w:val="Normal"/>
    <w:next w:val="Index1"/>
    <w:semiHidden/>
    <w:rsid w:val="006509B9"/>
    <w:pPr>
      <w:spacing w:before="120" w:after="120"/>
    </w:pPr>
    <w:rPr>
      <w:rFonts w:ascii="Arial" w:hAnsi="Arial"/>
      <w:b/>
      <w:color w:val="918585"/>
      <w:sz w:val="24"/>
    </w:rPr>
  </w:style>
  <w:style w:type="paragraph" w:styleId="Header">
    <w:name w:val="header"/>
    <w:basedOn w:val="Normal"/>
    <w:link w:val="HeaderChar"/>
    <w:rsid w:val="00650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9B9"/>
    <w:rPr>
      <w:rFonts w:ascii="Times New Roman" w:eastAsia="Times New Roman" w:hAnsi="Times New Roman" w:cs="Times New Roman"/>
      <w:sz w:val="16"/>
      <w:szCs w:val="20"/>
      <w:lang w:val="en-GB" w:eastAsia="en-US"/>
    </w:rPr>
  </w:style>
  <w:style w:type="paragraph" w:customStyle="1" w:styleId="Chapter">
    <w:name w:val="Chapter"/>
    <w:basedOn w:val="Normal"/>
    <w:rsid w:val="006509B9"/>
    <w:pPr>
      <w:spacing w:before="240"/>
    </w:pPr>
    <w:rPr>
      <w:rFonts w:ascii="Times New Roman" w:hAnsi="Times New Roman"/>
      <w:smallCaps/>
      <w:spacing w:val="80"/>
      <w:sz w:val="28"/>
    </w:rPr>
  </w:style>
  <w:style w:type="paragraph" w:customStyle="1" w:styleId="InChapter">
    <w:name w:val="InChapter"/>
    <w:basedOn w:val="Heading3"/>
    <w:rsid w:val="006509B9"/>
    <w:pPr>
      <w:spacing w:after="240"/>
      <w:outlineLvl w:val="9"/>
    </w:pPr>
    <w:rPr>
      <w:noProof/>
    </w:rPr>
  </w:style>
  <w:style w:type="paragraph" w:styleId="Index2">
    <w:name w:val="index 2"/>
    <w:basedOn w:val="Normal"/>
    <w:next w:val="Normal"/>
    <w:semiHidden/>
    <w:rsid w:val="006509B9"/>
    <w:pPr>
      <w:tabs>
        <w:tab w:val="right" w:pos="4176"/>
      </w:tabs>
      <w:ind w:left="568" w:hanging="284"/>
    </w:pPr>
    <w:rPr>
      <w:rFonts w:ascii="Garamond" w:hAnsi="Garamond"/>
    </w:rPr>
  </w:style>
  <w:style w:type="paragraph" w:customStyle="1" w:styleId="Byline">
    <w:name w:val="Byline"/>
    <w:rsid w:val="00650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9B9"/>
    <w:pPr>
      <w:tabs>
        <w:tab w:val="clear" w:pos="3600"/>
        <w:tab w:val="clear" w:pos="3958"/>
      </w:tabs>
      <w:jc w:val="right"/>
    </w:pPr>
  </w:style>
  <w:style w:type="character" w:styleId="Emphasis">
    <w:name w:val="Emphasis"/>
    <w:basedOn w:val="DefaultParagraphFont"/>
    <w:qFormat/>
    <w:rsid w:val="006509B9"/>
    <w:rPr>
      <w:i/>
    </w:rPr>
  </w:style>
  <w:style w:type="paragraph" w:styleId="Caption">
    <w:name w:val="caption"/>
    <w:basedOn w:val="BodyText"/>
    <w:next w:val="Normal"/>
    <w:qFormat/>
    <w:rsid w:val="006509B9"/>
    <w:pPr>
      <w:framePr w:w="2268" w:hSpace="181" w:vSpace="181" w:wrap="around" w:vAnchor="text" w:hAnchor="page" w:x="1135" w:y="285" w:anchorLock="1"/>
    </w:pPr>
    <w:rPr>
      <w:i/>
    </w:rPr>
  </w:style>
  <w:style w:type="paragraph" w:customStyle="1" w:styleId="MiniTOCTitle">
    <w:name w:val="MiniTOCTitle"/>
    <w:basedOn w:val="Heading4"/>
    <w:rsid w:val="006509B9"/>
    <w:pPr>
      <w:spacing w:before="240"/>
      <w:outlineLvl w:val="9"/>
    </w:pPr>
    <w:rPr>
      <w:noProof/>
      <w:sz w:val="24"/>
    </w:rPr>
  </w:style>
  <w:style w:type="paragraph" w:customStyle="1" w:styleId="MiniTOCItem">
    <w:name w:val="MiniTOCItem"/>
    <w:basedOn w:val="ListBullet"/>
    <w:rsid w:val="006509B9"/>
    <w:pPr>
      <w:numPr>
        <w:numId w:val="0"/>
      </w:numPr>
      <w:tabs>
        <w:tab w:val="right" w:leader="dot" w:pos="6521"/>
      </w:tabs>
      <w:spacing w:before="0" w:after="0"/>
    </w:pPr>
  </w:style>
  <w:style w:type="paragraph" w:customStyle="1" w:styleId="TOFTitle">
    <w:name w:val="TOFTitle"/>
    <w:basedOn w:val="TOCTitle"/>
    <w:rsid w:val="006509B9"/>
  </w:style>
  <w:style w:type="paragraph" w:styleId="TableofFigures">
    <w:name w:val="table of figures"/>
    <w:basedOn w:val="Normal"/>
    <w:next w:val="Normal"/>
    <w:semiHidden/>
    <w:rsid w:val="006509B9"/>
    <w:pPr>
      <w:tabs>
        <w:tab w:val="right" w:leader="dot" w:pos="9072"/>
      </w:tabs>
      <w:ind w:left="970" w:hanging="403"/>
    </w:pPr>
    <w:rPr>
      <w:rFonts w:ascii="Times New Roman" w:hAnsi="Times New Roman"/>
      <w:b/>
    </w:rPr>
  </w:style>
  <w:style w:type="paragraph" w:styleId="ListNumber">
    <w:name w:val="List Number"/>
    <w:basedOn w:val="List"/>
    <w:rsid w:val="006509B9"/>
    <w:pPr>
      <w:numPr>
        <w:numId w:val="15"/>
      </w:numPr>
      <w:tabs>
        <w:tab w:val="clear" w:pos="340"/>
      </w:tabs>
    </w:pPr>
  </w:style>
  <w:style w:type="character" w:customStyle="1" w:styleId="WingdingSymbols">
    <w:name w:val="Wingding Symbols"/>
    <w:rsid w:val="006509B9"/>
    <w:rPr>
      <w:rFonts w:ascii="Wingdings" w:hAnsi="Wingdings"/>
    </w:rPr>
  </w:style>
  <w:style w:type="paragraph" w:customStyle="1" w:styleId="TableHeading">
    <w:name w:val="Table Heading"/>
    <w:basedOn w:val="HeadingBase"/>
    <w:rsid w:val="006509B9"/>
    <w:pPr>
      <w:keepLines/>
      <w:pBdr>
        <w:bottom w:val="single" w:sz="6" w:space="1" w:color="918585"/>
      </w:pBdr>
      <w:spacing w:before="240"/>
    </w:pPr>
  </w:style>
  <w:style w:type="character" w:customStyle="1" w:styleId="HotSpot">
    <w:name w:val="HotSpot"/>
    <w:rsid w:val="006509B9"/>
    <w:rPr>
      <w:color w:val="0033CC"/>
      <w:u w:val="none"/>
    </w:rPr>
  </w:style>
  <w:style w:type="paragraph" w:customStyle="1" w:styleId="BodyTextRight">
    <w:name w:val="Body Text Right"/>
    <w:basedOn w:val="BodyText"/>
    <w:rsid w:val="006509B9"/>
    <w:pPr>
      <w:spacing w:before="0" w:after="0"/>
      <w:jc w:val="right"/>
    </w:pPr>
  </w:style>
  <w:style w:type="paragraph" w:styleId="Index3">
    <w:name w:val="index 3"/>
    <w:basedOn w:val="ListNumber2"/>
    <w:next w:val="Normal"/>
    <w:semiHidden/>
    <w:rsid w:val="006509B9"/>
    <w:pPr>
      <w:numPr>
        <w:numId w:val="0"/>
      </w:numPr>
      <w:tabs>
        <w:tab w:val="right" w:leader="dot" w:pos="4176"/>
      </w:tabs>
    </w:pPr>
  </w:style>
  <w:style w:type="paragraph" w:styleId="ListNumber2">
    <w:name w:val="List Number 2"/>
    <w:basedOn w:val="List2"/>
    <w:rsid w:val="006509B9"/>
    <w:pPr>
      <w:numPr>
        <w:numId w:val="10"/>
      </w:numPr>
      <w:tabs>
        <w:tab w:val="clear" w:pos="1060"/>
      </w:tabs>
    </w:pPr>
  </w:style>
  <w:style w:type="paragraph" w:customStyle="1" w:styleId="MarginNote">
    <w:name w:val="Margin Note"/>
    <w:basedOn w:val="BodyText"/>
    <w:rsid w:val="00650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9B9"/>
    <w:rPr>
      <w:sz w:val="32"/>
    </w:rPr>
  </w:style>
  <w:style w:type="paragraph" w:customStyle="1" w:styleId="HeadingProcedure">
    <w:name w:val="Heading Procedure"/>
    <w:basedOn w:val="HeadingBase"/>
    <w:next w:val="Normal"/>
    <w:rsid w:val="006509B9"/>
    <w:pPr>
      <w:tabs>
        <w:tab w:val="left" w:pos="0"/>
      </w:tabs>
      <w:spacing w:before="120" w:after="60"/>
    </w:pPr>
    <w:rPr>
      <w:i/>
      <w:color w:val="918585"/>
      <w:sz w:val="22"/>
    </w:rPr>
  </w:style>
  <w:style w:type="paragraph" w:customStyle="1" w:styleId="TableBodyText">
    <w:name w:val="Table Body Text"/>
    <w:basedOn w:val="BodyText"/>
    <w:rsid w:val="006509B9"/>
    <w:pPr>
      <w:spacing w:before="60" w:after="60"/>
    </w:pPr>
  </w:style>
  <w:style w:type="paragraph" w:styleId="ListContinue">
    <w:name w:val="List Continue"/>
    <w:basedOn w:val="List"/>
    <w:rsid w:val="006509B9"/>
    <w:pPr>
      <w:ind w:firstLine="0"/>
    </w:pPr>
  </w:style>
  <w:style w:type="paragraph" w:customStyle="1" w:styleId="ListNote">
    <w:name w:val="List Note"/>
    <w:basedOn w:val="List"/>
    <w:rsid w:val="006509B9"/>
    <w:pPr>
      <w:pBdr>
        <w:top w:val="single" w:sz="6" w:space="2" w:color="918585"/>
        <w:bottom w:val="single" w:sz="6" w:space="2" w:color="918585"/>
      </w:pBdr>
      <w:tabs>
        <w:tab w:val="left" w:pos="1021"/>
      </w:tabs>
      <w:ind w:firstLine="0"/>
    </w:pPr>
  </w:style>
  <w:style w:type="paragraph" w:customStyle="1" w:styleId="Warning">
    <w:name w:val="Warning"/>
    <w:basedOn w:val="BodyText"/>
    <w:rsid w:val="006509B9"/>
    <w:pPr>
      <w:shd w:val="clear" w:color="auto" w:fill="D9D9D9"/>
      <w:tabs>
        <w:tab w:val="left" w:pos="992"/>
      </w:tabs>
      <w:ind w:left="119" w:right="119"/>
    </w:pPr>
    <w:rPr>
      <w:sz w:val="20"/>
    </w:rPr>
  </w:style>
  <w:style w:type="paragraph" w:customStyle="1" w:styleId="MarginIcons">
    <w:name w:val="Margin Icons"/>
    <w:basedOn w:val="BodyText"/>
    <w:rsid w:val="00650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9B9"/>
    <w:rPr>
      <w:rFonts w:ascii="Courier New" w:hAnsi="Courier New"/>
    </w:rPr>
  </w:style>
  <w:style w:type="paragraph" w:customStyle="1" w:styleId="NoteBullet">
    <w:name w:val="Note Bullet"/>
    <w:basedOn w:val="Note"/>
    <w:rsid w:val="006509B9"/>
    <w:pPr>
      <w:tabs>
        <w:tab w:val="clear" w:pos="680"/>
      </w:tabs>
      <w:spacing w:before="60" w:after="60"/>
    </w:pPr>
  </w:style>
  <w:style w:type="paragraph" w:customStyle="1" w:styleId="SubHeading2">
    <w:name w:val="SubHeading2"/>
    <w:basedOn w:val="HeadingBase"/>
    <w:rsid w:val="006509B9"/>
    <w:pPr>
      <w:spacing w:before="240" w:after="60"/>
    </w:pPr>
    <w:rPr>
      <w:sz w:val="20"/>
    </w:rPr>
  </w:style>
  <w:style w:type="paragraph" w:customStyle="1" w:styleId="SubHeading1">
    <w:name w:val="SubHeading1"/>
    <w:basedOn w:val="HeadingBase"/>
    <w:rsid w:val="006509B9"/>
    <w:pPr>
      <w:spacing w:before="240" w:after="60"/>
    </w:pPr>
    <w:rPr>
      <w:color w:val="918585"/>
      <w:sz w:val="22"/>
    </w:rPr>
  </w:style>
  <w:style w:type="paragraph" w:customStyle="1" w:styleId="SideHeading">
    <w:name w:val="Side Heading"/>
    <w:basedOn w:val="HeadingBase"/>
    <w:rsid w:val="00650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9B9"/>
    <w:pPr>
      <w:tabs>
        <w:tab w:val="num" w:pos="360"/>
      </w:tabs>
    </w:pPr>
  </w:style>
  <w:style w:type="paragraph" w:styleId="PlainText">
    <w:name w:val="Plain Text"/>
    <w:basedOn w:val="Normal"/>
    <w:link w:val="PlainTextChar"/>
    <w:rsid w:val="006509B9"/>
    <w:rPr>
      <w:sz w:val="20"/>
    </w:rPr>
  </w:style>
  <w:style w:type="character" w:customStyle="1" w:styleId="PlainTextChar">
    <w:name w:val="Plain Text Char"/>
    <w:basedOn w:val="DefaultParagraphFont"/>
    <w:link w:val="PlainText"/>
    <w:rsid w:val="006509B9"/>
    <w:rPr>
      <w:rFonts w:ascii="Courier New" w:eastAsia="Times New Roman" w:hAnsi="Courier New" w:cs="Times New Roman"/>
      <w:sz w:val="20"/>
      <w:szCs w:val="20"/>
      <w:lang w:eastAsia="en-US"/>
    </w:rPr>
  </w:style>
  <w:style w:type="character" w:customStyle="1" w:styleId="MenuOption">
    <w:name w:val="Menu Option"/>
    <w:basedOn w:val="DefaultParagraphFont"/>
    <w:rsid w:val="006509B9"/>
    <w:rPr>
      <w:b/>
      <w:smallCaps/>
    </w:rPr>
  </w:style>
  <w:style w:type="paragraph" w:customStyle="1" w:styleId="TableListNumber">
    <w:name w:val="Table List Number"/>
    <w:basedOn w:val="ListNumber"/>
    <w:rsid w:val="006509B9"/>
    <w:pPr>
      <w:numPr>
        <w:numId w:val="0"/>
      </w:numPr>
    </w:pPr>
  </w:style>
  <w:style w:type="paragraph" w:styleId="TOC4">
    <w:name w:val="toc 4"/>
    <w:basedOn w:val="TOCBase"/>
    <w:next w:val="Normal"/>
    <w:semiHidden/>
    <w:rsid w:val="006509B9"/>
    <w:pPr>
      <w:tabs>
        <w:tab w:val="right" w:leader="dot" w:pos="9071"/>
      </w:tabs>
      <w:ind w:left="1701"/>
    </w:pPr>
  </w:style>
  <w:style w:type="paragraph" w:customStyle="1" w:styleId="ListAlpha">
    <w:name w:val="List Alpha"/>
    <w:basedOn w:val="List"/>
    <w:rsid w:val="006509B9"/>
    <w:pPr>
      <w:numPr>
        <w:numId w:val="9"/>
      </w:numPr>
    </w:pPr>
  </w:style>
  <w:style w:type="paragraph" w:customStyle="1" w:styleId="ListAlpha2">
    <w:name w:val="List Alpha 2"/>
    <w:basedOn w:val="List2"/>
    <w:rsid w:val="006509B9"/>
    <w:pPr>
      <w:numPr>
        <w:numId w:val="8"/>
      </w:numPr>
    </w:pPr>
  </w:style>
  <w:style w:type="paragraph" w:styleId="List2">
    <w:name w:val="List 2"/>
    <w:basedOn w:val="BodyText"/>
    <w:rsid w:val="006509B9"/>
    <w:pPr>
      <w:tabs>
        <w:tab w:val="left" w:pos="680"/>
      </w:tabs>
      <w:spacing w:before="60" w:after="60"/>
      <w:ind w:left="680" w:hanging="340"/>
    </w:pPr>
  </w:style>
  <w:style w:type="paragraph" w:styleId="List3">
    <w:name w:val="List 3"/>
    <w:basedOn w:val="BodyText"/>
    <w:rsid w:val="006509B9"/>
    <w:pPr>
      <w:tabs>
        <w:tab w:val="left" w:pos="1021"/>
      </w:tabs>
      <w:spacing w:before="60" w:after="60"/>
      <w:ind w:left="1020" w:hanging="340"/>
    </w:pPr>
  </w:style>
  <w:style w:type="paragraph" w:styleId="List4">
    <w:name w:val="List 4"/>
    <w:basedOn w:val="BodyText"/>
    <w:rsid w:val="006509B9"/>
    <w:pPr>
      <w:tabs>
        <w:tab w:val="left" w:pos="1361"/>
      </w:tabs>
      <w:spacing w:before="60" w:after="60"/>
      <w:ind w:left="1361" w:hanging="340"/>
    </w:pPr>
  </w:style>
  <w:style w:type="paragraph" w:styleId="List5">
    <w:name w:val="List 5"/>
    <w:basedOn w:val="BodyText"/>
    <w:rsid w:val="006509B9"/>
    <w:pPr>
      <w:tabs>
        <w:tab w:val="left" w:pos="1701"/>
      </w:tabs>
      <w:spacing w:before="60" w:after="60"/>
      <w:ind w:left="1701" w:hanging="340"/>
    </w:pPr>
  </w:style>
  <w:style w:type="paragraph" w:styleId="ListBullet3">
    <w:name w:val="List Bullet 3"/>
    <w:basedOn w:val="List3"/>
    <w:rsid w:val="006509B9"/>
    <w:pPr>
      <w:numPr>
        <w:numId w:val="14"/>
      </w:numPr>
      <w:tabs>
        <w:tab w:val="clear" w:pos="1021"/>
      </w:tabs>
      <w:ind w:left="1037" w:hanging="357"/>
    </w:pPr>
  </w:style>
  <w:style w:type="paragraph" w:styleId="ListBullet4">
    <w:name w:val="List Bullet 4"/>
    <w:basedOn w:val="List4"/>
    <w:rsid w:val="006509B9"/>
    <w:pPr>
      <w:numPr>
        <w:numId w:val="3"/>
      </w:numPr>
      <w:tabs>
        <w:tab w:val="clear" w:pos="1361"/>
      </w:tabs>
    </w:pPr>
  </w:style>
  <w:style w:type="paragraph" w:styleId="ListBullet5">
    <w:name w:val="List Bullet 5"/>
    <w:basedOn w:val="List5"/>
    <w:rsid w:val="006509B9"/>
    <w:pPr>
      <w:numPr>
        <w:numId w:val="4"/>
      </w:numPr>
    </w:pPr>
  </w:style>
  <w:style w:type="paragraph" w:styleId="ListContinue2">
    <w:name w:val="List Continue 2"/>
    <w:basedOn w:val="List2"/>
    <w:rsid w:val="006509B9"/>
    <w:pPr>
      <w:ind w:firstLine="0"/>
    </w:pPr>
  </w:style>
  <w:style w:type="paragraph" w:styleId="ListContinue3">
    <w:name w:val="List Continue 3"/>
    <w:basedOn w:val="List3"/>
    <w:rsid w:val="006509B9"/>
    <w:pPr>
      <w:ind w:left="1021" w:firstLine="0"/>
    </w:pPr>
  </w:style>
  <w:style w:type="paragraph" w:styleId="ListContinue4">
    <w:name w:val="List Continue 4"/>
    <w:basedOn w:val="List4"/>
    <w:rsid w:val="006509B9"/>
    <w:pPr>
      <w:ind w:firstLine="0"/>
    </w:pPr>
  </w:style>
  <w:style w:type="paragraph" w:styleId="ListContinue5">
    <w:name w:val="List Continue 5"/>
    <w:basedOn w:val="List5"/>
    <w:rsid w:val="006509B9"/>
    <w:pPr>
      <w:ind w:firstLine="0"/>
    </w:pPr>
  </w:style>
  <w:style w:type="paragraph" w:styleId="ListNumber3">
    <w:name w:val="List Number 3"/>
    <w:basedOn w:val="List3"/>
    <w:rsid w:val="006509B9"/>
    <w:pPr>
      <w:numPr>
        <w:numId w:val="5"/>
      </w:numPr>
    </w:pPr>
  </w:style>
  <w:style w:type="paragraph" w:styleId="ListNumber4">
    <w:name w:val="List Number 4"/>
    <w:basedOn w:val="List4"/>
    <w:rsid w:val="006509B9"/>
    <w:pPr>
      <w:numPr>
        <w:numId w:val="6"/>
      </w:numPr>
    </w:pPr>
  </w:style>
  <w:style w:type="paragraph" w:styleId="ListNumber5">
    <w:name w:val="List Number 5"/>
    <w:basedOn w:val="List5"/>
    <w:rsid w:val="006509B9"/>
    <w:pPr>
      <w:numPr>
        <w:numId w:val="7"/>
      </w:numPr>
    </w:pPr>
  </w:style>
  <w:style w:type="paragraph" w:styleId="BlockText">
    <w:name w:val="Block Text"/>
    <w:basedOn w:val="Normal"/>
    <w:rsid w:val="006509B9"/>
    <w:pPr>
      <w:spacing w:after="120"/>
      <w:ind w:left="1440" w:right="1440"/>
    </w:pPr>
  </w:style>
  <w:style w:type="character" w:customStyle="1" w:styleId="Subscript">
    <w:name w:val="Subscript"/>
    <w:basedOn w:val="DefaultParagraphFont"/>
    <w:rsid w:val="006509B9"/>
    <w:rPr>
      <w:sz w:val="16"/>
      <w:vertAlign w:val="subscript"/>
    </w:rPr>
  </w:style>
  <w:style w:type="character" w:customStyle="1" w:styleId="Superscript">
    <w:name w:val="Superscript"/>
    <w:basedOn w:val="DefaultParagraphFont"/>
    <w:rsid w:val="006509B9"/>
    <w:rPr>
      <w:sz w:val="16"/>
      <w:vertAlign w:val="superscript"/>
    </w:rPr>
  </w:style>
  <w:style w:type="character" w:customStyle="1" w:styleId="Symbols">
    <w:name w:val="Symbols"/>
    <w:basedOn w:val="DefaultParagraphFont"/>
    <w:rsid w:val="006509B9"/>
    <w:rPr>
      <w:rFonts w:ascii="Symbol" w:hAnsi="Symbol"/>
    </w:rPr>
  </w:style>
  <w:style w:type="character" w:customStyle="1" w:styleId="MenuOptions">
    <w:name w:val="Menu Options"/>
    <w:basedOn w:val="DefaultParagraphFont"/>
    <w:rsid w:val="006509B9"/>
    <w:rPr>
      <w:rFonts w:ascii="Arial Narrow" w:hAnsi="Arial Narrow"/>
      <w:smallCaps/>
    </w:rPr>
  </w:style>
  <w:style w:type="character" w:customStyle="1" w:styleId="Buttons">
    <w:name w:val="Buttons"/>
    <w:basedOn w:val="DefaultParagraphFont"/>
    <w:rsid w:val="006509B9"/>
    <w:rPr>
      <w:b/>
    </w:rPr>
  </w:style>
  <w:style w:type="character" w:customStyle="1" w:styleId="Underlined">
    <w:name w:val="Underlined"/>
    <w:basedOn w:val="DefaultParagraphFont"/>
    <w:rsid w:val="006509B9"/>
    <w:rPr>
      <w:u w:val="single"/>
    </w:rPr>
  </w:style>
  <w:style w:type="paragraph" w:customStyle="1" w:styleId="TableBodyTextRight">
    <w:name w:val="Table Body Text Right"/>
    <w:basedOn w:val="TableBodyText"/>
    <w:rsid w:val="006509B9"/>
    <w:pPr>
      <w:widowControl w:val="0"/>
      <w:autoSpaceDE w:val="0"/>
      <w:autoSpaceDN w:val="0"/>
      <w:adjustRightInd w:val="0"/>
      <w:jc w:val="right"/>
    </w:pPr>
    <w:rPr>
      <w:rFonts w:cs="Arial"/>
      <w:szCs w:val="18"/>
    </w:rPr>
  </w:style>
  <w:style w:type="paragraph" w:customStyle="1" w:styleId="CopyrightText">
    <w:name w:val="Copyright Text"/>
    <w:basedOn w:val="BodyText"/>
    <w:rsid w:val="006509B9"/>
    <w:rPr>
      <w:sz w:val="18"/>
    </w:rPr>
  </w:style>
  <w:style w:type="paragraph" w:customStyle="1" w:styleId="BodySmallRight">
    <w:name w:val="Body Small Right"/>
    <w:basedOn w:val="BodyTextRight"/>
    <w:rsid w:val="006509B9"/>
    <w:rPr>
      <w:sz w:val="18"/>
      <w:szCs w:val="18"/>
    </w:rPr>
  </w:style>
  <w:style w:type="paragraph" w:customStyle="1" w:styleId="MarginEdition">
    <w:name w:val="Margin Edition"/>
    <w:basedOn w:val="MarginNote"/>
    <w:rsid w:val="006509B9"/>
    <w:pPr>
      <w:spacing w:before="0" w:after="0"/>
    </w:pPr>
    <w:rPr>
      <w:rFonts w:ascii="Times New Roman" w:hAnsi="Times New Roman"/>
      <w:color w:val="999999"/>
    </w:rPr>
  </w:style>
  <w:style w:type="paragraph" w:customStyle="1" w:styleId="Spacer">
    <w:name w:val="Spacer"/>
    <w:basedOn w:val="Normal"/>
    <w:rsid w:val="006509B9"/>
    <w:rPr>
      <w:sz w:val="2"/>
      <w:szCs w:val="2"/>
    </w:rPr>
  </w:style>
  <w:style w:type="character" w:customStyle="1" w:styleId="Small">
    <w:name w:val="Small"/>
    <w:basedOn w:val="DefaultParagraphFont"/>
    <w:rsid w:val="006509B9"/>
    <w:rPr>
      <w:sz w:val="16"/>
    </w:rPr>
  </w:style>
  <w:style w:type="paragraph" w:customStyle="1" w:styleId="WideTable">
    <w:name w:val="Wide Table"/>
    <w:basedOn w:val="Normal"/>
    <w:rsid w:val="006509B9"/>
    <w:pPr>
      <w:ind w:left="-1418"/>
    </w:pPr>
    <w:rPr>
      <w:sz w:val="2"/>
      <w:szCs w:val="2"/>
    </w:rPr>
  </w:style>
  <w:style w:type="character" w:styleId="PageNumber">
    <w:name w:val="page number"/>
    <w:basedOn w:val="DefaultParagraphFont"/>
    <w:rsid w:val="006509B9"/>
  </w:style>
  <w:style w:type="paragraph" w:styleId="Quote">
    <w:name w:val="Quote"/>
    <w:basedOn w:val="Heading1"/>
    <w:link w:val="QuoteChar"/>
    <w:qFormat/>
    <w:rsid w:val="006509B9"/>
    <w:rPr>
      <w:b w:val="0"/>
      <w:sz w:val="72"/>
      <w:szCs w:val="72"/>
      <w:lang w:val="en-NZ"/>
    </w:rPr>
  </w:style>
  <w:style w:type="character" w:customStyle="1" w:styleId="QuoteChar">
    <w:name w:val="Quote Char"/>
    <w:basedOn w:val="DefaultParagraphFont"/>
    <w:link w:val="Quote"/>
    <w:rsid w:val="00650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9B9"/>
    <w:pPr>
      <w:pageBreakBefore/>
    </w:pPr>
  </w:style>
  <w:style w:type="paragraph" w:customStyle="1" w:styleId="Border">
    <w:name w:val="Border"/>
    <w:basedOn w:val="Normal"/>
    <w:qFormat/>
    <w:rsid w:val="00650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9B9"/>
    <w:rPr>
      <w:b/>
      <w:bCs/>
      <w:i/>
      <w:iCs/>
      <w:color w:val="auto"/>
    </w:rPr>
  </w:style>
  <w:style w:type="paragraph" w:styleId="IntenseQuote">
    <w:name w:val="Intense Quote"/>
    <w:basedOn w:val="Normal"/>
    <w:next w:val="Normal"/>
    <w:link w:val="IntenseQuoteChar"/>
    <w:uiPriority w:val="30"/>
    <w:qFormat/>
    <w:rsid w:val="00650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9B9"/>
    <w:rPr>
      <w:smallCaps/>
      <w:color w:val="auto"/>
      <w:u w:val="single"/>
    </w:rPr>
  </w:style>
  <w:style w:type="character" w:styleId="IntenseReference">
    <w:name w:val="Intense Reference"/>
    <w:basedOn w:val="DefaultParagraphFont"/>
    <w:uiPriority w:val="32"/>
    <w:qFormat/>
    <w:rsid w:val="006509B9"/>
    <w:rPr>
      <w:b/>
      <w:bCs/>
      <w:smallCaps/>
      <w:color w:val="auto"/>
      <w:spacing w:val="5"/>
      <w:u w:val="single"/>
    </w:rPr>
  </w:style>
  <w:style w:type="paragraph" w:customStyle="1" w:styleId="2ColumnHeading">
    <w:name w:val="2Column Heading"/>
    <w:basedOn w:val="BodyText"/>
    <w:qFormat/>
    <w:rsid w:val="006509B9"/>
    <w:pPr>
      <w:spacing w:after="60"/>
      <w:ind w:left="-2268"/>
    </w:pPr>
    <w:rPr>
      <w:b/>
    </w:rPr>
  </w:style>
  <w:style w:type="paragraph" w:customStyle="1" w:styleId="Heading1TOC">
    <w:name w:val="Heading1 TOC"/>
    <w:basedOn w:val="Normal"/>
    <w:qFormat/>
    <w:rsid w:val="006509B9"/>
    <w:pPr>
      <w:spacing w:before="240" w:after="120"/>
    </w:pPr>
    <w:rPr>
      <w:rFonts w:ascii="Times New Roman" w:hAnsi="Times New Roman"/>
      <w:b/>
      <w:sz w:val="32"/>
    </w:rPr>
  </w:style>
  <w:style w:type="paragraph" w:customStyle="1" w:styleId="Heading2TOC">
    <w:name w:val="Heading2 TOC"/>
    <w:basedOn w:val="Normal"/>
    <w:qFormat/>
    <w:rsid w:val="006509B9"/>
    <w:pPr>
      <w:spacing w:before="240" w:after="60"/>
    </w:pPr>
    <w:rPr>
      <w:rFonts w:ascii="Times New Roman" w:hAnsi="Times New Roman"/>
      <w:b/>
      <w:sz w:val="28"/>
    </w:rPr>
  </w:style>
  <w:style w:type="character" w:customStyle="1" w:styleId="Underline">
    <w:name w:val="Underline"/>
    <w:basedOn w:val="DefaultParagraphFont"/>
    <w:qFormat/>
    <w:rsid w:val="006509B9"/>
    <w:rPr>
      <w:u w:val="single"/>
    </w:rPr>
  </w:style>
  <w:style w:type="paragraph" w:styleId="BalloonText">
    <w:name w:val="Balloon Text"/>
    <w:basedOn w:val="Normal"/>
    <w:link w:val="BalloonTextChar"/>
    <w:rsid w:val="006509B9"/>
    <w:rPr>
      <w:rFonts w:ascii="Tahoma" w:hAnsi="Tahoma" w:cs="Tahoma"/>
      <w:sz w:val="16"/>
      <w:szCs w:val="16"/>
    </w:rPr>
  </w:style>
  <w:style w:type="character" w:customStyle="1" w:styleId="BalloonTextChar">
    <w:name w:val="Balloon Text Char"/>
    <w:basedOn w:val="DefaultParagraphFont"/>
    <w:link w:val="BalloonText"/>
    <w:rsid w:val="00650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9B9"/>
    <w:rPr>
      <w:b/>
      <w:color w:val="660033"/>
      <w:spacing w:val="0"/>
    </w:rPr>
  </w:style>
  <w:style w:type="paragraph" w:customStyle="1" w:styleId="Nameditemlist">
    <w:name w:val="Named item list"/>
    <w:basedOn w:val="BodyText"/>
    <w:qFormat/>
    <w:rsid w:val="006509B9"/>
    <w:pPr>
      <w:tabs>
        <w:tab w:val="left" w:pos="2835"/>
      </w:tabs>
      <w:ind w:left="2835" w:hanging="2835"/>
    </w:pPr>
  </w:style>
  <w:style w:type="paragraph" w:customStyle="1" w:styleId="BodyTextnopadding">
    <w:name w:val="Body Text no padding"/>
    <w:basedOn w:val="BodyText"/>
    <w:qFormat/>
    <w:rsid w:val="006509B9"/>
    <w:pPr>
      <w:spacing w:before="0" w:after="0"/>
    </w:pPr>
  </w:style>
  <w:style w:type="paragraph" w:customStyle="1" w:styleId="BodyTextBold">
    <w:name w:val="Body Text Bold"/>
    <w:basedOn w:val="BodyText"/>
    <w:qFormat/>
    <w:rsid w:val="006509B9"/>
    <w:rPr>
      <w:b/>
    </w:rPr>
  </w:style>
  <w:style w:type="character" w:styleId="Hyperlink">
    <w:name w:val="Hyperlink"/>
    <w:basedOn w:val="DefaultParagraphFont"/>
    <w:uiPriority w:val="99"/>
    <w:unhideWhenUsed/>
    <w:rsid w:val="003A6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4855</Characters>
  <Application>Microsoft Office Word</Application>
  <DocSecurity>0</DocSecurity>
  <Lines>161</Lines>
  <Paragraphs>101</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AURVTN005 Remove and replace adhesive attached components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2023-12-19T06:43:00Z</dcterms:created>
  <dcterms:modified xsi:type="dcterms:W3CDTF">2023-12-19T06:43:00Z</dcterms:modified>
</cp:coreProperties>
</file>