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1F6" w:rsidP="00AC0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AURVTG112 Remove and install heavy vehicle rubber and direct glazed windscreens</w:t>
      </w:r>
      <w:r>
        <w:fldChar w:fldCharType="end"/>
      </w:r>
    </w:p>
    <w:p w:rsidR="00AC01F6" w:rsidP="00AC01F6">
      <w:pPr>
        <w:pStyle w:val="Version"/>
        <w:sectPr w:rsidSect="00777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63E" w:rsidP="0077763E">
      <w:pPr>
        <w:pStyle w:val="SuperHeading"/>
      </w:pPr>
      <w:r w:rsidRPr="0077763E">
        <w:t>Assessment Requirements for AURVTG112 Remove and install heavy vehicle rubber and direct glazed windscreens</w:t>
      </w:r>
    </w:p>
    <w:p w:rsidR="00000000" w:rsidRPr="0077763E" w:rsidP="0077763E">
      <w:pPr>
        <w:pStyle w:val="Heading1"/>
      </w:pPr>
      <w:bookmarkStart w:id="1" w:name="O_1113011"/>
      <w:bookmarkEnd w:id="1"/>
      <w:r w:rsidRPr="00777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77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3E" w:rsidP="0077763E">
            <w:pPr>
              <w:pStyle w:val="BodyText"/>
            </w:pPr>
            <w:r w:rsidRPr="0077763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3E">
            <w:pPr>
              <w:pStyle w:val="BodyText"/>
              <w:rPr>
                <w:lang w:val="en-NZ"/>
              </w:rPr>
            </w:pPr>
            <w:r w:rsidRPr="0077763E">
              <w:rPr>
                <w:rStyle w:val="SpecialBold"/>
              </w:rPr>
              <w:t>Comments</w:t>
            </w:r>
          </w:p>
        </w:tc>
      </w:tr>
      <w:tr w:rsidTr="00777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3E">
            <w:pPr>
              <w:pStyle w:val="BodyText"/>
              <w:rPr>
                <w:lang w:val="en-NZ"/>
              </w:rPr>
            </w:pPr>
            <w:r w:rsidRPr="0077763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3E" w:rsidP="0077763E">
            <w:pPr>
              <w:pStyle w:val="BodyText"/>
            </w:pPr>
            <w:r w:rsidRPr="0077763E">
              <w:t>This version first released with AUR Auto</w:t>
            </w:r>
            <w:r w:rsidRPr="0077763E">
              <w:t>motive Retail, Service and Repair Training Package Version 6.0</w:t>
            </w:r>
          </w:p>
        </w:tc>
      </w:tr>
    </w:tbl>
    <w:p w:rsidR="00000000" w:rsidRPr="0077763E" w:rsidP="0077763E">
      <w:pPr>
        <w:pStyle w:val="BodyText"/>
      </w:pPr>
    </w:p>
    <w:p w:rsidR="00000000" w:rsidRPr="0077763E" w:rsidP="0077763E">
      <w:pPr>
        <w:pStyle w:val="AllowPageBreak"/>
      </w:pPr>
    </w:p>
    <w:p w:rsidR="00000000" w:rsidRPr="0077763E" w:rsidP="0077763E">
      <w:pPr>
        <w:pStyle w:val="Heading1"/>
      </w:pPr>
      <w:bookmarkStart w:id="2" w:name="O_1113014"/>
      <w:bookmarkEnd w:id="2"/>
      <w:r w:rsidRPr="0077763E">
        <w:t>Performance Evidence</w:t>
      </w:r>
    </w:p>
    <w:p w:rsidR="00000000" w:rsidRPr="0077763E" w:rsidP="00AC01F6">
      <w:pPr>
        <w:pStyle w:val="BodyText"/>
      </w:pPr>
      <w:r w:rsidRPr="0077763E">
        <w:t>The candidate must demonstrate the ability to complete the tasks outlined in the elements, performance criteria and foundation skills of this unit, inc</w:t>
      </w:r>
      <w:r w:rsidRPr="0077763E">
        <w:t>luding evidence of the ability to:</w:t>
      </w:r>
    </w:p>
    <w:p w:rsidR="00000000" w:rsidRPr="0077763E" w:rsidP="0077763E">
      <w:pPr>
        <w:pStyle w:val="ListBullet"/>
      </w:pPr>
      <w:r w:rsidRPr="0077763E">
        <w:t>remove and install windscreens in at least two different heavy vehicles, in which the work must involve:</w:t>
      </w:r>
    </w:p>
    <w:p w:rsidR="00000000" w:rsidRPr="0077763E" w:rsidP="0077763E">
      <w:pPr>
        <w:pStyle w:val="ListBullet2"/>
      </w:pPr>
      <w:r w:rsidRPr="0077763E">
        <w:t xml:space="preserve">at least one rubber glazed windscreen </w:t>
      </w:r>
    </w:p>
    <w:p w:rsidR="00000000" w:rsidRPr="0077763E" w:rsidP="0077763E">
      <w:pPr>
        <w:pStyle w:val="ListBullet2"/>
      </w:pPr>
      <w:r w:rsidRPr="0077763E">
        <w:t>at least one direct glazed windscreen.</w:t>
      </w:r>
    </w:p>
    <w:p w:rsidR="00000000" w:rsidRPr="0077763E" w:rsidP="0077763E">
      <w:pPr>
        <w:pStyle w:val="AllowPageBreak"/>
      </w:pPr>
    </w:p>
    <w:p w:rsidR="00000000" w:rsidRPr="0077763E" w:rsidP="0077763E">
      <w:pPr>
        <w:pStyle w:val="Heading1"/>
      </w:pPr>
      <w:bookmarkStart w:id="3" w:name="O_1113013"/>
      <w:bookmarkEnd w:id="3"/>
      <w:r w:rsidRPr="0077763E">
        <w:t>Knowledge Evidence</w:t>
      </w:r>
    </w:p>
    <w:p w:rsidR="00000000" w:rsidRPr="0077763E" w:rsidP="00AC01F6">
      <w:pPr>
        <w:pStyle w:val="BodyText"/>
      </w:pPr>
      <w:r w:rsidRPr="0077763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7763E" w:rsidP="0077763E">
      <w:pPr>
        <w:pStyle w:val="ListBullet"/>
      </w:pPr>
      <w:r w:rsidRPr="0077763E">
        <w:t>methods to locate and interpret information required t</w:t>
      </w:r>
      <w:r w:rsidRPr="0077763E">
        <w:t>o remove and install heavy vehicle rubber and direct glazed windscreens, including:</w:t>
      </w:r>
    </w:p>
    <w:p w:rsidR="00000000" w:rsidRPr="0077763E" w:rsidP="0077763E">
      <w:pPr>
        <w:pStyle w:val="ListBullet2"/>
      </w:pPr>
      <w:r w:rsidRPr="0077763E">
        <w:t>safety data sheets (SDS) relating to primers, activators and adhesives</w:t>
      </w:r>
    </w:p>
    <w:p w:rsidR="00000000" w:rsidRPr="0077763E" w:rsidP="0077763E">
      <w:pPr>
        <w:pStyle w:val="ListBullet2"/>
      </w:pPr>
      <w:r w:rsidRPr="0077763E">
        <w:t>manufacturer’s specifications or equivalent documentation</w:t>
      </w:r>
    </w:p>
    <w:p w:rsidR="00000000" w:rsidRPr="0077763E" w:rsidP="0077763E">
      <w:pPr>
        <w:pStyle w:val="ListBullet"/>
      </w:pPr>
      <w:r w:rsidRPr="0077763E">
        <w:t>workplace procedures required to remove a</w:t>
      </w:r>
      <w:r w:rsidRPr="0077763E">
        <w:t>nd install heavy vehicle rubber and direct glazed windscreens including:</w:t>
      </w:r>
    </w:p>
    <w:p w:rsidR="00000000" w:rsidRPr="0077763E" w:rsidP="0077763E">
      <w:pPr>
        <w:pStyle w:val="ListBullet2"/>
      </w:pPr>
      <w:r w:rsidRPr="0077763E">
        <w:t xml:space="preserve">establishing the serviceability of tools and equipment </w:t>
      </w:r>
    </w:p>
    <w:p w:rsidR="00000000" w:rsidRPr="0077763E" w:rsidP="0077763E">
      <w:pPr>
        <w:pStyle w:val="ListBullet2"/>
      </w:pPr>
      <w:r w:rsidRPr="0077763E">
        <w:t>documentation procedures</w:t>
      </w:r>
    </w:p>
    <w:p w:rsidR="00000000" w:rsidRPr="0077763E" w:rsidP="0077763E">
      <w:pPr>
        <w:pStyle w:val="ListBullet2"/>
      </w:pPr>
      <w:r w:rsidRPr="0077763E">
        <w:t>housekeeping procedures including:</w:t>
      </w:r>
    </w:p>
    <w:p w:rsidR="00000000" w:rsidRPr="0077763E" w:rsidP="0077763E">
      <w:pPr>
        <w:pStyle w:val="ListBullet3"/>
      </w:pPr>
      <w:r w:rsidRPr="0077763E">
        <w:t>examination of tools and equipment</w:t>
      </w:r>
    </w:p>
    <w:p w:rsidR="00000000" w:rsidRPr="0077763E" w:rsidP="0077763E">
      <w:pPr>
        <w:pStyle w:val="ListBullet3"/>
      </w:pPr>
      <w:r w:rsidRPr="0077763E">
        <w:t>storage of equipment</w:t>
      </w:r>
    </w:p>
    <w:p w:rsidR="00000000" w:rsidRPr="0077763E" w:rsidP="0077763E">
      <w:pPr>
        <w:pStyle w:val="ListBullet3"/>
      </w:pPr>
      <w:r w:rsidRPr="0077763E">
        <w:t>identification, tagging and isolation of faulty equipment</w:t>
      </w:r>
    </w:p>
    <w:p w:rsidR="00000000" w:rsidRPr="0077763E" w:rsidP="0077763E">
      <w:pPr>
        <w:pStyle w:val="ListBullet3"/>
      </w:pPr>
      <w:r w:rsidRPr="0077763E">
        <w:t>disposal of excess materials</w:t>
      </w:r>
    </w:p>
    <w:p w:rsidR="00000000" w:rsidRPr="0077763E" w:rsidP="0077763E">
      <w:pPr>
        <w:pStyle w:val="ListBullet3"/>
      </w:pPr>
      <w:r w:rsidRPr="0077763E">
        <w:t>recycling procedures</w:t>
      </w:r>
    </w:p>
    <w:p w:rsidR="00000000" w:rsidRPr="0077763E" w:rsidP="0077763E">
      <w:pPr>
        <w:pStyle w:val="ListBullet"/>
      </w:pPr>
      <w:r w:rsidRPr="0077763E">
        <w:t>workplace health and safety (WHS) and requirements relating to removing and installing heavy vehicle rubber and direct glazed windscreens, includin</w:t>
      </w:r>
      <w:r w:rsidRPr="0077763E">
        <w:t>g procedures for:</w:t>
      </w:r>
    </w:p>
    <w:p w:rsidR="00000000" w:rsidRPr="0077763E" w:rsidP="0077763E">
      <w:pPr>
        <w:pStyle w:val="ListBullet2"/>
      </w:pPr>
      <w:r w:rsidRPr="0077763E">
        <w:t>selecting and using personal protective equipment (PPE)</w:t>
      </w:r>
    </w:p>
    <w:p w:rsidR="00000000" w:rsidRPr="0077763E" w:rsidP="0077763E">
      <w:pPr>
        <w:pStyle w:val="ListBullet2"/>
      </w:pPr>
      <w:r w:rsidRPr="0077763E">
        <w:t>using tools and lifting equipment</w:t>
      </w:r>
    </w:p>
    <w:p w:rsidR="00000000" w:rsidRPr="0077763E" w:rsidP="0077763E">
      <w:pPr>
        <w:pStyle w:val="ListBullet2"/>
      </w:pPr>
      <w:r w:rsidRPr="0077763E">
        <w:t>working at height using harnesses and scaffolds</w:t>
      </w:r>
    </w:p>
    <w:p w:rsidR="00000000" w:rsidRPr="0077763E" w:rsidP="0077763E">
      <w:pPr>
        <w:pStyle w:val="ListBullet2"/>
      </w:pPr>
      <w:r w:rsidRPr="0077763E">
        <w:t>using safety data sheets (SDS) for primers, activators and adhesives</w:t>
      </w:r>
    </w:p>
    <w:p w:rsidR="00000000" w:rsidRPr="0077763E" w:rsidP="0077763E">
      <w:pPr>
        <w:pStyle w:val="ListBullet2"/>
      </w:pPr>
      <w:r w:rsidRPr="0077763E">
        <w:t>windscreen handling and storage</w:t>
      </w:r>
    </w:p>
    <w:p w:rsidR="00000000" w:rsidRPr="0077763E" w:rsidP="0077763E">
      <w:pPr>
        <w:pStyle w:val="ListBullet"/>
      </w:pPr>
      <w:r w:rsidRPr="0077763E">
        <w:t>environmental requirements relating to removing and installing heavy vehicle rubber and direct glazed windscreens, including procedures for trapping, storing and disposing of waste materials and chemicals</w:t>
      </w:r>
    </w:p>
    <w:p w:rsidR="00000000" w:rsidRPr="0077763E" w:rsidP="0077763E">
      <w:pPr>
        <w:pStyle w:val="ListBullet"/>
      </w:pPr>
      <w:r w:rsidRPr="0077763E">
        <w:t xml:space="preserve">types and uses of </w:t>
      </w:r>
      <w:r w:rsidRPr="0077763E">
        <w:t>windscreen specialist tools, equipment and materials, including:</w:t>
      </w:r>
    </w:p>
    <w:p w:rsidR="00000000" w:rsidRPr="0077763E" w:rsidP="0077763E">
      <w:pPr>
        <w:pStyle w:val="ListBullet2"/>
      </w:pPr>
      <w:r w:rsidRPr="0077763E">
        <w:t>types of rubber and direct glazed windscreens</w:t>
      </w:r>
    </w:p>
    <w:p w:rsidR="00000000" w:rsidRPr="0077763E" w:rsidP="0077763E">
      <w:pPr>
        <w:pStyle w:val="ListBullet2"/>
      </w:pPr>
      <w:r w:rsidRPr="0077763E">
        <w:t>windscreen support systems and work height safety harness equipment</w:t>
      </w:r>
    </w:p>
    <w:p w:rsidR="00000000" w:rsidRPr="0077763E" w:rsidP="0077763E">
      <w:pPr>
        <w:pStyle w:val="ListBullet2"/>
      </w:pPr>
      <w:r w:rsidRPr="0077763E">
        <w:t>rubber glazing materials, including:</w:t>
      </w:r>
    </w:p>
    <w:p w:rsidR="00000000" w:rsidRPr="0077763E" w:rsidP="0077763E">
      <w:pPr>
        <w:pStyle w:val="ListBullet3"/>
      </w:pPr>
      <w:r w:rsidRPr="0077763E">
        <w:t>rubber sections</w:t>
      </w:r>
    </w:p>
    <w:p w:rsidR="00000000" w:rsidRPr="0077763E" w:rsidP="0077763E">
      <w:pPr>
        <w:pStyle w:val="ListBullet3"/>
      </w:pPr>
      <w:r w:rsidRPr="0077763E">
        <w:t>sealants</w:t>
      </w:r>
    </w:p>
    <w:p w:rsidR="00000000" w:rsidRPr="0077763E" w:rsidP="0077763E">
      <w:pPr>
        <w:pStyle w:val="ListBullet2"/>
      </w:pPr>
      <w:r w:rsidRPr="0077763E">
        <w:t>direct glazing materials, including:</w:t>
      </w:r>
    </w:p>
    <w:p w:rsidR="00000000" w:rsidRPr="0077763E" w:rsidP="0077763E">
      <w:pPr>
        <w:pStyle w:val="ListBullet3"/>
      </w:pPr>
      <w:r w:rsidRPr="0077763E">
        <w:t>adhesives</w:t>
      </w:r>
    </w:p>
    <w:p w:rsidR="00000000" w:rsidRPr="0077763E" w:rsidP="0077763E">
      <w:pPr>
        <w:pStyle w:val="ListBullet3"/>
      </w:pPr>
      <w:r w:rsidRPr="0077763E">
        <w:t>activators</w:t>
      </w:r>
    </w:p>
    <w:p w:rsidR="00000000" w:rsidRPr="0077763E" w:rsidP="0077763E">
      <w:pPr>
        <w:pStyle w:val="ListBullet3"/>
      </w:pPr>
      <w:r w:rsidRPr="0077763E">
        <w:t>primers</w:t>
      </w:r>
    </w:p>
    <w:p w:rsidR="00000000" w:rsidRPr="0077763E" w:rsidP="0077763E">
      <w:pPr>
        <w:pStyle w:val="ListBullet2"/>
      </w:pPr>
      <w:r w:rsidRPr="0077763E">
        <w:t>cleaning materials</w:t>
      </w:r>
    </w:p>
    <w:p w:rsidR="00000000" w:rsidRPr="0077763E" w:rsidP="0077763E">
      <w:pPr>
        <w:pStyle w:val="ListBullet"/>
      </w:pPr>
      <w:r w:rsidRPr="0077763E">
        <w:t>removal and installation methods and techniques for heavy vehicle rubber and direct glazed windscreens, including:</w:t>
      </w:r>
    </w:p>
    <w:p w:rsidR="00000000" w:rsidRPr="0077763E" w:rsidP="0077763E">
      <w:pPr>
        <w:pStyle w:val="ListBullet2"/>
      </w:pPr>
      <w:r w:rsidRPr="0077763E">
        <w:t>windscreen handling techniques</w:t>
      </w:r>
    </w:p>
    <w:p w:rsidR="00000000" w:rsidRPr="0077763E" w:rsidP="0077763E">
      <w:pPr>
        <w:pStyle w:val="ListBullet2"/>
      </w:pPr>
      <w:r w:rsidRPr="0077763E">
        <w:t>sealing methods</w:t>
      </w:r>
    </w:p>
    <w:p w:rsidR="00000000" w:rsidRPr="0077763E" w:rsidP="0077763E">
      <w:pPr>
        <w:pStyle w:val="ListBullet2"/>
      </w:pPr>
      <w:r w:rsidRPr="0077763E">
        <w:t>adhesive curing times and finishing techniques</w:t>
      </w:r>
    </w:p>
    <w:p w:rsidR="00000000" w:rsidRPr="0077763E" w:rsidP="0077763E">
      <w:pPr>
        <w:pStyle w:val="ListBullet"/>
      </w:pPr>
      <w:r w:rsidRPr="0077763E">
        <w:t xml:space="preserve">procedures for protecting vehicle and components during removal and installation of windscreens </w:t>
      </w:r>
    </w:p>
    <w:p w:rsidR="00000000" w:rsidRPr="0077763E" w:rsidP="0077763E">
      <w:pPr>
        <w:pStyle w:val="ListBullet"/>
      </w:pPr>
      <w:r w:rsidRPr="0077763E">
        <w:t>procedures for final inspection of fitted heavy vehicle rubber and direct glazed windscreens.</w:t>
      </w:r>
    </w:p>
    <w:p w:rsidR="00000000" w:rsidRPr="0077763E" w:rsidP="0077763E">
      <w:pPr>
        <w:pStyle w:val="AllowPageBreak"/>
      </w:pPr>
    </w:p>
    <w:p w:rsidR="00000000" w:rsidRPr="0077763E" w:rsidP="0077763E">
      <w:pPr>
        <w:pStyle w:val="Heading1"/>
      </w:pPr>
      <w:bookmarkStart w:id="4" w:name="O_1113012"/>
      <w:bookmarkEnd w:id="4"/>
      <w:r w:rsidRPr="0077763E">
        <w:t>Assessment Conditions</w:t>
      </w:r>
    </w:p>
    <w:p w:rsidR="00000000" w:rsidRPr="0077763E" w:rsidP="00AC01F6">
      <w:pPr>
        <w:pStyle w:val="BodyText"/>
      </w:pPr>
      <w:r w:rsidRPr="0077763E">
        <w:t>Competency is to be assessed in the workplace or a simulated environment that accurately reflects performance in a real workplace setting.</w:t>
      </w:r>
    </w:p>
    <w:p w:rsidR="00000000" w:rsidRPr="0077763E" w:rsidP="00AC01F6">
      <w:pPr>
        <w:pStyle w:val="BodyText"/>
      </w:pPr>
      <w:r w:rsidRPr="0077763E">
        <w:t>Assessment must include direct observation of task.</w:t>
      </w:r>
    </w:p>
    <w:p w:rsidR="00000000" w:rsidRPr="0077763E" w:rsidP="00AC01F6">
      <w:pPr>
        <w:pStyle w:val="BodyText"/>
      </w:pPr>
      <w:r w:rsidRPr="0077763E">
        <w:t>Where assessment of competency includes t</w:t>
      </w:r>
      <w:r w:rsidRPr="0077763E">
        <w:t>hird-party evidence, individuals must provide evidence that links them to the heavy vehicle rubber and direct glazed windscreens they have removed and installed, e.g. repair orders.</w:t>
      </w:r>
    </w:p>
    <w:p w:rsidR="00000000" w:rsidRPr="0077763E" w:rsidP="00AC01F6">
      <w:pPr>
        <w:pStyle w:val="BodyText"/>
      </w:pPr>
      <w:r w:rsidRPr="0077763E">
        <w:t>Assessors must verify performance evidence through questioning on skills a</w:t>
      </w:r>
      <w:r w:rsidRPr="0077763E">
        <w:t>nd knowledge to ensure correct interpretation and application.</w:t>
      </w:r>
    </w:p>
    <w:p w:rsidR="00000000" w:rsidRPr="0077763E" w:rsidP="00AC01F6">
      <w:pPr>
        <w:pStyle w:val="BodyText"/>
      </w:pPr>
      <w:r w:rsidRPr="0077763E">
        <w:t>The following resources must be made available:</w:t>
      </w:r>
    </w:p>
    <w:p w:rsidR="00000000" w:rsidRPr="0077763E" w:rsidP="0077763E">
      <w:pPr>
        <w:pStyle w:val="ListBullet"/>
      </w:pPr>
      <w:r w:rsidRPr="0077763E">
        <w:t>automotive glazing workplace, off-site workplace location or simulated workplace</w:t>
      </w:r>
    </w:p>
    <w:p w:rsidR="00000000" w:rsidRPr="0077763E" w:rsidP="0077763E">
      <w:pPr>
        <w:pStyle w:val="ListBullet"/>
      </w:pPr>
      <w:r w:rsidRPr="0077763E">
        <w:t>workplace instructions</w:t>
      </w:r>
    </w:p>
    <w:p w:rsidR="00000000" w:rsidRPr="0077763E" w:rsidP="0077763E">
      <w:pPr>
        <w:pStyle w:val="ListBullet"/>
      </w:pPr>
      <w:r w:rsidRPr="0077763E">
        <w:t>SDS for primers, activators and adhesives</w:t>
      </w:r>
    </w:p>
    <w:p w:rsidR="00000000" w:rsidRPr="0077763E" w:rsidP="0077763E">
      <w:pPr>
        <w:pStyle w:val="ListBullet"/>
      </w:pPr>
      <w:r w:rsidRPr="0077763E">
        <w:t>PPE required to remove and install heavy vehicle rubber and direct glazed windscreens</w:t>
      </w:r>
    </w:p>
    <w:p w:rsidR="00000000" w:rsidRPr="0077763E" w:rsidP="0077763E">
      <w:pPr>
        <w:pStyle w:val="ListBullet"/>
      </w:pPr>
      <w:r w:rsidRPr="0077763E">
        <w:t>safety harnesses and scaffold equipment to remove and install large vehicle windscreens</w:t>
      </w:r>
    </w:p>
    <w:p w:rsidR="00000000" w:rsidRPr="0077763E" w:rsidP="0077763E">
      <w:pPr>
        <w:pStyle w:val="ListBullet"/>
      </w:pPr>
      <w:r w:rsidRPr="0077763E">
        <w:t>heavy vehicle manufacturer and windscree</w:t>
      </w:r>
      <w:r w:rsidRPr="0077763E">
        <w:t>n supplier specifications and fitting instructions</w:t>
      </w:r>
    </w:p>
    <w:p w:rsidR="00000000" w:rsidRPr="0077763E" w:rsidP="0077763E">
      <w:pPr>
        <w:pStyle w:val="ListBullet"/>
      </w:pPr>
      <w:r w:rsidRPr="0077763E">
        <w:t>heavy vehicle rubber and direct glazed windscreens</w:t>
      </w:r>
    </w:p>
    <w:p w:rsidR="00000000" w:rsidRPr="0077763E" w:rsidP="0077763E">
      <w:pPr>
        <w:pStyle w:val="ListBullet"/>
      </w:pPr>
      <w:r w:rsidRPr="0077763E">
        <w:t>two different types of heavy vehicles requiring rubber or direct glazed windscreens to be fitted</w:t>
      </w:r>
    </w:p>
    <w:p w:rsidR="00000000" w:rsidRPr="0077763E" w:rsidP="0077763E">
      <w:pPr>
        <w:pStyle w:val="ListBullet"/>
      </w:pPr>
      <w:r w:rsidRPr="0077763E">
        <w:t>vehicle protection covers</w:t>
      </w:r>
    </w:p>
    <w:p w:rsidR="00000000" w:rsidRPr="0077763E" w:rsidP="0077763E">
      <w:pPr>
        <w:pStyle w:val="ListBullet"/>
      </w:pPr>
      <w:r w:rsidRPr="0077763E">
        <w:t xml:space="preserve">tools, equipment and materials </w:t>
      </w:r>
      <w:r w:rsidRPr="0077763E">
        <w:t>appropriate for removing and installing heavy vehicle rubber and direct glazed windscreens.</w:t>
      </w:r>
    </w:p>
    <w:p w:rsidR="00000000" w:rsidRPr="0077763E" w:rsidP="0077763E">
      <w:pPr>
        <w:pStyle w:val="List"/>
      </w:pPr>
    </w:p>
    <w:p w:rsidR="00000000" w:rsidRPr="0077763E" w:rsidP="00AC01F6">
      <w:pPr>
        <w:pStyle w:val="BodyText"/>
      </w:pPr>
      <w:r w:rsidRPr="0077763E">
        <w:t>Assessors of this unit must satisfy the requirements for assessors in applicable vocational education and training legislation, frameworks and/or standards.</w:t>
      </w:r>
    </w:p>
    <w:p w:rsidR="00000000" w:rsidRPr="0077763E" w:rsidP="0077763E">
      <w:pPr>
        <w:pStyle w:val="Heading1"/>
      </w:pPr>
      <w:bookmarkStart w:id="5" w:name="O_1113010"/>
      <w:bookmarkEnd w:id="5"/>
      <w:r w:rsidRPr="0077763E">
        <w:t>Links</w:t>
      </w:r>
    </w:p>
    <w:p w:rsidR="00000000" w:rsidRPr="0077763E" w:rsidP="00AC01F6">
      <w:pPr>
        <w:pStyle w:val="BodyText"/>
      </w:pPr>
      <w:r w:rsidRPr="007776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30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7763E" w:rsidP="0077763E"/>
    <w:sectPr w:rsidSect="00777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E" w:rsidRPr="00AC01F6" w:rsidP="00AC0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F6" w:rsidP="00777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1F6" w:rsidP="00777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01F6" w:rsidP="00777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63E" w:rsidRPr="00AC01F6" w:rsidP="00AC0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F6" w:rsidRPr="002D2AF8" w:rsidP="00777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AURVTG112 Remove and install heavy vehicle rubber and direct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C01F6" w:rsidP="00777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CBE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685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5E5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63E"/>
  </w:style>
  <w:style w:type="character" w:customStyle="1" w:styleId="Heading1Char">
    <w:name w:val="Heading 1 Char"/>
    <w:basedOn w:val="DefaultParagraphFont"/>
    <w:link w:val="Heading1"/>
    <w:rsid w:val="00777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6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76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76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63E"/>
    <w:rPr>
      <w:b/>
      <w:spacing w:val="0"/>
    </w:rPr>
  </w:style>
  <w:style w:type="paragraph" w:styleId="ListBullet2">
    <w:name w:val="List Bullet 2"/>
    <w:basedOn w:val="List2"/>
    <w:rsid w:val="007776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76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7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6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7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63E"/>
    <w:rPr>
      <w:i/>
    </w:rPr>
  </w:style>
  <w:style w:type="paragraph" w:styleId="Caption">
    <w:name w:val="caption"/>
    <w:basedOn w:val="BodyText"/>
    <w:next w:val="Normal"/>
    <w:qFormat/>
    <w:rsid w:val="00777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63E"/>
  </w:style>
  <w:style w:type="paragraph" w:styleId="TableofFigures">
    <w:name w:val="table of figures"/>
    <w:basedOn w:val="Normal"/>
    <w:next w:val="Normal"/>
    <w:semiHidden/>
    <w:rsid w:val="00777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6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763E"/>
    <w:rPr>
      <w:rFonts w:ascii="Wingdings" w:hAnsi="Wingdings"/>
    </w:rPr>
  </w:style>
  <w:style w:type="paragraph" w:customStyle="1" w:styleId="TableHeading">
    <w:name w:val="Table Heading"/>
    <w:basedOn w:val="HeadingBase"/>
    <w:rsid w:val="00777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63E"/>
    <w:rPr>
      <w:color w:val="0033CC"/>
      <w:u w:val="none"/>
    </w:rPr>
  </w:style>
  <w:style w:type="paragraph" w:customStyle="1" w:styleId="BodyTextRight">
    <w:name w:val="Body Text Right"/>
    <w:basedOn w:val="BodyText"/>
    <w:rsid w:val="00777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6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63E"/>
    <w:rPr>
      <w:sz w:val="32"/>
    </w:rPr>
  </w:style>
  <w:style w:type="paragraph" w:customStyle="1" w:styleId="HeadingProcedure">
    <w:name w:val="Heading Procedure"/>
    <w:basedOn w:val="HeadingBase"/>
    <w:next w:val="Normal"/>
    <w:rsid w:val="00777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63E"/>
    <w:pPr>
      <w:spacing w:before="60" w:after="60"/>
    </w:pPr>
  </w:style>
  <w:style w:type="paragraph" w:styleId="ListContinue">
    <w:name w:val="List Continue"/>
    <w:basedOn w:val="List"/>
    <w:rsid w:val="0077763E"/>
    <w:pPr>
      <w:ind w:firstLine="0"/>
    </w:pPr>
  </w:style>
  <w:style w:type="paragraph" w:customStyle="1" w:styleId="ListNote">
    <w:name w:val="List Note"/>
    <w:basedOn w:val="List"/>
    <w:rsid w:val="00777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63E"/>
    <w:rPr>
      <w:rFonts w:ascii="Courier New" w:hAnsi="Courier New"/>
    </w:rPr>
  </w:style>
  <w:style w:type="paragraph" w:customStyle="1" w:styleId="NoteBullet">
    <w:name w:val="Note Bullet"/>
    <w:basedOn w:val="Note"/>
    <w:rsid w:val="00777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6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7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63E"/>
    <w:rPr>
      <w:b/>
      <w:smallCaps/>
    </w:rPr>
  </w:style>
  <w:style w:type="paragraph" w:customStyle="1" w:styleId="TableListNumber">
    <w:name w:val="Table List Number"/>
    <w:basedOn w:val="ListNumber"/>
    <w:rsid w:val="00777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63E"/>
    <w:pPr>
      <w:numPr>
        <w:numId w:val="10"/>
      </w:numPr>
    </w:pPr>
  </w:style>
  <w:style w:type="paragraph" w:customStyle="1" w:styleId="ListAlpha2">
    <w:name w:val="List Alpha 2"/>
    <w:basedOn w:val="List2"/>
    <w:rsid w:val="0077763E"/>
    <w:pPr>
      <w:numPr>
        <w:numId w:val="9"/>
      </w:numPr>
    </w:pPr>
  </w:style>
  <w:style w:type="paragraph" w:styleId="List2">
    <w:name w:val="List 2"/>
    <w:basedOn w:val="BodyText"/>
    <w:rsid w:val="00777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6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76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763E"/>
    <w:pPr>
      <w:numPr>
        <w:numId w:val="5"/>
      </w:numPr>
    </w:pPr>
  </w:style>
  <w:style w:type="paragraph" w:styleId="ListContinue2">
    <w:name w:val="List Continue 2"/>
    <w:basedOn w:val="List2"/>
    <w:rsid w:val="0077763E"/>
    <w:pPr>
      <w:ind w:firstLine="0"/>
    </w:pPr>
  </w:style>
  <w:style w:type="paragraph" w:styleId="ListContinue3">
    <w:name w:val="List Continue 3"/>
    <w:basedOn w:val="List3"/>
    <w:rsid w:val="0077763E"/>
    <w:pPr>
      <w:ind w:left="1021" w:firstLine="0"/>
    </w:pPr>
  </w:style>
  <w:style w:type="paragraph" w:styleId="ListContinue4">
    <w:name w:val="List Continue 4"/>
    <w:basedOn w:val="List4"/>
    <w:rsid w:val="0077763E"/>
    <w:pPr>
      <w:ind w:firstLine="0"/>
    </w:pPr>
  </w:style>
  <w:style w:type="paragraph" w:styleId="ListContinue5">
    <w:name w:val="List Continue 5"/>
    <w:basedOn w:val="List5"/>
    <w:rsid w:val="0077763E"/>
    <w:pPr>
      <w:ind w:firstLine="0"/>
    </w:pPr>
  </w:style>
  <w:style w:type="paragraph" w:styleId="ListNumber3">
    <w:name w:val="List Number 3"/>
    <w:basedOn w:val="List3"/>
    <w:rsid w:val="0077763E"/>
    <w:pPr>
      <w:numPr>
        <w:numId w:val="6"/>
      </w:numPr>
    </w:pPr>
  </w:style>
  <w:style w:type="paragraph" w:styleId="ListNumber4">
    <w:name w:val="List Number 4"/>
    <w:basedOn w:val="List4"/>
    <w:rsid w:val="0077763E"/>
    <w:pPr>
      <w:numPr>
        <w:numId w:val="7"/>
      </w:numPr>
    </w:pPr>
  </w:style>
  <w:style w:type="paragraph" w:styleId="ListNumber5">
    <w:name w:val="List Number 5"/>
    <w:basedOn w:val="List5"/>
    <w:rsid w:val="0077763E"/>
    <w:pPr>
      <w:numPr>
        <w:numId w:val="8"/>
      </w:numPr>
    </w:pPr>
  </w:style>
  <w:style w:type="paragraph" w:styleId="BlockText">
    <w:name w:val="Block Text"/>
    <w:basedOn w:val="Normal"/>
    <w:rsid w:val="00777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63E"/>
    <w:rPr>
      <w:sz w:val="16"/>
      <w:vertAlign w:val="superscript"/>
    </w:rPr>
  </w:style>
  <w:style w:type="character" w:customStyle="1" w:styleId="Symbols">
    <w:name w:val="Symbols"/>
    <w:basedOn w:val="DefaultParagraphFont"/>
    <w:rsid w:val="0077763E"/>
    <w:rPr>
      <w:rFonts w:ascii="Symbol" w:hAnsi="Symbol"/>
    </w:rPr>
  </w:style>
  <w:style w:type="character" w:customStyle="1" w:styleId="MenuOptions">
    <w:name w:val="Menu Options"/>
    <w:basedOn w:val="DefaultParagraphFont"/>
    <w:rsid w:val="00777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63E"/>
    <w:rPr>
      <w:b/>
    </w:rPr>
  </w:style>
  <w:style w:type="character" w:customStyle="1" w:styleId="Underlined">
    <w:name w:val="Underlined"/>
    <w:basedOn w:val="DefaultParagraphFont"/>
    <w:rsid w:val="0077763E"/>
    <w:rPr>
      <w:u w:val="single"/>
    </w:rPr>
  </w:style>
  <w:style w:type="paragraph" w:customStyle="1" w:styleId="TableBodyTextRight">
    <w:name w:val="Table Body Text Right"/>
    <w:basedOn w:val="TableBodyText"/>
    <w:rsid w:val="00777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63E"/>
    <w:rPr>
      <w:sz w:val="18"/>
    </w:rPr>
  </w:style>
  <w:style w:type="paragraph" w:customStyle="1" w:styleId="BodySmallRight">
    <w:name w:val="Body Small Right"/>
    <w:basedOn w:val="BodyTextRight"/>
    <w:rsid w:val="0077763E"/>
    <w:rPr>
      <w:sz w:val="18"/>
      <w:szCs w:val="18"/>
    </w:rPr>
  </w:style>
  <w:style w:type="paragraph" w:customStyle="1" w:styleId="MarginEdition">
    <w:name w:val="Margin Edition"/>
    <w:basedOn w:val="MarginNote"/>
    <w:rsid w:val="00777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63E"/>
    <w:rPr>
      <w:sz w:val="2"/>
      <w:szCs w:val="2"/>
    </w:rPr>
  </w:style>
  <w:style w:type="character" w:customStyle="1" w:styleId="Small">
    <w:name w:val="Small"/>
    <w:basedOn w:val="DefaultParagraphFont"/>
    <w:rsid w:val="0077763E"/>
    <w:rPr>
      <w:sz w:val="16"/>
    </w:rPr>
  </w:style>
  <w:style w:type="paragraph" w:customStyle="1" w:styleId="WideTable">
    <w:name w:val="Wide Table"/>
    <w:basedOn w:val="Normal"/>
    <w:rsid w:val="00777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63E"/>
  </w:style>
  <w:style w:type="paragraph" w:styleId="Quote">
    <w:name w:val="Quote"/>
    <w:basedOn w:val="Heading1"/>
    <w:link w:val="QuoteChar"/>
    <w:qFormat/>
    <w:rsid w:val="00777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63E"/>
    <w:pPr>
      <w:pageBreakBefore/>
    </w:pPr>
  </w:style>
  <w:style w:type="paragraph" w:customStyle="1" w:styleId="Border">
    <w:name w:val="Border"/>
    <w:basedOn w:val="Normal"/>
    <w:qFormat/>
    <w:rsid w:val="00777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63E"/>
    <w:rPr>
      <w:u w:val="single"/>
    </w:rPr>
  </w:style>
  <w:style w:type="character" w:customStyle="1" w:styleId="BoldandItalics">
    <w:name w:val="Bold and Italics"/>
    <w:qFormat/>
    <w:rsid w:val="0077763E"/>
    <w:rPr>
      <w:b/>
      <w:i/>
      <w:u w:val="none"/>
    </w:rPr>
  </w:style>
  <w:style w:type="paragraph" w:styleId="BalloonText">
    <w:name w:val="Balloon Text"/>
    <w:basedOn w:val="Normal"/>
    <w:link w:val="BalloonTextChar"/>
    <w:rsid w:val="00777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63E"/>
    <w:pPr>
      <w:spacing w:before="0" w:after="0"/>
    </w:pPr>
  </w:style>
  <w:style w:type="paragraph" w:customStyle="1" w:styleId="BodyTextBold">
    <w:name w:val="Body Text Bold"/>
    <w:basedOn w:val="BodyText"/>
    <w:qFormat/>
    <w:rsid w:val="0077763E"/>
    <w:rPr>
      <w:b/>
    </w:rPr>
  </w:style>
  <w:style w:type="character" w:styleId="Hyperlink">
    <w:name w:val="Hyperlink"/>
    <w:basedOn w:val="DefaultParagraphFont"/>
    <w:uiPriority w:val="99"/>
    <w:unhideWhenUsed/>
    <w:rsid w:val="00AC01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4176</Characters>
  <Application>Microsoft Office Word</Application>
  <DocSecurity>0</DocSecurity>
  <Lines>104</Lines>
  <Paragraphs>81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AURVTG112 Remove and install heavy vehicle rubber and direct glazed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2022-06-23T06:47:00Z</dcterms:created>
  <dcterms:modified xsi:type="dcterms:W3CDTF">2022-06-23T06:47:00Z</dcterms:modified>
</cp:coreProperties>
</file>