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B38" w:rsidP="00937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AURVTG013 Remove and install large vehicle windscreens</w:t>
      </w:r>
      <w:r>
        <w:fldChar w:fldCharType="end"/>
      </w:r>
    </w:p>
    <w:p w:rsidR="00937B38" w:rsidP="00937B38">
      <w:pPr>
        <w:pStyle w:val="Version"/>
        <w:sectPr w:rsidSect="00EF1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F75" w:rsidP="00EF1F75">
      <w:pPr>
        <w:pStyle w:val="SuperHeading"/>
      </w:pPr>
      <w:r w:rsidRPr="00EF1F75">
        <w:t>Assessment Requirements for AURVTG013 Remove and install large vehicle windscreens</w:t>
      </w:r>
    </w:p>
    <w:p w:rsidR="00000000" w:rsidRPr="00EF1F75" w:rsidP="00EF1F75">
      <w:pPr>
        <w:pStyle w:val="Heading1"/>
      </w:pPr>
      <w:bookmarkStart w:id="1" w:name="O_803403"/>
      <w:bookmarkEnd w:id="1"/>
      <w:r w:rsidRPr="00EF1F7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37B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75" w:rsidP="00EF1F75">
            <w:pPr>
              <w:pStyle w:val="BodyText"/>
            </w:pPr>
            <w:r w:rsidRPr="00EF1F7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75">
            <w:pPr>
              <w:pStyle w:val="BodyText"/>
              <w:rPr>
                <w:lang w:val="en-NZ"/>
              </w:rPr>
            </w:pPr>
            <w:r w:rsidRPr="00EF1F75">
              <w:rPr>
                <w:rStyle w:val="SpecialBold"/>
              </w:rPr>
              <w:t>Comment</w:t>
            </w:r>
          </w:p>
        </w:tc>
      </w:tr>
      <w:tr w:rsidTr="00937B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75">
            <w:pPr>
              <w:pStyle w:val="BodyText"/>
              <w:rPr>
                <w:lang w:val="en-NZ"/>
              </w:rPr>
            </w:pPr>
            <w:r w:rsidRPr="00EF1F7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75" w:rsidP="00EF1F75">
            <w:pPr>
              <w:pStyle w:val="BodyText"/>
            </w:pPr>
            <w:r w:rsidRPr="00EF1F75">
              <w:t>New unit of competency.</w:t>
            </w:r>
          </w:p>
        </w:tc>
      </w:tr>
    </w:tbl>
    <w:p w:rsidR="00000000" w:rsidRPr="00EF1F75" w:rsidP="00EF1F75">
      <w:pPr>
        <w:pStyle w:val="BodyText"/>
      </w:pPr>
    </w:p>
    <w:p w:rsidR="00000000" w:rsidRPr="00EF1F75" w:rsidP="00EF1F75">
      <w:pPr>
        <w:pStyle w:val="AllowPageBreak"/>
      </w:pPr>
    </w:p>
    <w:p w:rsidR="00000000" w:rsidRPr="00EF1F75" w:rsidP="00EF1F75">
      <w:pPr>
        <w:pStyle w:val="Heading1"/>
      </w:pPr>
      <w:bookmarkStart w:id="2" w:name="O_803404"/>
      <w:bookmarkEnd w:id="2"/>
      <w:r w:rsidRPr="00EF1F75">
        <w:t>Performance Evidence</w:t>
      </w:r>
    </w:p>
    <w:p w:rsidR="00000000" w:rsidRPr="00EF1F75" w:rsidP="00937B38">
      <w:pPr>
        <w:pStyle w:val="BodyText"/>
      </w:pPr>
      <w:r w:rsidRPr="00EF1F75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EF1F75" w:rsidP="00EF1F75">
      <w:pPr>
        <w:pStyle w:val="ListBullet"/>
      </w:pPr>
      <w:r w:rsidRPr="00EF1F75">
        <w:t xml:space="preserve">remove and install windscreens on </w:t>
      </w:r>
      <w:r w:rsidRPr="00EF1F75">
        <w:t>two different large vehicles.</w:t>
      </w:r>
    </w:p>
    <w:p w:rsidR="00000000" w:rsidRPr="00EF1F75" w:rsidP="00EF1F75">
      <w:pPr>
        <w:pStyle w:val="AllowPageBreak"/>
      </w:pPr>
    </w:p>
    <w:p w:rsidR="00000000" w:rsidRPr="00EF1F75" w:rsidP="00EF1F75">
      <w:pPr>
        <w:pStyle w:val="Heading1"/>
      </w:pPr>
      <w:bookmarkStart w:id="3" w:name="O_803405"/>
      <w:bookmarkEnd w:id="3"/>
      <w:r w:rsidRPr="00EF1F75">
        <w:t>Knowledge Evidence</w:t>
      </w:r>
    </w:p>
    <w:p w:rsidR="00000000" w:rsidRPr="00EF1F75" w:rsidP="00937B38">
      <w:pPr>
        <w:pStyle w:val="BodyText"/>
      </w:pPr>
      <w:r w:rsidRPr="00EF1F75">
        <w:t>Individuals must be able to demonstrate knowledge of:</w:t>
      </w:r>
    </w:p>
    <w:p w:rsidR="00000000" w:rsidRPr="00EF1F75" w:rsidP="00EF1F75">
      <w:pPr>
        <w:pStyle w:val="ListBullet"/>
      </w:pPr>
      <w:r w:rsidRPr="00EF1F75">
        <w:t xml:space="preserve">work health and safety (WHS) and occupational health and safety (OHS) requirements </w:t>
      </w:r>
      <w:r w:rsidRPr="00EF1F75">
        <w:t>relating to removing and installing large vehicle windscreens, including procedures for:</w:t>
      </w:r>
    </w:p>
    <w:p w:rsidR="00000000" w:rsidRPr="00EF1F75" w:rsidP="00EF1F75">
      <w:pPr>
        <w:pStyle w:val="ListBullet2"/>
      </w:pPr>
      <w:r w:rsidRPr="00EF1F75">
        <w:t>selecting and using personal protective equipment (PPE)</w:t>
      </w:r>
    </w:p>
    <w:p w:rsidR="00000000" w:rsidRPr="00EF1F75" w:rsidP="00EF1F75">
      <w:pPr>
        <w:pStyle w:val="ListBullet2"/>
      </w:pPr>
      <w:r w:rsidRPr="00EF1F75">
        <w:t>using tools and lifting and support equipment</w:t>
      </w:r>
    </w:p>
    <w:p w:rsidR="00000000" w:rsidRPr="00EF1F75" w:rsidP="00EF1F75">
      <w:pPr>
        <w:pStyle w:val="ListBullet2"/>
      </w:pPr>
      <w:r w:rsidRPr="00EF1F75">
        <w:t>working at heights using harnesses and scaffolds</w:t>
      </w:r>
    </w:p>
    <w:p w:rsidR="00000000" w:rsidRPr="00EF1F75" w:rsidP="00EF1F75">
      <w:pPr>
        <w:pStyle w:val="ListBullet2"/>
      </w:pPr>
      <w:r w:rsidRPr="00EF1F75">
        <w:t>using safety da</w:t>
      </w:r>
      <w:r w:rsidRPr="00EF1F75">
        <w:t>ta sheets (SDS) for adhesives</w:t>
      </w:r>
    </w:p>
    <w:p w:rsidR="00000000" w:rsidRPr="00EF1F75" w:rsidP="00EF1F75">
      <w:pPr>
        <w:pStyle w:val="ListBullet2"/>
      </w:pPr>
      <w:r w:rsidRPr="00EF1F75">
        <w:t>material handling and storage</w:t>
      </w:r>
    </w:p>
    <w:p w:rsidR="00000000" w:rsidRPr="00EF1F75" w:rsidP="00EF1F75">
      <w:pPr>
        <w:pStyle w:val="ListBullet"/>
      </w:pPr>
      <w:r w:rsidRPr="00EF1F75">
        <w:t>environmental requirements, including procedures for trapping, storing and disposing of waste materials and chemicals</w:t>
      </w:r>
    </w:p>
    <w:p w:rsidR="00000000" w:rsidRPr="00EF1F75" w:rsidP="00EF1F75">
      <w:pPr>
        <w:pStyle w:val="ListBullet"/>
      </w:pPr>
      <w:r w:rsidRPr="00EF1F75">
        <w:t>location and content of vehicle manufacturer technical specifications and fit</w:t>
      </w:r>
      <w:r w:rsidRPr="00EF1F75">
        <w:t>ting instructions</w:t>
      </w:r>
    </w:p>
    <w:p w:rsidR="00000000" w:rsidRPr="00EF1F75" w:rsidP="00EF1F75">
      <w:pPr>
        <w:pStyle w:val="ListBullet"/>
      </w:pPr>
      <w:r w:rsidRPr="00EF1F75">
        <w:t>removal and installation methods and techniques for different types of large vehicle windscreens, including:</w:t>
      </w:r>
    </w:p>
    <w:p w:rsidR="00000000" w:rsidRPr="00EF1F75" w:rsidP="00EF1F75">
      <w:pPr>
        <w:pStyle w:val="ListBullet2"/>
      </w:pPr>
      <w:r w:rsidRPr="00EF1F75">
        <w:t>type and use of windscreen specialist tools and equipment</w:t>
      </w:r>
    </w:p>
    <w:p w:rsidR="00000000" w:rsidRPr="00EF1F75" w:rsidP="00EF1F75">
      <w:pPr>
        <w:pStyle w:val="ListBullet2"/>
      </w:pPr>
      <w:r w:rsidRPr="00EF1F75">
        <w:t>rubber and direct glazed installation methods</w:t>
      </w:r>
    </w:p>
    <w:p w:rsidR="00000000" w:rsidRPr="00EF1F75" w:rsidP="00EF1F75">
      <w:pPr>
        <w:pStyle w:val="ListBullet2"/>
      </w:pPr>
      <w:r w:rsidRPr="00EF1F75">
        <w:t>windscreen handling techniques</w:t>
      </w:r>
    </w:p>
    <w:p w:rsidR="00000000" w:rsidRPr="00EF1F75" w:rsidP="00EF1F75">
      <w:pPr>
        <w:pStyle w:val="ListBullet2"/>
      </w:pPr>
      <w:r w:rsidRPr="00EF1F75">
        <w:t>windscreen support systems</w:t>
      </w:r>
    </w:p>
    <w:p w:rsidR="00000000" w:rsidRPr="00EF1F75" w:rsidP="00EF1F75">
      <w:pPr>
        <w:pStyle w:val="ListBullet2"/>
      </w:pPr>
      <w:r w:rsidRPr="00EF1F75">
        <w:t>flat laminated glass cutting equipment and processes</w:t>
      </w:r>
    </w:p>
    <w:p w:rsidR="00000000" w:rsidRPr="00EF1F75" w:rsidP="00EF1F75">
      <w:pPr>
        <w:pStyle w:val="ListBullet2"/>
      </w:pPr>
      <w:r w:rsidRPr="00EF1F75">
        <w:t>windscreen attachment methods, including frames, clamps and special rubber sections</w:t>
      </w:r>
    </w:p>
    <w:p w:rsidR="00000000" w:rsidRPr="00EF1F75" w:rsidP="00EF1F75">
      <w:pPr>
        <w:pStyle w:val="ListBullet"/>
      </w:pPr>
      <w:r w:rsidRPr="00EF1F75">
        <w:t>types of glass, including:</w:t>
      </w:r>
    </w:p>
    <w:p w:rsidR="00000000" w:rsidRPr="00EF1F75" w:rsidP="00EF1F75">
      <w:pPr>
        <w:pStyle w:val="ListBullet2"/>
      </w:pPr>
      <w:r w:rsidRPr="00EF1F75">
        <w:t>sealing methods</w:t>
      </w:r>
    </w:p>
    <w:p w:rsidR="00000000" w:rsidRPr="00EF1F75" w:rsidP="00EF1F75">
      <w:pPr>
        <w:pStyle w:val="ListBullet2"/>
      </w:pPr>
      <w:r w:rsidRPr="00EF1F75">
        <w:t xml:space="preserve">adhesive curing </w:t>
      </w:r>
      <w:r w:rsidRPr="00EF1F75">
        <w:t>times and finishing techniques</w:t>
      </w:r>
    </w:p>
    <w:p w:rsidR="00000000" w:rsidRPr="00EF1F75" w:rsidP="00EF1F75">
      <w:pPr>
        <w:pStyle w:val="ListBullet2"/>
      </w:pPr>
      <w:r w:rsidRPr="00EF1F75">
        <w:t>potential problems and consequences</w:t>
      </w:r>
    </w:p>
    <w:p w:rsidR="00000000" w:rsidRPr="00EF1F75" w:rsidP="00EF1F75">
      <w:pPr>
        <w:pStyle w:val="ListBullet"/>
      </w:pPr>
      <w:r w:rsidRPr="00EF1F75">
        <w:t xml:space="preserve">procedures for protecting vehicle and components during windscreen removal and installation work </w:t>
      </w:r>
    </w:p>
    <w:p w:rsidR="00000000" w:rsidRPr="00EF1F75" w:rsidP="00EF1F75">
      <w:pPr>
        <w:pStyle w:val="ListBullet"/>
      </w:pPr>
      <w:r w:rsidRPr="00EF1F75">
        <w:t>procedures for final inspection of fitted large vehicle windscreens.</w:t>
      </w:r>
    </w:p>
    <w:p w:rsidR="00000000" w:rsidRPr="00EF1F75" w:rsidP="00EF1F75">
      <w:pPr>
        <w:pStyle w:val="AllowPageBreak"/>
      </w:pPr>
    </w:p>
    <w:p w:rsidR="00000000" w:rsidRPr="00EF1F75" w:rsidP="00EF1F75">
      <w:pPr>
        <w:pStyle w:val="Heading1"/>
      </w:pPr>
      <w:bookmarkStart w:id="4" w:name="O_803406"/>
      <w:bookmarkEnd w:id="4"/>
      <w:r w:rsidRPr="00EF1F75">
        <w:t>Asse</w:t>
      </w:r>
      <w:r w:rsidRPr="00EF1F75">
        <w:t>ssment Conditions</w:t>
      </w:r>
    </w:p>
    <w:p w:rsidR="00000000" w:rsidRPr="00EF1F75" w:rsidP="00937B38">
      <w:pPr>
        <w:pStyle w:val="BodyText"/>
      </w:pPr>
      <w:r w:rsidRPr="00EF1F75">
        <w:t>Assessors must satisfy NVR/AQTF assessor requirements.</w:t>
      </w:r>
    </w:p>
    <w:p w:rsidR="00000000" w:rsidRPr="00EF1F75" w:rsidP="00937B38">
      <w:pPr>
        <w:pStyle w:val="BodyText"/>
      </w:pPr>
      <w:r w:rsidRPr="00EF1F75">
        <w:t>Competency is to be assessed in the workplace or a simulated environment that accurately reflects performance in a real workplace setting.</w:t>
      </w:r>
    </w:p>
    <w:p w:rsidR="00000000" w:rsidRPr="00EF1F75" w:rsidP="00937B38">
      <w:pPr>
        <w:pStyle w:val="BodyText"/>
      </w:pPr>
      <w:r w:rsidRPr="00EF1F75">
        <w:t>Assessment must include direct observation of task.</w:t>
      </w:r>
    </w:p>
    <w:p w:rsidR="00000000" w:rsidRPr="00EF1F75" w:rsidP="00937B38">
      <w:pPr>
        <w:pStyle w:val="BodyText"/>
      </w:pPr>
      <w:r w:rsidRPr="00EF1F75">
        <w:t>Where assessment of competency includes third-party evidence, individuals must provide evidence that links them to the large vehicle windscreens they have removed and installed, e.g. repair orders.</w:t>
      </w:r>
    </w:p>
    <w:p w:rsidR="00000000" w:rsidRPr="00EF1F75" w:rsidP="00937B38">
      <w:pPr>
        <w:pStyle w:val="BodyText"/>
      </w:pPr>
      <w:r w:rsidRPr="00EF1F75">
        <w:t>Asse</w:t>
      </w:r>
      <w:r w:rsidRPr="00EF1F75">
        <w:t>ssors must verify performance evidence through questioning on skills and knowledge to ensure correct interpretation and application.</w:t>
      </w:r>
    </w:p>
    <w:p w:rsidR="00000000" w:rsidRPr="00EF1F75" w:rsidP="00937B38">
      <w:pPr>
        <w:pStyle w:val="BodyText"/>
      </w:pPr>
      <w:r w:rsidRPr="00EF1F75">
        <w:t>The following resources must be made available:</w:t>
      </w:r>
    </w:p>
    <w:p w:rsidR="00000000" w:rsidRPr="00EF1F75" w:rsidP="00EF1F75">
      <w:pPr>
        <w:pStyle w:val="ListBullet"/>
      </w:pPr>
      <w:r w:rsidRPr="00EF1F75">
        <w:t>automotive glazing workplace, off-site workplace location or simulated wo</w:t>
      </w:r>
      <w:r w:rsidRPr="00EF1F75">
        <w:t>rkplace</w:t>
      </w:r>
    </w:p>
    <w:p w:rsidR="00000000" w:rsidRPr="00EF1F75" w:rsidP="00EF1F75">
      <w:pPr>
        <w:pStyle w:val="ListBullet"/>
      </w:pPr>
      <w:r w:rsidRPr="00EF1F75">
        <w:t xml:space="preserve">workplace instructions </w:t>
      </w:r>
    </w:p>
    <w:p w:rsidR="00000000" w:rsidRPr="00EF1F75" w:rsidP="00EF1F75">
      <w:pPr>
        <w:pStyle w:val="ListBullet"/>
      </w:pPr>
      <w:r w:rsidRPr="00EF1F75">
        <w:t>SDS for adhesives</w:t>
      </w:r>
    </w:p>
    <w:p w:rsidR="00000000" w:rsidRPr="00EF1F75" w:rsidP="00EF1F75">
      <w:pPr>
        <w:pStyle w:val="ListBullet"/>
      </w:pPr>
      <w:r w:rsidRPr="00EF1F75">
        <w:t>PPE required to remove and install large vehicle windscreens, including safety harnesses and scaffold equipment</w:t>
      </w:r>
    </w:p>
    <w:p w:rsidR="00000000" w:rsidRPr="00EF1F75" w:rsidP="00EF1F75">
      <w:pPr>
        <w:pStyle w:val="ListBullet"/>
      </w:pPr>
      <w:r w:rsidRPr="00EF1F75">
        <w:t>vehicle manufacturer, windscreen supplier, and specific workplace technical specifications</w:t>
      </w:r>
    </w:p>
    <w:p w:rsidR="00000000" w:rsidRPr="00EF1F75" w:rsidP="00EF1F75">
      <w:pPr>
        <w:pStyle w:val="ListBullet"/>
      </w:pPr>
      <w:r w:rsidRPr="00EF1F75">
        <w:t>mat</w:t>
      </w:r>
      <w:r w:rsidRPr="00EF1F75">
        <w:t>erials for preparing templates</w:t>
      </w:r>
    </w:p>
    <w:p w:rsidR="00000000" w:rsidRPr="00EF1F75" w:rsidP="00EF1F75">
      <w:pPr>
        <w:pStyle w:val="ListBullet"/>
      </w:pPr>
      <w:r w:rsidRPr="00EF1F75">
        <w:t>windscreen or glass components</w:t>
      </w:r>
    </w:p>
    <w:p w:rsidR="00000000" w:rsidRPr="00EF1F75" w:rsidP="00EF1F75">
      <w:pPr>
        <w:pStyle w:val="ListBullet"/>
      </w:pPr>
      <w:r w:rsidRPr="00EF1F75">
        <w:t>flat laminated glass and cutting equipment</w:t>
      </w:r>
    </w:p>
    <w:p w:rsidR="00000000" w:rsidRPr="00EF1F75" w:rsidP="00EF1F75">
      <w:pPr>
        <w:pStyle w:val="ListBullet"/>
      </w:pPr>
      <w:r w:rsidRPr="00EF1F75">
        <w:t>two different large vehicles requiring windscreens to be fitted</w:t>
      </w:r>
    </w:p>
    <w:p w:rsidR="00000000" w:rsidRPr="00EF1F75" w:rsidP="00EF1F75">
      <w:pPr>
        <w:pStyle w:val="ListBullet"/>
      </w:pPr>
      <w:r w:rsidRPr="00EF1F75">
        <w:t>vehicle protection covers</w:t>
      </w:r>
    </w:p>
    <w:p w:rsidR="00000000" w:rsidRPr="00EF1F75" w:rsidP="00EF1F75">
      <w:pPr>
        <w:pStyle w:val="ListBullet"/>
      </w:pPr>
      <w:r w:rsidRPr="00EF1F75">
        <w:t xml:space="preserve">cleaning agents </w:t>
      </w:r>
    </w:p>
    <w:p w:rsidR="00000000" w:rsidRPr="00EF1F75" w:rsidP="00EF1F75">
      <w:pPr>
        <w:pStyle w:val="ListBullet"/>
      </w:pPr>
      <w:r w:rsidRPr="00EF1F75">
        <w:t>tools, equipment and materials appropriate f</w:t>
      </w:r>
      <w:r w:rsidRPr="00EF1F75">
        <w:t>or removing and installing large vehicle windscreens.</w:t>
      </w:r>
    </w:p>
    <w:p w:rsidR="00000000" w:rsidRPr="00EF1F75" w:rsidP="00EF1F75">
      <w:pPr>
        <w:pStyle w:val="AllowPageBreak"/>
      </w:pPr>
    </w:p>
    <w:p w:rsidR="00000000" w:rsidRPr="00EF1F75" w:rsidP="00EF1F75">
      <w:pPr>
        <w:pStyle w:val="Heading1"/>
      </w:pPr>
      <w:bookmarkStart w:id="5" w:name="O_803409"/>
      <w:bookmarkEnd w:id="5"/>
      <w:r w:rsidRPr="00EF1F75">
        <w:t>Links</w:t>
      </w:r>
    </w:p>
    <w:p w:rsidR="00000000" w:rsidRPr="00EF1F75" w:rsidP="00937B38">
      <w:pPr>
        <w:pStyle w:val="BodyText"/>
      </w:pPr>
      <w:r w:rsidRPr="00EF1F7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744C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F1F75" w:rsidP="00937B38">
      <w:pPr>
        <w:pStyle w:val="BodyText"/>
      </w:pPr>
      <w:r w:rsidRPr="00EF1F7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744C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F1F75" w:rsidP="00EF1F75"/>
    <w:sectPr w:rsidSect="00EF1F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75" w:rsidRPr="00937B38" w:rsidP="00937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38" w:rsidP="00EF1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B38" w:rsidP="00EF1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7B38" w:rsidP="00EF1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F75" w:rsidRPr="00937B38" w:rsidP="00937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38" w:rsidRPr="002D2AF8" w:rsidP="00EF1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AURVTG013 Remove and install large vehicle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37B38" w:rsidP="00EF1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2A6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265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303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F75"/>
  </w:style>
  <w:style w:type="character" w:customStyle="1" w:styleId="Heading1Char">
    <w:name w:val="Heading 1 Char"/>
    <w:basedOn w:val="DefaultParagraphFont"/>
    <w:link w:val="Heading1"/>
    <w:rsid w:val="00EF1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F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F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F75"/>
    <w:rPr>
      <w:b/>
      <w:spacing w:val="0"/>
    </w:rPr>
  </w:style>
  <w:style w:type="paragraph" w:styleId="ListBullet2">
    <w:name w:val="List Bullet 2"/>
    <w:basedOn w:val="List2"/>
    <w:rsid w:val="00EF1F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1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F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F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F75"/>
    <w:rPr>
      <w:i/>
    </w:rPr>
  </w:style>
  <w:style w:type="paragraph" w:styleId="Caption">
    <w:name w:val="caption"/>
    <w:basedOn w:val="BodyText"/>
    <w:next w:val="Normal"/>
    <w:qFormat/>
    <w:rsid w:val="00EF1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F75"/>
  </w:style>
  <w:style w:type="paragraph" w:styleId="TableofFigures">
    <w:name w:val="table of figures"/>
    <w:basedOn w:val="Normal"/>
    <w:next w:val="Normal"/>
    <w:semiHidden/>
    <w:rsid w:val="00EF1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F75"/>
    <w:pPr>
      <w:numPr>
        <w:numId w:val="11"/>
      </w:numPr>
    </w:pPr>
  </w:style>
  <w:style w:type="character" w:customStyle="1" w:styleId="WingdingSymbols">
    <w:name w:val="Wingding Symbols"/>
    <w:rsid w:val="00EF1F75"/>
    <w:rPr>
      <w:rFonts w:ascii="Wingdings" w:hAnsi="Wingdings"/>
    </w:rPr>
  </w:style>
  <w:style w:type="paragraph" w:customStyle="1" w:styleId="TableHeading">
    <w:name w:val="Table Heading"/>
    <w:basedOn w:val="HeadingBase"/>
    <w:rsid w:val="00EF1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F75"/>
    <w:rPr>
      <w:color w:val="0033CC"/>
      <w:u w:val="none"/>
    </w:rPr>
  </w:style>
  <w:style w:type="paragraph" w:customStyle="1" w:styleId="BodyTextRight">
    <w:name w:val="Body Text Right"/>
    <w:basedOn w:val="BodyText"/>
    <w:rsid w:val="00EF1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F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F75"/>
    <w:rPr>
      <w:sz w:val="32"/>
    </w:rPr>
  </w:style>
  <w:style w:type="paragraph" w:customStyle="1" w:styleId="HeadingProcedure">
    <w:name w:val="Heading Procedure"/>
    <w:basedOn w:val="HeadingBase"/>
    <w:next w:val="Normal"/>
    <w:rsid w:val="00EF1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F75"/>
    <w:pPr>
      <w:spacing w:before="60" w:after="60"/>
    </w:pPr>
  </w:style>
  <w:style w:type="paragraph" w:styleId="ListContinue">
    <w:name w:val="List Continue"/>
    <w:basedOn w:val="List"/>
    <w:rsid w:val="00EF1F75"/>
    <w:pPr>
      <w:ind w:firstLine="0"/>
    </w:pPr>
  </w:style>
  <w:style w:type="paragraph" w:customStyle="1" w:styleId="ListNote">
    <w:name w:val="List Note"/>
    <w:basedOn w:val="List"/>
    <w:rsid w:val="00EF1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F75"/>
    <w:rPr>
      <w:rFonts w:ascii="Courier New" w:hAnsi="Courier New"/>
    </w:rPr>
  </w:style>
  <w:style w:type="paragraph" w:customStyle="1" w:styleId="NoteBullet">
    <w:name w:val="Note Bullet"/>
    <w:basedOn w:val="Note"/>
    <w:rsid w:val="00EF1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F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1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F75"/>
    <w:rPr>
      <w:b/>
      <w:smallCaps/>
    </w:rPr>
  </w:style>
  <w:style w:type="paragraph" w:customStyle="1" w:styleId="TableListNumber">
    <w:name w:val="Table List Number"/>
    <w:basedOn w:val="ListNumber"/>
    <w:rsid w:val="00EF1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F75"/>
    <w:pPr>
      <w:numPr>
        <w:numId w:val="9"/>
      </w:numPr>
    </w:pPr>
  </w:style>
  <w:style w:type="paragraph" w:customStyle="1" w:styleId="ListAlpha2">
    <w:name w:val="List Alpha 2"/>
    <w:basedOn w:val="List2"/>
    <w:rsid w:val="00EF1F75"/>
    <w:pPr>
      <w:numPr>
        <w:numId w:val="8"/>
      </w:numPr>
    </w:pPr>
  </w:style>
  <w:style w:type="paragraph" w:styleId="List2">
    <w:name w:val="List 2"/>
    <w:basedOn w:val="BodyText"/>
    <w:rsid w:val="00EF1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F7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F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F75"/>
    <w:pPr>
      <w:numPr>
        <w:numId w:val="4"/>
      </w:numPr>
    </w:pPr>
  </w:style>
  <w:style w:type="paragraph" w:styleId="ListContinue2">
    <w:name w:val="List Continue 2"/>
    <w:basedOn w:val="List2"/>
    <w:rsid w:val="00EF1F75"/>
    <w:pPr>
      <w:ind w:firstLine="0"/>
    </w:pPr>
  </w:style>
  <w:style w:type="paragraph" w:styleId="ListContinue3">
    <w:name w:val="List Continue 3"/>
    <w:basedOn w:val="List3"/>
    <w:rsid w:val="00EF1F75"/>
    <w:pPr>
      <w:ind w:left="1021" w:firstLine="0"/>
    </w:pPr>
  </w:style>
  <w:style w:type="paragraph" w:styleId="ListContinue4">
    <w:name w:val="List Continue 4"/>
    <w:basedOn w:val="List4"/>
    <w:rsid w:val="00EF1F75"/>
    <w:pPr>
      <w:ind w:firstLine="0"/>
    </w:pPr>
  </w:style>
  <w:style w:type="paragraph" w:styleId="ListContinue5">
    <w:name w:val="List Continue 5"/>
    <w:basedOn w:val="List5"/>
    <w:rsid w:val="00EF1F75"/>
    <w:pPr>
      <w:ind w:firstLine="0"/>
    </w:pPr>
  </w:style>
  <w:style w:type="paragraph" w:styleId="ListNumber3">
    <w:name w:val="List Number 3"/>
    <w:basedOn w:val="List3"/>
    <w:rsid w:val="00EF1F75"/>
    <w:pPr>
      <w:numPr>
        <w:numId w:val="5"/>
      </w:numPr>
    </w:pPr>
  </w:style>
  <w:style w:type="paragraph" w:styleId="ListNumber4">
    <w:name w:val="List Number 4"/>
    <w:basedOn w:val="List4"/>
    <w:rsid w:val="00EF1F75"/>
    <w:pPr>
      <w:numPr>
        <w:numId w:val="6"/>
      </w:numPr>
    </w:pPr>
  </w:style>
  <w:style w:type="paragraph" w:styleId="ListNumber5">
    <w:name w:val="List Number 5"/>
    <w:basedOn w:val="List5"/>
    <w:rsid w:val="00EF1F75"/>
    <w:pPr>
      <w:numPr>
        <w:numId w:val="7"/>
      </w:numPr>
    </w:pPr>
  </w:style>
  <w:style w:type="paragraph" w:styleId="BlockText">
    <w:name w:val="Block Text"/>
    <w:basedOn w:val="Normal"/>
    <w:rsid w:val="00EF1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F75"/>
    <w:rPr>
      <w:sz w:val="16"/>
      <w:vertAlign w:val="superscript"/>
    </w:rPr>
  </w:style>
  <w:style w:type="character" w:customStyle="1" w:styleId="Symbols">
    <w:name w:val="Symbols"/>
    <w:basedOn w:val="DefaultParagraphFont"/>
    <w:rsid w:val="00EF1F75"/>
    <w:rPr>
      <w:rFonts w:ascii="Symbol" w:hAnsi="Symbol"/>
    </w:rPr>
  </w:style>
  <w:style w:type="character" w:customStyle="1" w:styleId="MenuOptions">
    <w:name w:val="Menu Options"/>
    <w:basedOn w:val="DefaultParagraphFont"/>
    <w:rsid w:val="00EF1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F75"/>
    <w:rPr>
      <w:b/>
    </w:rPr>
  </w:style>
  <w:style w:type="character" w:customStyle="1" w:styleId="Underlined">
    <w:name w:val="Underlined"/>
    <w:basedOn w:val="DefaultParagraphFont"/>
    <w:rsid w:val="00EF1F75"/>
    <w:rPr>
      <w:u w:val="single"/>
    </w:rPr>
  </w:style>
  <w:style w:type="paragraph" w:customStyle="1" w:styleId="TableBodyTextRight">
    <w:name w:val="Table Body Text Right"/>
    <w:basedOn w:val="TableBodyText"/>
    <w:rsid w:val="00EF1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F75"/>
    <w:rPr>
      <w:sz w:val="18"/>
    </w:rPr>
  </w:style>
  <w:style w:type="paragraph" w:customStyle="1" w:styleId="BodySmallRight">
    <w:name w:val="Body Small Right"/>
    <w:basedOn w:val="BodyTextRight"/>
    <w:rsid w:val="00EF1F75"/>
    <w:rPr>
      <w:sz w:val="18"/>
      <w:szCs w:val="18"/>
    </w:rPr>
  </w:style>
  <w:style w:type="paragraph" w:customStyle="1" w:styleId="MarginEdition">
    <w:name w:val="Margin Edition"/>
    <w:basedOn w:val="MarginNote"/>
    <w:rsid w:val="00EF1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F75"/>
    <w:rPr>
      <w:sz w:val="2"/>
      <w:szCs w:val="2"/>
    </w:rPr>
  </w:style>
  <w:style w:type="character" w:customStyle="1" w:styleId="Small">
    <w:name w:val="Small"/>
    <w:basedOn w:val="DefaultParagraphFont"/>
    <w:rsid w:val="00EF1F75"/>
    <w:rPr>
      <w:sz w:val="16"/>
    </w:rPr>
  </w:style>
  <w:style w:type="paragraph" w:customStyle="1" w:styleId="WideTable">
    <w:name w:val="Wide Table"/>
    <w:basedOn w:val="Normal"/>
    <w:rsid w:val="00EF1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F75"/>
  </w:style>
  <w:style w:type="paragraph" w:styleId="Quote">
    <w:name w:val="Quote"/>
    <w:basedOn w:val="Heading1"/>
    <w:link w:val="QuoteChar"/>
    <w:qFormat/>
    <w:rsid w:val="00EF1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F75"/>
    <w:pPr>
      <w:pageBreakBefore/>
    </w:pPr>
  </w:style>
  <w:style w:type="paragraph" w:customStyle="1" w:styleId="Border">
    <w:name w:val="Border"/>
    <w:basedOn w:val="Normal"/>
    <w:qFormat/>
    <w:rsid w:val="00EF1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F75"/>
    <w:rPr>
      <w:u w:val="single"/>
    </w:rPr>
  </w:style>
  <w:style w:type="character" w:customStyle="1" w:styleId="BoldandItalics">
    <w:name w:val="Bold and Italics"/>
    <w:qFormat/>
    <w:rsid w:val="00EF1F75"/>
    <w:rPr>
      <w:b/>
      <w:i/>
      <w:u w:val="none"/>
    </w:rPr>
  </w:style>
  <w:style w:type="paragraph" w:styleId="BalloonText">
    <w:name w:val="Balloon Text"/>
    <w:basedOn w:val="Normal"/>
    <w:link w:val="BalloonTextChar"/>
    <w:rsid w:val="00EF1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F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7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3375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AURVTG013 Remove and install large vehicle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2018-12-07T01:54:00Z</dcterms:created>
  <dcterms:modified xsi:type="dcterms:W3CDTF">2018-12-07T01:54:00Z</dcterms:modified>
</cp:coreProperties>
</file>