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021" w:rsidP="006A2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AURVTG009 Remove and install vehicle fixed body glass</w:t>
      </w:r>
      <w:r>
        <w:fldChar w:fldCharType="end"/>
      </w:r>
    </w:p>
    <w:p w:rsidR="006A2021" w:rsidP="006A2021">
      <w:pPr>
        <w:pStyle w:val="Version"/>
        <w:sectPr w:rsidSect="002E7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A8C" w:rsidP="002E7A8C">
      <w:pPr>
        <w:pStyle w:val="SuperHeading"/>
      </w:pPr>
      <w:r w:rsidRPr="002E7A8C">
        <w:t>Assessment Requirements for AURVTG009 Remove and install vehicle fixed body glass</w:t>
      </w:r>
    </w:p>
    <w:p w:rsidR="00000000" w:rsidRPr="002E7A8C" w:rsidP="002E7A8C">
      <w:pPr>
        <w:pStyle w:val="Heading1"/>
      </w:pPr>
      <w:bookmarkStart w:id="1" w:name="O_803327"/>
      <w:bookmarkEnd w:id="1"/>
      <w:r w:rsidRPr="002E7A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A20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A8C" w:rsidP="002E7A8C">
            <w:pPr>
              <w:pStyle w:val="BodyText"/>
            </w:pPr>
            <w:r w:rsidRPr="002E7A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A8C">
            <w:pPr>
              <w:pStyle w:val="BodyText"/>
              <w:rPr>
                <w:lang w:val="en-NZ"/>
              </w:rPr>
            </w:pPr>
            <w:r w:rsidRPr="002E7A8C">
              <w:rPr>
                <w:rStyle w:val="SpecialBold"/>
              </w:rPr>
              <w:t>Comment</w:t>
            </w:r>
          </w:p>
        </w:tc>
      </w:tr>
      <w:tr w:rsidTr="006A20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A8C">
            <w:pPr>
              <w:pStyle w:val="BodyText"/>
              <w:rPr>
                <w:lang w:val="en-NZ"/>
              </w:rPr>
            </w:pPr>
            <w:r w:rsidRPr="002E7A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A8C" w:rsidP="002E7A8C">
            <w:pPr>
              <w:pStyle w:val="BodyText"/>
            </w:pPr>
            <w:r w:rsidRPr="002E7A8C">
              <w:t>New unit of competency.</w:t>
            </w:r>
          </w:p>
        </w:tc>
      </w:tr>
    </w:tbl>
    <w:p w:rsidR="00000000" w:rsidRPr="002E7A8C" w:rsidP="002E7A8C">
      <w:pPr>
        <w:pStyle w:val="BodyText"/>
      </w:pPr>
    </w:p>
    <w:p w:rsidR="00000000" w:rsidRPr="002E7A8C" w:rsidP="002E7A8C">
      <w:pPr>
        <w:pStyle w:val="AllowPageBreak"/>
      </w:pPr>
    </w:p>
    <w:p w:rsidR="00000000" w:rsidRPr="002E7A8C" w:rsidP="002E7A8C">
      <w:pPr>
        <w:pStyle w:val="Heading1"/>
      </w:pPr>
      <w:bookmarkStart w:id="2" w:name="O_803328"/>
      <w:bookmarkEnd w:id="2"/>
      <w:r w:rsidRPr="002E7A8C">
        <w:t>Performance Evidence</w:t>
      </w:r>
    </w:p>
    <w:p w:rsidR="00000000" w:rsidRPr="002E7A8C" w:rsidP="006A2021">
      <w:pPr>
        <w:pStyle w:val="BodyText"/>
      </w:pPr>
      <w:r w:rsidRPr="002E7A8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E7A8C" w:rsidP="002E7A8C">
      <w:pPr>
        <w:pStyle w:val="ListBullet"/>
      </w:pPr>
      <w:r w:rsidRPr="002E7A8C">
        <w:t>remove and install:</w:t>
      </w:r>
    </w:p>
    <w:p w:rsidR="00000000" w:rsidRPr="002E7A8C" w:rsidP="002E7A8C">
      <w:pPr>
        <w:pStyle w:val="ListBullet2"/>
      </w:pPr>
      <w:r w:rsidRPr="002E7A8C">
        <w:t xml:space="preserve">one direct glazed fixed body glass </w:t>
      </w:r>
    </w:p>
    <w:p w:rsidR="00000000" w:rsidRPr="002E7A8C" w:rsidP="002E7A8C">
      <w:pPr>
        <w:pStyle w:val="ListBullet2"/>
      </w:pPr>
      <w:r w:rsidRPr="002E7A8C">
        <w:t>one rubber glazed fixed body glass.</w:t>
      </w:r>
    </w:p>
    <w:p w:rsidR="00000000" w:rsidRPr="002E7A8C" w:rsidP="002E7A8C">
      <w:pPr>
        <w:pStyle w:val="AllowPageBreak"/>
      </w:pPr>
    </w:p>
    <w:p w:rsidR="00000000" w:rsidRPr="002E7A8C" w:rsidP="002E7A8C">
      <w:pPr>
        <w:pStyle w:val="Heading1"/>
      </w:pPr>
      <w:bookmarkStart w:id="3" w:name="O_803329"/>
      <w:bookmarkEnd w:id="3"/>
      <w:r w:rsidRPr="002E7A8C">
        <w:t>Knowledge Evidence</w:t>
      </w:r>
    </w:p>
    <w:p w:rsidR="00000000" w:rsidRPr="002E7A8C" w:rsidP="006A2021">
      <w:pPr>
        <w:pStyle w:val="BodyText"/>
      </w:pPr>
      <w:r w:rsidRPr="002E7A8C">
        <w:t>Individuals must be able to demonstrate knowledge of:</w:t>
      </w:r>
    </w:p>
    <w:p w:rsidR="00000000" w:rsidRPr="002E7A8C" w:rsidP="002E7A8C">
      <w:pPr>
        <w:pStyle w:val="ListBullet"/>
      </w:pPr>
      <w:r w:rsidRPr="002E7A8C">
        <w:t>work health and safety (WHS) and occupational health and safety (OHS) requirements relating t</w:t>
      </w:r>
      <w:r w:rsidRPr="002E7A8C">
        <w:t>o removing and installing vehicle fixed body glass, including procedures for:</w:t>
      </w:r>
    </w:p>
    <w:p w:rsidR="00000000" w:rsidRPr="002E7A8C" w:rsidP="002E7A8C">
      <w:pPr>
        <w:pStyle w:val="ListBullet2"/>
      </w:pPr>
      <w:r w:rsidRPr="002E7A8C">
        <w:t>selecting and using personal protective equipment (PPE)</w:t>
      </w:r>
    </w:p>
    <w:p w:rsidR="00000000" w:rsidRPr="002E7A8C" w:rsidP="002E7A8C">
      <w:pPr>
        <w:pStyle w:val="ListBullet2"/>
      </w:pPr>
      <w:r w:rsidRPr="002E7A8C">
        <w:t>using tools and lifting equipment</w:t>
      </w:r>
    </w:p>
    <w:p w:rsidR="00000000" w:rsidRPr="002E7A8C" w:rsidP="002E7A8C">
      <w:pPr>
        <w:pStyle w:val="ListBullet2"/>
      </w:pPr>
      <w:r w:rsidRPr="002E7A8C">
        <w:t>using safety data sheets (SDS) for adhesives and sealants</w:t>
      </w:r>
    </w:p>
    <w:p w:rsidR="00000000" w:rsidRPr="002E7A8C" w:rsidP="002E7A8C">
      <w:pPr>
        <w:pStyle w:val="ListBullet2"/>
      </w:pPr>
      <w:r w:rsidRPr="002E7A8C">
        <w:t>material handling and storage</w:t>
      </w:r>
    </w:p>
    <w:p w:rsidR="00000000" w:rsidRPr="002E7A8C" w:rsidP="002E7A8C">
      <w:pPr>
        <w:pStyle w:val="ListBullet"/>
      </w:pPr>
      <w:r w:rsidRPr="002E7A8C">
        <w:t>environmental requirements, including procedures for trapping, storing and disposing of waste materials and chemicals</w:t>
      </w:r>
    </w:p>
    <w:p w:rsidR="00000000" w:rsidRPr="002E7A8C" w:rsidP="002E7A8C">
      <w:pPr>
        <w:pStyle w:val="ListBullet"/>
      </w:pPr>
      <w:r w:rsidRPr="002E7A8C">
        <w:t>location and content of technical information, including manufacturer or supplier specifications and specific workplace fitting instruct</w:t>
      </w:r>
      <w:r w:rsidRPr="002E7A8C">
        <w:t>ions</w:t>
      </w:r>
    </w:p>
    <w:p w:rsidR="00000000" w:rsidRPr="002E7A8C" w:rsidP="002E7A8C">
      <w:pPr>
        <w:pStyle w:val="ListBullet"/>
      </w:pPr>
      <w:r w:rsidRPr="002E7A8C">
        <w:t>fixed body glass removal and installation methods and techniques, including:</w:t>
      </w:r>
    </w:p>
    <w:p w:rsidR="00000000" w:rsidRPr="002E7A8C" w:rsidP="002E7A8C">
      <w:pPr>
        <w:pStyle w:val="ListBullet2"/>
      </w:pPr>
      <w:r w:rsidRPr="002E7A8C">
        <w:t>type and use of fixed body glass tools and equipment</w:t>
      </w:r>
    </w:p>
    <w:p w:rsidR="00000000" w:rsidRPr="002E7A8C" w:rsidP="002E7A8C">
      <w:pPr>
        <w:pStyle w:val="ListBullet2"/>
      </w:pPr>
      <w:r w:rsidRPr="002E7A8C">
        <w:t>glass and material handling techniques</w:t>
      </w:r>
    </w:p>
    <w:p w:rsidR="00000000" w:rsidRPr="002E7A8C" w:rsidP="002E7A8C">
      <w:pPr>
        <w:pStyle w:val="ListBullet2"/>
      </w:pPr>
      <w:r w:rsidRPr="002E7A8C">
        <w:t>adhesive and sealant types</w:t>
      </w:r>
    </w:p>
    <w:p w:rsidR="00000000" w:rsidRPr="002E7A8C" w:rsidP="002E7A8C">
      <w:pPr>
        <w:pStyle w:val="ListBullet2"/>
      </w:pPr>
      <w:r w:rsidRPr="002E7A8C">
        <w:t>bonding and sealing methods</w:t>
      </w:r>
    </w:p>
    <w:p w:rsidR="00000000" w:rsidRPr="002E7A8C" w:rsidP="002E7A8C">
      <w:pPr>
        <w:pStyle w:val="ListBullet"/>
      </w:pPr>
      <w:r w:rsidRPr="002E7A8C">
        <w:t xml:space="preserve">procedures for protecting vehicle and components during removal and installation work </w:t>
      </w:r>
    </w:p>
    <w:p w:rsidR="00000000" w:rsidRPr="002E7A8C" w:rsidP="002E7A8C">
      <w:pPr>
        <w:pStyle w:val="ListBullet"/>
      </w:pPr>
      <w:r w:rsidRPr="002E7A8C">
        <w:t>procedures for final inspection of fitted fixed body glass.</w:t>
      </w:r>
    </w:p>
    <w:p w:rsidR="00000000" w:rsidRPr="002E7A8C" w:rsidP="002E7A8C">
      <w:pPr>
        <w:pStyle w:val="AllowPageBreak"/>
      </w:pPr>
    </w:p>
    <w:p w:rsidR="00000000" w:rsidRPr="002E7A8C" w:rsidP="002E7A8C">
      <w:pPr>
        <w:pStyle w:val="Heading1"/>
      </w:pPr>
      <w:bookmarkStart w:id="4" w:name="O_803330"/>
      <w:bookmarkEnd w:id="4"/>
      <w:r w:rsidRPr="002E7A8C">
        <w:t>Assessment Conditions</w:t>
      </w:r>
    </w:p>
    <w:p w:rsidR="00000000" w:rsidRPr="002E7A8C" w:rsidP="006A2021">
      <w:pPr>
        <w:pStyle w:val="BodyText"/>
      </w:pPr>
      <w:r w:rsidRPr="002E7A8C">
        <w:t>Assessors must satisfy NVR/AQTF assessor requirements.</w:t>
      </w:r>
    </w:p>
    <w:p w:rsidR="00000000" w:rsidRPr="002E7A8C" w:rsidP="006A2021">
      <w:pPr>
        <w:pStyle w:val="BodyText"/>
      </w:pPr>
      <w:r w:rsidRPr="002E7A8C">
        <w:t xml:space="preserve">Competency is </w:t>
      </w:r>
      <w:r w:rsidRPr="002E7A8C">
        <w:t>to be assessed in the workplace or a simulated environment that accurately reflects performance in a real workplace setting.</w:t>
      </w:r>
    </w:p>
    <w:p w:rsidR="00000000" w:rsidRPr="002E7A8C" w:rsidP="006A2021">
      <w:pPr>
        <w:pStyle w:val="BodyText"/>
      </w:pPr>
      <w:r w:rsidRPr="002E7A8C">
        <w:t>Assessment must include direct observation of task.</w:t>
      </w:r>
    </w:p>
    <w:p w:rsidR="00000000" w:rsidRPr="002E7A8C" w:rsidP="006A2021">
      <w:pPr>
        <w:pStyle w:val="BodyText"/>
      </w:pPr>
      <w:r w:rsidRPr="002E7A8C">
        <w:t>Where assessment of competency includes third-party evidence, individuals mus</w:t>
      </w:r>
      <w:r w:rsidRPr="002E7A8C">
        <w:t>t provide evidence that links them to the fixed body glass they have removed and installed, e.g. repair orders.</w:t>
      </w:r>
    </w:p>
    <w:p w:rsidR="00000000" w:rsidRPr="002E7A8C" w:rsidP="006A2021">
      <w:pPr>
        <w:pStyle w:val="BodyText"/>
      </w:pPr>
      <w:r w:rsidRPr="002E7A8C">
        <w:t>Assessors must verify performance evidence through questioning on skills and knowledge to ensure correct interpretation and application.</w:t>
      </w:r>
    </w:p>
    <w:p w:rsidR="00000000" w:rsidRPr="002E7A8C" w:rsidP="006A2021">
      <w:pPr>
        <w:pStyle w:val="BodyText"/>
      </w:pPr>
      <w:r w:rsidRPr="002E7A8C">
        <w:t>The following resources must be made available:</w:t>
      </w:r>
    </w:p>
    <w:p w:rsidR="00000000" w:rsidRPr="002E7A8C" w:rsidP="002E7A8C">
      <w:pPr>
        <w:pStyle w:val="ListBullet"/>
      </w:pPr>
      <w:r w:rsidRPr="002E7A8C">
        <w:t>automotive glazing workplace, off-site workplace location or simulated workplace</w:t>
      </w:r>
    </w:p>
    <w:p w:rsidR="00000000" w:rsidRPr="002E7A8C" w:rsidP="002E7A8C">
      <w:pPr>
        <w:pStyle w:val="ListBullet"/>
      </w:pPr>
      <w:r w:rsidRPr="002E7A8C">
        <w:t>workplace instructions</w:t>
      </w:r>
    </w:p>
    <w:p w:rsidR="00000000" w:rsidRPr="002E7A8C" w:rsidP="002E7A8C">
      <w:pPr>
        <w:pStyle w:val="ListBullet"/>
      </w:pPr>
      <w:r w:rsidRPr="002E7A8C">
        <w:t>PPE to remove and install fixed body glass</w:t>
      </w:r>
    </w:p>
    <w:p w:rsidR="00000000" w:rsidRPr="002E7A8C" w:rsidP="002E7A8C">
      <w:pPr>
        <w:pStyle w:val="ListBullet"/>
      </w:pPr>
      <w:r w:rsidRPr="002E7A8C">
        <w:t>SDS for adhesives and sealants</w:t>
      </w:r>
    </w:p>
    <w:p w:rsidR="00000000" w:rsidRPr="002E7A8C" w:rsidP="002E7A8C">
      <w:pPr>
        <w:pStyle w:val="ListBullet"/>
      </w:pPr>
      <w:r w:rsidRPr="002E7A8C">
        <w:t>vehicle manufacturer, fixed b</w:t>
      </w:r>
      <w:r w:rsidRPr="002E7A8C">
        <w:t>ody glass supplier, and specific workplace technical specifications</w:t>
      </w:r>
    </w:p>
    <w:p w:rsidR="00000000" w:rsidRPr="002E7A8C" w:rsidP="002E7A8C">
      <w:pPr>
        <w:pStyle w:val="ListBullet"/>
      </w:pPr>
      <w:r w:rsidRPr="002E7A8C">
        <w:t>body glass components as specified in the performance evidence</w:t>
      </w:r>
    </w:p>
    <w:p w:rsidR="00000000" w:rsidRPr="002E7A8C" w:rsidP="002E7A8C">
      <w:pPr>
        <w:pStyle w:val="ListBullet"/>
      </w:pPr>
      <w:r w:rsidRPr="002E7A8C">
        <w:t>vehicles or frames requiring fixed body glass to be fitted</w:t>
      </w:r>
    </w:p>
    <w:p w:rsidR="00000000" w:rsidRPr="002E7A8C" w:rsidP="002E7A8C">
      <w:pPr>
        <w:pStyle w:val="ListBullet"/>
      </w:pPr>
      <w:r w:rsidRPr="002E7A8C">
        <w:t>glass sealants and adhesive</w:t>
      </w:r>
    </w:p>
    <w:p w:rsidR="00000000" w:rsidRPr="002E7A8C" w:rsidP="002E7A8C">
      <w:pPr>
        <w:pStyle w:val="ListBullet"/>
      </w:pPr>
      <w:r w:rsidRPr="002E7A8C">
        <w:t xml:space="preserve">glass cleaning materials </w:t>
      </w:r>
    </w:p>
    <w:p w:rsidR="00000000" w:rsidRPr="002E7A8C" w:rsidP="002E7A8C">
      <w:pPr>
        <w:pStyle w:val="ListBullet"/>
      </w:pPr>
      <w:r w:rsidRPr="002E7A8C">
        <w:t>tools, equip</w:t>
      </w:r>
      <w:r w:rsidRPr="002E7A8C">
        <w:t>ment and materials appropriate for removing and installing fixed body glass.</w:t>
      </w:r>
    </w:p>
    <w:p w:rsidR="00000000" w:rsidRPr="002E7A8C" w:rsidP="002E7A8C">
      <w:pPr>
        <w:pStyle w:val="AllowPageBreak"/>
      </w:pPr>
    </w:p>
    <w:p w:rsidR="00000000" w:rsidRPr="002E7A8C" w:rsidP="002E7A8C">
      <w:pPr>
        <w:pStyle w:val="Heading1"/>
      </w:pPr>
      <w:bookmarkStart w:id="5" w:name="O_803333"/>
      <w:bookmarkEnd w:id="5"/>
      <w:r w:rsidRPr="002E7A8C">
        <w:t>Links</w:t>
      </w:r>
    </w:p>
    <w:p w:rsidR="00000000" w:rsidRPr="002E7A8C" w:rsidP="006A2021">
      <w:pPr>
        <w:pStyle w:val="BodyText"/>
      </w:pPr>
      <w:r w:rsidRPr="002E7A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85C3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E7A8C" w:rsidP="006A2021">
      <w:pPr>
        <w:pStyle w:val="BodyText"/>
      </w:pPr>
      <w:r w:rsidRPr="002E7A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85C3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E7A8C" w:rsidP="002E7A8C"/>
    <w:sectPr w:rsidSect="002E7A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C" w:rsidRPr="006A2021" w:rsidP="006A2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021" w:rsidP="002E7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2021" w:rsidP="002E7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2021" w:rsidP="002E7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A8C" w:rsidRPr="006A2021" w:rsidP="006A2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021" w:rsidRPr="002D2AF8" w:rsidP="002E7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AURVTG009 Remove and install vehicle fixed body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A2021" w:rsidP="002E7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8E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A5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4B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A8C"/>
  </w:style>
  <w:style w:type="character" w:customStyle="1" w:styleId="Heading1Char">
    <w:name w:val="Heading 1 Char"/>
    <w:basedOn w:val="DefaultParagraphFont"/>
    <w:link w:val="Heading1"/>
    <w:rsid w:val="002E7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A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A8C"/>
    <w:rPr>
      <w:b/>
      <w:spacing w:val="0"/>
    </w:rPr>
  </w:style>
  <w:style w:type="paragraph" w:styleId="ListBullet2">
    <w:name w:val="List Bullet 2"/>
    <w:basedOn w:val="List2"/>
    <w:rsid w:val="002E7A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A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A8C"/>
    <w:rPr>
      <w:i/>
    </w:rPr>
  </w:style>
  <w:style w:type="paragraph" w:styleId="Caption">
    <w:name w:val="caption"/>
    <w:basedOn w:val="BodyText"/>
    <w:next w:val="Normal"/>
    <w:qFormat/>
    <w:rsid w:val="002E7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A8C"/>
  </w:style>
  <w:style w:type="paragraph" w:styleId="TableofFigures">
    <w:name w:val="table of figures"/>
    <w:basedOn w:val="Normal"/>
    <w:next w:val="Normal"/>
    <w:semiHidden/>
    <w:rsid w:val="002E7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A8C"/>
    <w:pPr>
      <w:numPr>
        <w:numId w:val="11"/>
      </w:numPr>
    </w:pPr>
  </w:style>
  <w:style w:type="character" w:customStyle="1" w:styleId="WingdingSymbols">
    <w:name w:val="Wingding Symbols"/>
    <w:rsid w:val="002E7A8C"/>
    <w:rPr>
      <w:rFonts w:ascii="Wingdings" w:hAnsi="Wingdings"/>
    </w:rPr>
  </w:style>
  <w:style w:type="paragraph" w:customStyle="1" w:styleId="TableHeading">
    <w:name w:val="Table Heading"/>
    <w:basedOn w:val="HeadingBase"/>
    <w:rsid w:val="002E7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A8C"/>
    <w:rPr>
      <w:color w:val="0033CC"/>
      <w:u w:val="none"/>
    </w:rPr>
  </w:style>
  <w:style w:type="paragraph" w:customStyle="1" w:styleId="BodyTextRight">
    <w:name w:val="Body Text Right"/>
    <w:basedOn w:val="BodyText"/>
    <w:rsid w:val="002E7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A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A8C"/>
    <w:rPr>
      <w:sz w:val="32"/>
    </w:rPr>
  </w:style>
  <w:style w:type="paragraph" w:customStyle="1" w:styleId="HeadingProcedure">
    <w:name w:val="Heading Procedure"/>
    <w:basedOn w:val="HeadingBase"/>
    <w:next w:val="Normal"/>
    <w:rsid w:val="002E7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A8C"/>
    <w:pPr>
      <w:spacing w:before="60" w:after="60"/>
    </w:pPr>
  </w:style>
  <w:style w:type="paragraph" w:styleId="ListContinue">
    <w:name w:val="List Continue"/>
    <w:basedOn w:val="List"/>
    <w:rsid w:val="002E7A8C"/>
    <w:pPr>
      <w:ind w:firstLine="0"/>
    </w:pPr>
  </w:style>
  <w:style w:type="paragraph" w:customStyle="1" w:styleId="ListNote">
    <w:name w:val="List Note"/>
    <w:basedOn w:val="List"/>
    <w:rsid w:val="002E7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A8C"/>
    <w:rPr>
      <w:rFonts w:ascii="Courier New" w:hAnsi="Courier New"/>
    </w:rPr>
  </w:style>
  <w:style w:type="paragraph" w:customStyle="1" w:styleId="NoteBullet">
    <w:name w:val="Note Bullet"/>
    <w:basedOn w:val="Note"/>
    <w:rsid w:val="002E7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A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A8C"/>
    <w:rPr>
      <w:b/>
      <w:smallCaps/>
    </w:rPr>
  </w:style>
  <w:style w:type="paragraph" w:customStyle="1" w:styleId="TableListNumber">
    <w:name w:val="Table List Number"/>
    <w:basedOn w:val="ListNumber"/>
    <w:rsid w:val="002E7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A8C"/>
    <w:pPr>
      <w:numPr>
        <w:numId w:val="9"/>
      </w:numPr>
    </w:pPr>
  </w:style>
  <w:style w:type="paragraph" w:customStyle="1" w:styleId="ListAlpha2">
    <w:name w:val="List Alpha 2"/>
    <w:basedOn w:val="List2"/>
    <w:rsid w:val="002E7A8C"/>
    <w:pPr>
      <w:numPr>
        <w:numId w:val="8"/>
      </w:numPr>
    </w:pPr>
  </w:style>
  <w:style w:type="paragraph" w:styleId="List2">
    <w:name w:val="List 2"/>
    <w:basedOn w:val="BodyText"/>
    <w:rsid w:val="002E7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A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A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A8C"/>
    <w:pPr>
      <w:numPr>
        <w:numId w:val="4"/>
      </w:numPr>
    </w:pPr>
  </w:style>
  <w:style w:type="paragraph" w:styleId="ListContinue2">
    <w:name w:val="List Continue 2"/>
    <w:basedOn w:val="List2"/>
    <w:rsid w:val="002E7A8C"/>
    <w:pPr>
      <w:ind w:firstLine="0"/>
    </w:pPr>
  </w:style>
  <w:style w:type="paragraph" w:styleId="ListContinue3">
    <w:name w:val="List Continue 3"/>
    <w:basedOn w:val="List3"/>
    <w:rsid w:val="002E7A8C"/>
    <w:pPr>
      <w:ind w:left="1021" w:firstLine="0"/>
    </w:pPr>
  </w:style>
  <w:style w:type="paragraph" w:styleId="ListContinue4">
    <w:name w:val="List Continue 4"/>
    <w:basedOn w:val="List4"/>
    <w:rsid w:val="002E7A8C"/>
    <w:pPr>
      <w:ind w:firstLine="0"/>
    </w:pPr>
  </w:style>
  <w:style w:type="paragraph" w:styleId="ListContinue5">
    <w:name w:val="List Continue 5"/>
    <w:basedOn w:val="List5"/>
    <w:rsid w:val="002E7A8C"/>
    <w:pPr>
      <w:ind w:firstLine="0"/>
    </w:pPr>
  </w:style>
  <w:style w:type="paragraph" w:styleId="ListNumber3">
    <w:name w:val="List Number 3"/>
    <w:basedOn w:val="List3"/>
    <w:rsid w:val="002E7A8C"/>
    <w:pPr>
      <w:numPr>
        <w:numId w:val="5"/>
      </w:numPr>
    </w:pPr>
  </w:style>
  <w:style w:type="paragraph" w:styleId="ListNumber4">
    <w:name w:val="List Number 4"/>
    <w:basedOn w:val="List4"/>
    <w:rsid w:val="002E7A8C"/>
    <w:pPr>
      <w:numPr>
        <w:numId w:val="6"/>
      </w:numPr>
    </w:pPr>
  </w:style>
  <w:style w:type="paragraph" w:styleId="ListNumber5">
    <w:name w:val="List Number 5"/>
    <w:basedOn w:val="List5"/>
    <w:rsid w:val="002E7A8C"/>
    <w:pPr>
      <w:numPr>
        <w:numId w:val="7"/>
      </w:numPr>
    </w:pPr>
  </w:style>
  <w:style w:type="paragraph" w:styleId="BlockText">
    <w:name w:val="Block Text"/>
    <w:basedOn w:val="Normal"/>
    <w:rsid w:val="002E7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A8C"/>
    <w:rPr>
      <w:sz w:val="16"/>
      <w:vertAlign w:val="superscript"/>
    </w:rPr>
  </w:style>
  <w:style w:type="character" w:customStyle="1" w:styleId="Symbols">
    <w:name w:val="Symbols"/>
    <w:basedOn w:val="DefaultParagraphFont"/>
    <w:rsid w:val="002E7A8C"/>
    <w:rPr>
      <w:rFonts w:ascii="Symbol" w:hAnsi="Symbol"/>
    </w:rPr>
  </w:style>
  <w:style w:type="character" w:customStyle="1" w:styleId="MenuOptions">
    <w:name w:val="Menu Options"/>
    <w:basedOn w:val="DefaultParagraphFont"/>
    <w:rsid w:val="002E7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A8C"/>
    <w:rPr>
      <w:b/>
    </w:rPr>
  </w:style>
  <w:style w:type="character" w:customStyle="1" w:styleId="Underlined">
    <w:name w:val="Underlined"/>
    <w:basedOn w:val="DefaultParagraphFont"/>
    <w:rsid w:val="002E7A8C"/>
    <w:rPr>
      <w:u w:val="single"/>
    </w:rPr>
  </w:style>
  <w:style w:type="paragraph" w:customStyle="1" w:styleId="TableBodyTextRight">
    <w:name w:val="Table Body Text Right"/>
    <w:basedOn w:val="TableBodyText"/>
    <w:rsid w:val="002E7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A8C"/>
    <w:rPr>
      <w:sz w:val="18"/>
    </w:rPr>
  </w:style>
  <w:style w:type="paragraph" w:customStyle="1" w:styleId="BodySmallRight">
    <w:name w:val="Body Small Right"/>
    <w:basedOn w:val="BodyTextRight"/>
    <w:rsid w:val="002E7A8C"/>
    <w:rPr>
      <w:sz w:val="18"/>
      <w:szCs w:val="18"/>
    </w:rPr>
  </w:style>
  <w:style w:type="paragraph" w:customStyle="1" w:styleId="MarginEdition">
    <w:name w:val="Margin Edition"/>
    <w:basedOn w:val="MarginNote"/>
    <w:rsid w:val="002E7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A8C"/>
    <w:rPr>
      <w:sz w:val="2"/>
      <w:szCs w:val="2"/>
    </w:rPr>
  </w:style>
  <w:style w:type="character" w:customStyle="1" w:styleId="Small">
    <w:name w:val="Small"/>
    <w:basedOn w:val="DefaultParagraphFont"/>
    <w:rsid w:val="002E7A8C"/>
    <w:rPr>
      <w:sz w:val="16"/>
    </w:rPr>
  </w:style>
  <w:style w:type="paragraph" w:customStyle="1" w:styleId="WideTable">
    <w:name w:val="Wide Table"/>
    <w:basedOn w:val="Normal"/>
    <w:rsid w:val="002E7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A8C"/>
  </w:style>
  <w:style w:type="paragraph" w:styleId="Quote">
    <w:name w:val="Quote"/>
    <w:basedOn w:val="Heading1"/>
    <w:link w:val="QuoteChar"/>
    <w:qFormat/>
    <w:rsid w:val="002E7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A8C"/>
    <w:pPr>
      <w:pageBreakBefore/>
    </w:pPr>
  </w:style>
  <w:style w:type="paragraph" w:customStyle="1" w:styleId="Border">
    <w:name w:val="Border"/>
    <w:basedOn w:val="Normal"/>
    <w:qFormat/>
    <w:rsid w:val="002E7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A8C"/>
    <w:rPr>
      <w:u w:val="single"/>
    </w:rPr>
  </w:style>
  <w:style w:type="character" w:customStyle="1" w:styleId="BoldandItalics">
    <w:name w:val="Bold and Italics"/>
    <w:qFormat/>
    <w:rsid w:val="002E7A8C"/>
    <w:rPr>
      <w:b/>
      <w:i/>
      <w:u w:val="none"/>
    </w:rPr>
  </w:style>
  <w:style w:type="paragraph" w:styleId="BalloonText">
    <w:name w:val="Balloon Text"/>
    <w:basedOn w:val="Normal"/>
    <w:link w:val="BalloonTextChar"/>
    <w:rsid w:val="002E7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A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2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2992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AURVTG009 Remove and install vehicle fixed body glass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2018-12-07T01:32:00Z</dcterms:created>
  <dcterms:modified xsi:type="dcterms:W3CDTF">2018-12-07T01:32:00Z</dcterms:modified>
</cp:coreProperties>
</file>