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434" w:rsidP="00702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AURVTA005 Clean vehicles</w:t>
      </w:r>
      <w:r>
        <w:fldChar w:fldCharType="end"/>
      </w:r>
    </w:p>
    <w:p w:rsidR="00702434" w:rsidP="00702434">
      <w:pPr>
        <w:pStyle w:val="Version"/>
        <w:sectPr w:rsidSect="00775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31D" w:rsidP="0077531D">
      <w:pPr>
        <w:pStyle w:val="SuperHeading"/>
      </w:pPr>
      <w:r w:rsidRPr="0077531D">
        <w:t>Assessment Requirements for AURVTA005 Clean vehicles</w:t>
      </w:r>
    </w:p>
    <w:p w:rsidR="00000000" w:rsidRPr="0077531D" w:rsidP="0077531D">
      <w:pPr>
        <w:pStyle w:val="Heading1"/>
      </w:pPr>
      <w:bookmarkStart w:id="1" w:name="O_660517"/>
      <w:bookmarkEnd w:id="1"/>
      <w:r w:rsidRPr="0077531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024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1D" w:rsidP="0077531D">
            <w:pPr>
              <w:pStyle w:val="BodyText"/>
            </w:pPr>
            <w:r w:rsidRPr="0077531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1D">
            <w:pPr>
              <w:pStyle w:val="BodyText"/>
              <w:rPr>
                <w:lang w:val="en-NZ"/>
              </w:rPr>
            </w:pPr>
            <w:r w:rsidRPr="0077531D">
              <w:rPr>
                <w:rStyle w:val="SpecialBold"/>
              </w:rPr>
              <w:t>Comment</w:t>
            </w:r>
          </w:p>
        </w:tc>
      </w:tr>
      <w:tr w:rsidTr="007024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1D">
            <w:pPr>
              <w:pStyle w:val="BodyText"/>
              <w:rPr>
                <w:lang w:val="en-NZ"/>
              </w:rPr>
            </w:pPr>
            <w:r w:rsidRPr="0077531D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1D" w:rsidP="0077531D">
            <w:pPr>
              <w:pStyle w:val="BodyText"/>
            </w:pPr>
            <w:r w:rsidRPr="0077531D">
              <w:t>New unit of competency</w:t>
            </w:r>
          </w:p>
        </w:tc>
      </w:tr>
    </w:tbl>
    <w:p w:rsidR="00000000" w:rsidRPr="0077531D" w:rsidP="0077531D">
      <w:pPr>
        <w:pStyle w:val="BodyText"/>
      </w:pPr>
    </w:p>
    <w:p w:rsidR="00000000" w:rsidRPr="0077531D" w:rsidP="0077531D">
      <w:pPr>
        <w:pStyle w:val="AllowPageBreak"/>
      </w:pPr>
    </w:p>
    <w:p w:rsidR="00000000" w:rsidRPr="0077531D" w:rsidP="0077531D">
      <w:pPr>
        <w:pStyle w:val="Heading1"/>
      </w:pPr>
      <w:bookmarkStart w:id="2" w:name="O_660520"/>
      <w:bookmarkEnd w:id="2"/>
      <w:r w:rsidRPr="0077531D">
        <w:t>Performance Evidence</w:t>
      </w:r>
    </w:p>
    <w:p w:rsidR="00000000" w:rsidRPr="0077531D" w:rsidP="00702434">
      <w:pPr>
        <w:pStyle w:val="BodyText"/>
      </w:pPr>
      <w:r w:rsidRPr="0077531D">
        <w:t>Before competency can be determined, individuals must demonstrate they can perform the following according to the standard defined in thi</w:t>
      </w:r>
      <w:r w:rsidRPr="0077531D">
        <w:t>s unit’s elements, performance criteria and foundation skills:</w:t>
      </w:r>
    </w:p>
    <w:p w:rsidR="00000000" w:rsidRPr="0077531D" w:rsidP="0077531D">
      <w:pPr>
        <w:pStyle w:val="ListBullet"/>
      </w:pPr>
      <w:r w:rsidRPr="0077531D">
        <w:t>safely and correctly clean a minimum of two different vehicles.</w:t>
      </w:r>
    </w:p>
    <w:p w:rsidR="00000000" w:rsidRPr="0077531D" w:rsidP="0077531D">
      <w:pPr>
        <w:pStyle w:val="AllowPageBreak"/>
      </w:pPr>
    </w:p>
    <w:p w:rsidR="00000000" w:rsidRPr="0077531D" w:rsidP="0077531D">
      <w:pPr>
        <w:pStyle w:val="Heading1"/>
      </w:pPr>
      <w:bookmarkStart w:id="3" w:name="O_660519"/>
      <w:bookmarkEnd w:id="3"/>
      <w:r w:rsidRPr="0077531D">
        <w:t>Knowledge Evidence</w:t>
      </w:r>
    </w:p>
    <w:p w:rsidR="00000000" w:rsidRPr="0077531D" w:rsidP="00702434">
      <w:pPr>
        <w:pStyle w:val="BodyText"/>
      </w:pPr>
      <w:r w:rsidRPr="0077531D">
        <w:t>Individuals must be able to demonstrate knowledge of:</w:t>
      </w:r>
    </w:p>
    <w:p w:rsidR="00000000" w:rsidRPr="0077531D" w:rsidP="0077531D">
      <w:pPr>
        <w:pStyle w:val="ListBullet"/>
      </w:pPr>
      <w:r w:rsidRPr="0077531D">
        <w:t>key aspects of work health and safety (WHS), occupational health and safety (OHS) and environmental requirements, including:</w:t>
      </w:r>
    </w:p>
    <w:p w:rsidR="00000000" w:rsidRPr="0077531D" w:rsidP="0077531D">
      <w:pPr>
        <w:pStyle w:val="ListBullet2"/>
      </w:pPr>
      <w:r w:rsidRPr="0077531D">
        <w:t>personal protective equipment, including safety glasses, gloves, ear protection and safety footwear</w:t>
      </w:r>
    </w:p>
    <w:p w:rsidR="00000000" w:rsidRPr="0077531D" w:rsidP="0077531D">
      <w:pPr>
        <w:pStyle w:val="ListBullet2"/>
      </w:pPr>
      <w:r w:rsidRPr="0077531D">
        <w:t>operation of equipment and too</w:t>
      </w:r>
      <w:r w:rsidRPr="0077531D">
        <w:t>ls, including pressurised hoses</w:t>
      </w:r>
    </w:p>
    <w:p w:rsidR="00000000" w:rsidRPr="0077531D" w:rsidP="0077531D">
      <w:pPr>
        <w:pStyle w:val="ListBullet2"/>
      </w:pPr>
      <w:r w:rsidRPr="0077531D">
        <w:t>safety data sheets (SDS) and types, use and location of cleaning products</w:t>
      </w:r>
    </w:p>
    <w:p w:rsidR="00000000" w:rsidRPr="0077531D" w:rsidP="0077531D">
      <w:pPr>
        <w:pStyle w:val="ListBullet2"/>
      </w:pPr>
      <w:r w:rsidRPr="0077531D">
        <w:t>procedures for preventing waste water from entering storm water system</w:t>
      </w:r>
    </w:p>
    <w:p w:rsidR="00000000" w:rsidRPr="0077531D" w:rsidP="0077531D">
      <w:pPr>
        <w:pStyle w:val="ListBullet2"/>
      </w:pPr>
      <w:r w:rsidRPr="0077531D">
        <w:t>disposal of chemicals, oil and rubbish</w:t>
      </w:r>
    </w:p>
    <w:p w:rsidR="00000000" w:rsidRPr="0077531D" w:rsidP="0077531D">
      <w:pPr>
        <w:pStyle w:val="ListBullet"/>
      </w:pPr>
      <w:r w:rsidRPr="0077531D">
        <w:t xml:space="preserve">identification and location of vehicle </w:t>
      </w:r>
      <w:r w:rsidRPr="0077531D">
        <w:t>components, including:</w:t>
      </w:r>
    </w:p>
    <w:p w:rsidR="00000000" w:rsidRPr="0077531D" w:rsidP="0077531D">
      <w:pPr>
        <w:pStyle w:val="ListBullet2"/>
      </w:pPr>
      <w:r w:rsidRPr="0077531D">
        <w:t>engine bay</w:t>
      </w:r>
    </w:p>
    <w:p w:rsidR="00000000" w:rsidRPr="0077531D" w:rsidP="0077531D">
      <w:pPr>
        <w:pStyle w:val="ListBullet2"/>
      </w:pPr>
      <w:r w:rsidRPr="0077531D">
        <w:t>engine electrical components</w:t>
      </w:r>
    </w:p>
    <w:p w:rsidR="00000000" w:rsidRPr="0077531D" w:rsidP="0077531D">
      <w:pPr>
        <w:pStyle w:val="ListBullet2"/>
      </w:pPr>
      <w:r w:rsidRPr="0077531D">
        <w:t>interior and exterior fittings</w:t>
      </w:r>
    </w:p>
    <w:p w:rsidR="00000000" w:rsidRPr="0077531D" w:rsidP="0077531D">
      <w:pPr>
        <w:pStyle w:val="ListBullet"/>
      </w:pPr>
      <w:r w:rsidRPr="0077531D">
        <w:t>types of vehicle body finishes</w:t>
      </w:r>
    </w:p>
    <w:p w:rsidR="00000000" w:rsidRPr="0077531D" w:rsidP="0077531D">
      <w:pPr>
        <w:pStyle w:val="ListBullet"/>
      </w:pPr>
      <w:r w:rsidRPr="0077531D">
        <w:t>vehicle cleaning procedures, including:</w:t>
      </w:r>
    </w:p>
    <w:p w:rsidR="00000000" w:rsidRPr="0077531D" w:rsidP="0077531D">
      <w:pPr>
        <w:pStyle w:val="ListBullet2"/>
      </w:pPr>
      <w:r w:rsidRPr="0077531D">
        <w:t>types, application and use of vehicle cleaning areas and vehicle bays</w:t>
      </w:r>
    </w:p>
    <w:p w:rsidR="00000000" w:rsidRPr="0077531D" w:rsidP="0077531D">
      <w:pPr>
        <w:pStyle w:val="ListBullet2"/>
      </w:pPr>
      <w:r w:rsidRPr="0077531D">
        <w:t>types, application and use of cleaning equipment and materials</w:t>
      </w:r>
    </w:p>
    <w:p w:rsidR="00000000" w:rsidRPr="0077531D" w:rsidP="0077531D">
      <w:pPr>
        <w:pStyle w:val="ListBullet2"/>
      </w:pPr>
      <w:r w:rsidRPr="0077531D">
        <w:t>component protection procedures, including:</w:t>
      </w:r>
    </w:p>
    <w:p w:rsidR="00000000" w:rsidRPr="0077531D" w:rsidP="0077531D">
      <w:pPr>
        <w:pStyle w:val="ListBullet3"/>
      </w:pPr>
      <w:r w:rsidRPr="0077531D">
        <w:t>protection of engine bay air intake and electrical and electronic components</w:t>
      </w:r>
    </w:p>
    <w:p w:rsidR="00000000" w:rsidRPr="0077531D" w:rsidP="0077531D">
      <w:pPr>
        <w:pStyle w:val="ListBullet3"/>
      </w:pPr>
      <w:r w:rsidRPr="0077531D">
        <w:t>protection of body electrical components</w:t>
      </w:r>
    </w:p>
    <w:p w:rsidR="00000000" w:rsidRPr="0077531D" w:rsidP="0077531D">
      <w:pPr>
        <w:pStyle w:val="ListBullet2"/>
      </w:pPr>
      <w:r w:rsidRPr="0077531D">
        <w:t>vehicle interior, exterior, f</w:t>
      </w:r>
      <w:r w:rsidRPr="0077531D">
        <w:t>itting and engine bay cleaning procedures</w:t>
      </w:r>
    </w:p>
    <w:p w:rsidR="00000000" w:rsidRPr="0077531D" w:rsidP="0077531D">
      <w:pPr>
        <w:pStyle w:val="ListBullet2"/>
      </w:pPr>
      <w:r w:rsidRPr="0077531D">
        <w:t>cloth and leather interior surfaces cleaning procedures</w:t>
      </w:r>
    </w:p>
    <w:p w:rsidR="00000000" w:rsidRPr="0077531D" w:rsidP="0077531D">
      <w:pPr>
        <w:pStyle w:val="ListBullet2"/>
      </w:pPr>
      <w:r w:rsidRPr="0077531D">
        <w:t>chrome and polished alloy wheels cleaning procedures</w:t>
      </w:r>
    </w:p>
    <w:p w:rsidR="00000000" w:rsidRPr="0077531D" w:rsidP="0077531D">
      <w:pPr>
        <w:pStyle w:val="ListBullet"/>
      </w:pPr>
      <w:r w:rsidRPr="0077531D">
        <w:t>clean-up and maintenance requirements for vehicle cleaning area.</w:t>
      </w:r>
    </w:p>
    <w:p w:rsidR="00000000" w:rsidRPr="0077531D" w:rsidP="0077531D">
      <w:pPr>
        <w:pStyle w:val="AllowPageBreak"/>
      </w:pPr>
    </w:p>
    <w:p w:rsidR="00000000" w:rsidRPr="0077531D" w:rsidP="0077531D">
      <w:pPr>
        <w:pStyle w:val="Heading1"/>
      </w:pPr>
      <w:bookmarkStart w:id="4" w:name="O_660518"/>
      <w:bookmarkEnd w:id="4"/>
      <w:r w:rsidRPr="0077531D">
        <w:t>Assessment Conditions</w:t>
      </w:r>
    </w:p>
    <w:p w:rsidR="00000000" w:rsidRPr="0077531D" w:rsidP="00702434">
      <w:pPr>
        <w:pStyle w:val="BodyText"/>
      </w:pPr>
      <w:r w:rsidRPr="0077531D">
        <w:t>Assessors must satisfy SNR/AQTF assessor requirements.</w:t>
      </w:r>
    </w:p>
    <w:p w:rsidR="00000000" w:rsidRPr="0077531D" w:rsidP="00702434">
      <w:pPr>
        <w:pStyle w:val="BodyText"/>
      </w:pPr>
      <w:r w:rsidRPr="0077531D">
        <w:t>Competency is to be assessed in the workplace or a simulated environment that accurately reflects performance in a real workplace setting.</w:t>
      </w:r>
    </w:p>
    <w:p w:rsidR="00000000" w:rsidRPr="0077531D" w:rsidP="00702434">
      <w:pPr>
        <w:pStyle w:val="BodyText"/>
      </w:pPr>
      <w:r w:rsidRPr="0077531D">
        <w:t xml:space="preserve">Where assessment of competency includes third-party evidence, </w:t>
      </w:r>
      <w:r w:rsidRPr="0077531D">
        <w:t xml:space="preserve">individuals must provide evidence that links them to the vehicles that they have cleaned, e.g. job card. </w:t>
      </w:r>
    </w:p>
    <w:p w:rsidR="00000000" w:rsidRPr="0077531D" w:rsidP="00702434">
      <w:pPr>
        <w:pStyle w:val="BodyText"/>
      </w:pPr>
      <w:r w:rsidRPr="0077531D">
        <w:t>Assessors must verify performance evidence through questioning on skills and knowledge to ensure correct interpretation and application.</w:t>
      </w:r>
    </w:p>
    <w:p w:rsidR="00000000" w:rsidRPr="0077531D" w:rsidP="00702434">
      <w:pPr>
        <w:pStyle w:val="BodyText"/>
      </w:pPr>
      <w:r w:rsidRPr="0077531D">
        <w:t>The following</w:t>
      </w:r>
      <w:r w:rsidRPr="0077531D">
        <w:t xml:space="preserve"> resources must be made available:</w:t>
      </w:r>
    </w:p>
    <w:p w:rsidR="00000000" w:rsidRPr="0077531D" w:rsidP="0077531D">
      <w:pPr>
        <w:pStyle w:val="ListBullet"/>
      </w:pPr>
      <w:r w:rsidRPr="0077531D">
        <w:t>automotive workplace or simulated workplace</w:t>
      </w:r>
    </w:p>
    <w:p w:rsidR="00000000" w:rsidRPr="0077531D" w:rsidP="0077531D">
      <w:pPr>
        <w:pStyle w:val="ListBullet"/>
      </w:pPr>
      <w:r w:rsidRPr="0077531D">
        <w:t>personal protective equipment appropriate to the workplace</w:t>
      </w:r>
    </w:p>
    <w:p w:rsidR="00000000" w:rsidRPr="0077531D" w:rsidP="0077531D">
      <w:pPr>
        <w:pStyle w:val="ListBullet"/>
      </w:pPr>
      <w:r w:rsidRPr="0077531D">
        <w:t xml:space="preserve">a minimum of two different vehicles with cloth, glass and leather interior components, requiring cleaning </w:t>
      </w:r>
    </w:p>
    <w:p w:rsidR="00000000" w:rsidRPr="0077531D" w:rsidP="0077531D">
      <w:pPr>
        <w:pStyle w:val="ListBullet"/>
      </w:pPr>
      <w:r w:rsidRPr="0077531D">
        <w:t>vehicle cl</w:t>
      </w:r>
      <w:r w:rsidRPr="0077531D">
        <w:t>eaning tools, equipment and materials, including:</w:t>
      </w:r>
    </w:p>
    <w:p w:rsidR="00000000" w:rsidRPr="0077531D" w:rsidP="0077531D">
      <w:pPr>
        <w:pStyle w:val="ListBullet2"/>
      </w:pPr>
      <w:r w:rsidRPr="0077531D">
        <w:t>hoses and washing equipment</w:t>
      </w:r>
    </w:p>
    <w:p w:rsidR="00000000" w:rsidRPr="0077531D" w:rsidP="0077531D">
      <w:pPr>
        <w:pStyle w:val="ListBullet2"/>
      </w:pPr>
      <w:r w:rsidRPr="0077531D">
        <w:t>chemicals and cleaning solutions</w:t>
      </w:r>
    </w:p>
    <w:p w:rsidR="00000000" w:rsidRPr="0077531D" w:rsidP="0077531D">
      <w:pPr>
        <w:pStyle w:val="ListBullet2"/>
      </w:pPr>
      <w:r w:rsidRPr="0077531D">
        <w:t>polishing equipment</w:t>
      </w:r>
    </w:p>
    <w:p w:rsidR="00000000" w:rsidRPr="0077531D" w:rsidP="0077531D">
      <w:pPr>
        <w:pStyle w:val="ListBullet"/>
      </w:pPr>
      <w:r w:rsidRPr="0077531D">
        <w:t xml:space="preserve">vehicle cleaning area. </w:t>
      </w:r>
    </w:p>
    <w:p w:rsidR="00000000" w:rsidRPr="0077531D" w:rsidP="0077531D">
      <w:pPr>
        <w:pStyle w:val="AllowPageBreak"/>
      </w:pPr>
    </w:p>
    <w:p w:rsidR="00000000" w:rsidRPr="0077531D" w:rsidP="0077531D">
      <w:pPr>
        <w:pStyle w:val="Heading1"/>
      </w:pPr>
      <w:bookmarkStart w:id="5" w:name="O_660516"/>
      <w:bookmarkEnd w:id="5"/>
      <w:r w:rsidRPr="0077531D">
        <w:t>Links</w:t>
      </w:r>
    </w:p>
    <w:p w:rsidR="00000000" w:rsidRPr="0077531D" w:rsidP="00702434">
      <w:pPr>
        <w:pStyle w:val="BodyText"/>
      </w:pPr>
      <w:r w:rsidRPr="00775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F5E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7531D" w:rsidP="00702434">
      <w:pPr>
        <w:pStyle w:val="BodyText"/>
      </w:pPr>
      <w:r w:rsidRPr="007753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F5ED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7531D" w:rsidP="0077531D"/>
    <w:sectPr w:rsidSect="007753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1D" w:rsidRPr="00702434" w:rsidP="00702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4" w:rsidP="00775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2434" w:rsidP="00775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02434" w:rsidP="00775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31D" w:rsidRPr="00702434" w:rsidP="00702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34" w:rsidRPr="002D2AF8" w:rsidP="00775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AURVTA005 Clean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02434" w:rsidP="00775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F2A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7CB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8A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31D"/>
  </w:style>
  <w:style w:type="character" w:customStyle="1" w:styleId="Heading1Char">
    <w:name w:val="Heading 1 Char"/>
    <w:basedOn w:val="DefaultParagraphFont"/>
    <w:link w:val="Heading1"/>
    <w:rsid w:val="00775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3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31D"/>
    <w:rPr>
      <w:b/>
      <w:spacing w:val="0"/>
    </w:rPr>
  </w:style>
  <w:style w:type="paragraph" w:styleId="ListBullet2">
    <w:name w:val="List Bullet 2"/>
    <w:basedOn w:val="List2"/>
    <w:rsid w:val="007753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53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5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3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31D"/>
    <w:rPr>
      <w:i/>
    </w:rPr>
  </w:style>
  <w:style w:type="paragraph" w:styleId="Caption">
    <w:name w:val="caption"/>
    <w:basedOn w:val="BodyText"/>
    <w:next w:val="Normal"/>
    <w:qFormat/>
    <w:rsid w:val="00775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31D"/>
  </w:style>
  <w:style w:type="paragraph" w:styleId="TableofFigures">
    <w:name w:val="table of figures"/>
    <w:basedOn w:val="Normal"/>
    <w:next w:val="Normal"/>
    <w:semiHidden/>
    <w:rsid w:val="00775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3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531D"/>
    <w:rPr>
      <w:rFonts w:ascii="Wingdings" w:hAnsi="Wingdings"/>
    </w:rPr>
  </w:style>
  <w:style w:type="paragraph" w:customStyle="1" w:styleId="TableHeading">
    <w:name w:val="Table Heading"/>
    <w:basedOn w:val="HeadingBase"/>
    <w:rsid w:val="00775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31D"/>
    <w:rPr>
      <w:color w:val="0033CC"/>
      <w:u w:val="none"/>
    </w:rPr>
  </w:style>
  <w:style w:type="paragraph" w:customStyle="1" w:styleId="BodyTextRight">
    <w:name w:val="Body Text Right"/>
    <w:basedOn w:val="BodyText"/>
    <w:rsid w:val="00775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3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31D"/>
    <w:rPr>
      <w:sz w:val="32"/>
    </w:rPr>
  </w:style>
  <w:style w:type="paragraph" w:customStyle="1" w:styleId="HeadingProcedure">
    <w:name w:val="Heading Procedure"/>
    <w:basedOn w:val="HeadingBase"/>
    <w:next w:val="Normal"/>
    <w:rsid w:val="00775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31D"/>
    <w:pPr>
      <w:spacing w:before="60" w:after="60"/>
    </w:pPr>
  </w:style>
  <w:style w:type="paragraph" w:styleId="ListContinue">
    <w:name w:val="List Continue"/>
    <w:basedOn w:val="List"/>
    <w:rsid w:val="0077531D"/>
    <w:pPr>
      <w:ind w:firstLine="0"/>
    </w:pPr>
  </w:style>
  <w:style w:type="paragraph" w:customStyle="1" w:styleId="ListNote">
    <w:name w:val="List Note"/>
    <w:basedOn w:val="List"/>
    <w:rsid w:val="00775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31D"/>
    <w:rPr>
      <w:rFonts w:ascii="Courier New" w:hAnsi="Courier New"/>
    </w:rPr>
  </w:style>
  <w:style w:type="paragraph" w:customStyle="1" w:styleId="NoteBullet">
    <w:name w:val="Note Bullet"/>
    <w:basedOn w:val="Note"/>
    <w:rsid w:val="00775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3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5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31D"/>
    <w:rPr>
      <w:b/>
      <w:smallCaps/>
    </w:rPr>
  </w:style>
  <w:style w:type="paragraph" w:customStyle="1" w:styleId="TableListNumber">
    <w:name w:val="Table List Number"/>
    <w:basedOn w:val="ListNumber"/>
    <w:rsid w:val="00775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31D"/>
    <w:pPr>
      <w:numPr>
        <w:numId w:val="10"/>
      </w:numPr>
    </w:pPr>
  </w:style>
  <w:style w:type="paragraph" w:customStyle="1" w:styleId="ListAlpha2">
    <w:name w:val="List Alpha 2"/>
    <w:basedOn w:val="List2"/>
    <w:rsid w:val="0077531D"/>
    <w:pPr>
      <w:numPr>
        <w:numId w:val="9"/>
      </w:numPr>
    </w:pPr>
  </w:style>
  <w:style w:type="paragraph" w:styleId="List2">
    <w:name w:val="List 2"/>
    <w:basedOn w:val="BodyText"/>
    <w:rsid w:val="00775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3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53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531D"/>
    <w:pPr>
      <w:numPr>
        <w:numId w:val="5"/>
      </w:numPr>
    </w:pPr>
  </w:style>
  <w:style w:type="paragraph" w:styleId="ListContinue2">
    <w:name w:val="List Continue 2"/>
    <w:basedOn w:val="List2"/>
    <w:rsid w:val="0077531D"/>
    <w:pPr>
      <w:ind w:firstLine="0"/>
    </w:pPr>
  </w:style>
  <w:style w:type="paragraph" w:styleId="ListContinue3">
    <w:name w:val="List Continue 3"/>
    <w:basedOn w:val="List3"/>
    <w:rsid w:val="0077531D"/>
    <w:pPr>
      <w:ind w:left="1021" w:firstLine="0"/>
    </w:pPr>
  </w:style>
  <w:style w:type="paragraph" w:styleId="ListContinue4">
    <w:name w:val="List Continue 4"/>
    <w:basedOn w:val="List4"/>
    <w:rsid w:val="0077531D"/>
    <w:pPr>
      <w:ind w:firstLine="0"/>
    </w:pPr>
  </w:style>
  <w:style w:type="paragraph" w:styleId="ListContinue5">
    <w:name w:val="List Continue 5"/>
    <w:basedOn w:val="List5"/>
    <w:rsid w:val="0077531D"/>
    <w:pPr>
      <w:ind w:firstLine="0"/>
    </w:pPr>
  </w:style>
  <w:style w:type="paragraph" w:styleId="ListNumber3">
    <w:name w:val="List Number 3"/>
    <w:basedOn w:val="List3"/>
    <w:rsid w:val="0077531D"/>
    <w:pPr>
      <w:numPr>
        <w:numId w:val="6"/>
      </w:numPr>
    </w:pPr>
  </w:style>
  <w:style w:type="paragraph" w:styleId="ListNumber4">
    <w:name w:val="List Number 4"/>
    <w:basedOn w:val="List4"/>
    <w:rsid w:val="0077531D"/>
    <w:pPr>
      <w:numPr>
        <w:numId w:val="7"/>
      </w:numPr>
    </w:pPr>
  </w:style>
  <w:style w:type="paragraph" w:styleId="ListNumber5">
    <w:name w:val="List Number 5"/>
    <w:basedOn w:val="List5"/>
    <w:rsid w:val="0077531D"/>
    <w:pPr>
      <w:numPr>
        <w:numId w:val="8"/>
      </w:numPr>
    </w:pPr>
  </w:style>
  <w:style w:type="paragraph" w:styleId="BlockText">
    <w:name w:val="Block Text"/>
    <w:basedOn w:val="Normal"/>
    <w:rsid w:val="00775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31D"/>
    <w:rPr>
      <w:sz w:val="16"/>
      <w:vertAlign w:val="superscript"/>
    </w:rPr>
  </w:style>
  <w:style w:type="character" w:customStyle="1" w:styleId="Symbols">
    <w:name w:val="Symbols"/>
    <w:basedOn w:val="DefaultParagraphFont"/>
    <w:rsid w:val="0077531D"/>
    <w:rPr>
      <w:rFonts w:ascii="Symbol" w:hAnsi="Symbol"/>
    </w:rPr>
  </w:style>
  <w:style w:type="character" w:customStyle="1" w:styleId="MenuOptions">
    <w:name w:val="Menu Options"/>
    <w:basedOn w:val="DefaultParagraphFont"/>
    <w:rsid w:val="00775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31D"/>
    <w:rPr>
      <w:b/>
    </w:rPr>
  </w:style>
  <w:style w:type="character" w:customStyle="1" w:styleId="Underlined">
    <w:name w:val="Underlined"/>
    <w:basedOn w:val="DefaultParagraphFont"/>
    <w:rsid w:val="0077531D"/>
    <w:rPr>
      <w:u w:val="single"/>
    </w:rPr>
  </w:style>
  <w:style w:type="paragraph" w:customStyle="1" w:styleId="TableBodyTextRight">
    <w:name w:val="Table Body Text Right"/>
    <w:basedOn w:val="TableBodyText"/>
    <w:rsid w:val="00775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31D"/>
    <w:rPr>
      <w:sz w:val="18"/>
    </w:rPr>
  </w:style>
  <w:style w:type="paragraph" w:customStyle="1" w:styleId="BodySmallRight">
    <w:name w:val="Body Small Right"/>
    <w:basedOn w:val="BodyTextRight"/>
    <w:rsid w:val="0077531D"/>
    <w:rPr>
      <w:sz w:val="18"/>
      <w:szCs w:val="18"/>
    </w:rPr>
  </w:style>
  <w:style w:type="paragraph" w:customStyle="1" w:styleId="MarginEdition">
    <w:name w:val="Margin Edition"/>
    <w:basedOn w:val="MarginNote"/>
    <w:rsid w:val="00775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31D"/>
    <w:rPr>
      <w:sz w:val="2"/>
      <w:szCs w:val="2"/>
    </w:rPr>
  </w:style>
  <w:style w:type="character" w:customStyle="1" w:styleId="Small">
    <w:name w:val="Small"/>
    <w:basedOn w:val="DefaultParagraphFont"/>
    <w:rsid w:val="0077531D"/>
    <w:rPr>
      <w:sz w:val="16"/>
    </w:rPr>
  </w:style>
  <w:style w:type="paragraph" w:customStyle="1" w:styleId="WideTable">
    <w:name w:val="Wide Table"/>
    <w:basedOn w:val="Normal"/>
    <w:rsid w:val="00775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31D"/>
  </w:style>
  <w:style w:type="paragraph" w:styleId="Quote">
    <w:name w:val="Quote"/>
    <w:basedOn w:val="Heading1"/>
    <w:link w:val="QuoteChar"/>
    <w:qFormat/>
    <w:rsid w:val="00775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31D"/>
    <w:pPr>
      <w:pageBreakBefore/>
    </w:pPr>
  </w:style>
  <w:style w:type="paragraph" w:customStyle="1" w:styleId="Border">
    <w:name w:val="Border"/>
    <w:basedOn w:val="Normal"/>
    <w:qFormat/>
    <w:rsid w:val="00775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31D"/>
    <w:rPr>
      <w:u w:val="single"/>
    </w:rPr>
  </w:style>
  <w:style w:type="character" w:customStyle="1" w:styleId="BoldandItalics">
    <w:name w:val="Bold and Italics"/>
    <w:qFormat/>
    <w:rsid w:val="0077531D"/>
    <w:rPr>
      <w:b/>
      <w:i/>
      <w:u w:val="none"/>
    </w:rPr>
  </w:style>
  <w:style w:type="paragraph" w:styleId="BalloonText">
    <w:name w:val="Balloon Text"/>
    <w:basedOn w:val="Normal"/>
    <w:link w:val="BalloonTextChar"/>
    <w:rsid w:val="00775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31D"/>
    <w:pPr>
      <w:spacing w:before="0" w:after="0"/>
    </w:pPr>
  </w:style>
  <w:style w:type="paragraph" w:customStyle="1" w:styleId="BodyTextBold">
    <w:name w:val="Body Text Bold"/>
    <w:basedOn w:val="BodyText"/>
    <w:qFormat/>
    <w:rsid w:val="0077531D"/>
    <w:rPr>
      <w:b/>
    </w:rPr>
  </w:style>
  <w:style w:type="character" w:styleId="Hyperlink">
    <w:name w:val="Hyperlink"/>
    <w:basedOn w:val="DefaultParagraphFont"/>
    <w:uiPriority w:val="99"/>
    <w:unhideWhenUsed/>
    <w:rsid w:val="00702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2871</Characters>
  <Application>Microsoft Office Word</Application>
  <DocSecurity>0</DocSecurity>
  <Lines>75</Lines>
  <Paragraphs>63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AURVTA005 Clean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