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0F8" w:rsidP="00DB20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AURVNP001 Evaluate vehicle paintwork for damage and identify refinish requirements</w:t>
      </w:r>
      <w:r>
        <w:fldChar w:fldCharType="end"/>
      </w:r>
    </w:p>
    <w:p w:rsidR="00DB20F8" w:rsidP="00DB20F8">
      <w:pPr>
        <w:pStyle w:val="Version"/>
        <w:sectPr w:rsidSect="004844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440D" w:rsidP="0048440D">
      <w:pPr>
        <w:pStyle w:val="SuperHeading"/>
      </w:pPr>
      <w:r w:rsidRPr="0048440D">
        <w:t>Assessment Requirements for AURVNP001 Evaluate vehicle paintwork for damage and identify refinish requirements</w:t>
      </w:r>
    </w:p>
    <w:p w:rsidR="00000000" w:rsidRPr="0048440D" w:rsidP="0048440D">
      <w:pPr>
        <w:pStyle w:val="Heading1"/>
      </w:pPr>
      <w:bookmarkStart w:id="1" w:name="O_660499"/>
      <w:bookmarkEnd w:id="1"/>
      <w:r w:rsidRPr="0048440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B20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40D" w:rsidP="0048440D">
            <w:pPr>
              <w:pStyle w:val="BodyText"/>
            </w:pPr>
            <w:r w:rsidRPr="0048440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0D">
            <w:pPr>
              <w:pStyle w:val="BodyText"/>
              <w:rPr>
                <w:lang w:val="en-NZ"/>
              </w:rPr>
            </w:pPr>
            <w:r w:rsidRPr="0048440D">
              <w:rPr>
                <w:rStyle w:val="SpecialBold"/>
              </w:rPr>
              <w:t>Comment</w:t>
            </w:r>
          </w:p>
        </w:tc>
      </w:tr>
      <w:tr w:rsidTr="00DB20F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40D">
            <w:pPr>
              <w:pStyle w:val="BodyText"/>
              <w:rPr>
                <w:lang w:val="en-NZ"/>
              </w:rPr>
            </w:pPr>
            <w:r w:rsidRPr="0048440D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40D" w:rsidP="0048440D">
            <w:pPr>
              <w:pStyle w:val="BodyText"/>
            </w:pPr>
            <w:r w:rsidRPr="0048440D">
              <w:t>New unit of competency</w:t>
            </w:r>
          </w:p>
        </w:tc>
      </w:tr>
    </w:tbl>
    <w:p w:rsidR="00000000" w:rsidRPr="0048440D" w:rsidP="0048440D">
      <w:pPr>
        <w:pStyle w:val="BodyText"/>
      </w:pPr>
    </w:p>
    <w:p w:rsidR="00000000" w:rsidRPr="0048440D" w:rsidP="0048440D">
      <w:pPr>
        <w:pStyle w:val="AllowPageBreak"/>
      </w:pPr>
    </w:p>
    <w:p w:rsidR="00000000" w:rsidRPr="0048440D" w:rsidP="0048440D">
      <w:pPr>
        <w:pStyle w:val="Heading1"/>
      </w:pPr>
      <w:bookmarkStart w:id="2" w:name="O_660502"/>
      <w:bookmarkEnd w:id="2"/>
      <w:r w:rsidRPr="0048440D">
        <w:t>Performance Evidence</w:t>
      </w:r>
    </w:p>
    <w:p w:rsidR="00000000" w:rsidRPr="0048440D" w:rsidP="00DB20F8">
      <w:pPr>
        <w:pStyle w:val="BodyText"/>
      </w:pPr>
      <w:r w:rsidRPr="0048440D">
        <w:t>Before competency can be determined, individuals must demonstrate they can perform the following according to the standards defined in this unit’s elements, performance criteria and foundation skills:</w:t>
      </w:r>
    </w:p>
    <w:p w:rsidR="00000000" w:rsidRPr="0048440D" w:rsidP="0048440D">
      <w:pPr>
        <w:pStyle w:val="ListBullet"/>
      </w:pPr>
      <w:r w:rsidRPr="0048440D">
        <w:t>evaluate vehicle paintwork for damage and identify ref</w:t>
      </w:r>
      <w:r w:rsidRPr="0048440D">
        <w:t>inish requirements on a minimum of two different damaged vehicles</w:t>
      </w:r>
    </w:p>
    <w:p w:rsidR="00000000" w:rsidRPr="0048440D" w:rsidP="0048440D">
      <w:pPr>
        <w:pStyle w:val="ListBullet"/>
      </w:pPr>
      <w:r w:rsidRPr="0048440D">
        <w:t>determine the impact of decisions in terms of commercial, environmental and safety risks</w:t>
      </w:r>
    </w:p>
    <w:p w:rsidR="00000000" w:rsidRPr="0048440D" w:rsidP="0048440D">
      <w:pPr>
        <w:pStyle w:val="ListBullet"/>
      </w:pPr>
      <w:r w:rsidRPr="0048440D">
        <w:t>document refinish materials, equipment and processes.</w:t>
      </w:r>
    </w:p>
    <w:p w:rsidR="00000000" w:rsidRPr="0048440D" w:rsidP="0048440D">
      <w:pPr>
        <w:pStyle w:val="AllowPageBreak"/>
      </w:pPr>
    </w:p>
    <w:p w:rsidR="00000000" w:rsidRPr="0048440D" w:rsidP="0048440D">
      <w:pPr>
        <w:pStyle w:val="Heading1"/>
      </w:pPr>
      <w:bookmarkStart w:id="3" w:name="O_660501"/>
      <w:bookmarkEnd w:id="3"/>
      <w:r w:rsidRPr="0048440D">
        <w:t>Knowledge Evidence</w:t>
      </w:r>
    </w:p>
    <w:p w:rsidR="00000000" w:rsidRPr="0048440D" w:rsidP="00DB20F8">
      <w:pPr>
        <w:pStyle w:val="BodyText"/>
      </w:pPr>
      <w:r w:rsidRPr="0048440D">
        <w:t>Individuals must be able to demonstrate knowledge of:</w:t>
      </w:r>
    </w:p>
    <w:p w:rsidR="00000000" w:rsidRPr="0048440D" w:rsidP="0048440D">
      <w:pPr>
        <w:pStyle w:val="ListBullet"/>
      </w:pPr>
      <w:r w:rsidRPr="0048440D">
        <w:t>motor vehicle paintwork damage and refinishing techniques, including:</w:t>
      </w:r>
    </w:p>
    <w:p w:rsidR="00000000" w:rsidRPr="0048440D" w:rsidP="0048440D">
      <w:pPr>
        <w:pStyle w:val="ListBullet2"/>
      </w:pPr>
      <w:r w:rsidRPr="0048440D">
        <w:t>damage and faults</w:t>
      </w:r>
    </w:p>
    <w:p w:rsidR="00000000" w:rsidRPr="0048440D" w:rsidP="0048440D">
      <w:pPr>
        <w:pStyle w:val="ListBullet2"/>
      </w:pPr>
      <w:r w:rsidRPr="0048440D">
        <w:t>paint problems, including:</w:t>
      </w:r>
    </w:p>
    <w:p w:rsidR="00000000" w:rsidRPr="0048440D" w:rsidP="0048440D">
      <w:pPr>
        <w:pStyle w:val="ListBullet3"/>
      </w:pPr>
      <w:r w:rsidRPr="0048440D">
        <w:t>blistering</w:t>
      </w:r>
    </w:p>
    <w:p w:rsidR="00000000" w:rsidRPr="0048440D" w:rsidP="0048440D">
      <w:pPr>
        <w:pStyle w:val="ListBullet3"/>
      </w:pPr>
      <w:r w:rsidRPr="0048440D">
        <w:t>delaminating</w:t>
      </w:r>
    </w:p>
    <w:p w:rsidR="00000000" w:rsidRPr="0048440D" w:rsidP="0048440D">
      <w:pPr>
        <w:pStyle w:val="ListBullet3"/>
      </w:pPr>
      <w:r w:rsidRPr="0048440D">
        <w:t>flaking</w:t>
      </w:r>
    </w:p>
    <w:p w:rsidR="00000000" w:rsidRPr="0048440D" w:rsidP="0048440D">
      <w:pPr>
        <w:pStyle w:val="ListBullet3"/>
      </w:pPr>
      <w:r w:rsidRPr="0048440D">
        <w:t>humidity bubbles</w:t>
      </w:r>
    </w:p>
    <w:p w:rsidR="00000000" w:rsidRPr="0048440D" w:rsidP="0048440D">
      <w:pPr>
        <w:pStyle w:val="ListBullet3"/>
      </w:pPr>
      <w:r w:rsidRPr="0048440D">
        <w:t>inclusions</w:t>
      </w:r>
    </w:p>
    <w:p w:rsidR="00000000" w:rsidRPr="0048440D" w:rsidP="0048440D">
      <w:pPr>
        <w:pStyle w:val="ListBullet3"/>
      </w:pPr>
      <w:r w:rsidRPr="0048440D">
        <w:t>incorrect:</w:t>
      </w:r>
    </w:p>
    <w:p w:rsidR="00000000" w:rsidRPr="0048440D" w:rsidP="0048440D">
      <w:pPr>
        <w:pStyle w:val="ListBullet3"/>
      </w:pPr>
      <w:r w:rsidRPr="0048440D">
        <w:t>colour</w:t>
      </w:r>
    </w:p>
    <w:p w:rsidR="00000000" w:rsidRPr="0048440D" w:rsidP="0048440D">
      <w:pPr>
        <w:pStyle w:val="ListBullet3"/>
      </w:pPr>
      <w:r w:rsidRPr="0048440D">
        <w:t>film build</w:t>
      </w:r>
    </w:p>
    <w:p w:rsidR="00000000" w:rsidRPr="0048440D" w:rsidP="0048440D">
      <w:pPr>
        <w:pStyle w:val="ListBullet3"/>
      </w:pPr>
      <w:r w:rsidRPr="0048440D">
        <w:t>mottle</w:t>
      </w:r>
    </w:p>
    <w:p w:rsidR="00000000" w:rsidRPr="0048440D" w:rsidP="0048440D">
      <w:pPr>
        <w:pStyle w:val="ListBullet3"/>
      </w:pPr>
      <w:r w:rsidRPr="0048440D">
        <w:t>orange peel</w:t>
      </w:r>
    </w:p>
    <w:p w:rsidR="00000000" w:rsidRPr="0048440D" w:rsidP="0048440D">
      <w:pPr>
        <w:pStyle w:val="ListBullet3"/>
      </w:pPr>
      <w:r w:rsidRPr="0048440D">
        <w:t>poor cover or hiding</w:t>
      </w:r>
    </w:p>
    <w:p w:rsidR="00000000" w:rsidRPr="0048440D" w:rsidP="0048440D">
      <w:pPr>
        <w:pStyle w:val="ListBullet2"/>
      </w:pPr>
      <w:r w:rsidRPr="0048440D">
        <w:t>paint types:</w:t>
      </w:r>
    </w:p>
    <w:p w:rsidR="00000000" w:rsidRPr="0048440D" w:rsidP="0048440D">
      <w:pPr>
        <w:pStyle w:val="ListBullet3"/>
      </w:pPr>
      <w:r w:rsidRPr="0048440D">
        <w:t>acrylic enamel</w:t>
      </w:r>
    </w:p>
    <w:p w:rsidR="00000000" w:rsidRPr="0048440D" w:rsidP="0048440D">
      <w:pPr>
        <w:pStyle w:val="ListBullet3"/>
      </w:pPr>
      <w:r w:rsidRPr="0048440D">
        <w:t>air dry enamel</w:t>
      </w:r>
    </w:p>
    <w:p w:rsidR="00000000" w:rsidRPr="0048440D" w:rsidP="0048440D">
      <w:pPr>
        <w:pStyle w:val="ListBullet3"/>
      </w:pPr>
      <w:r w:rsidRPr="0048440D">
        <w:t>clear over base (COB)</w:t>
      </w:r>
    </w:p>
    <w:p w:rsidR="00000000" w:rsidRPr="0048440D" w:rsidP="0048440D">
      <w:pPr>
        <w:pStyle w:val="ListBullet3"/>
      </w:pPr>
      <w:r w:rsidRPr="0048440D">
        <w:t>fillers</w:t>
      </w:r>
    </w:p>
    <w:p w:rsidR="00000000" w:rsidRPr="0048440D" w:rsidP="0048440D">
      <w:pPr>
        <w:pStyle w:val="ListBullet3"/>
      </w:pPr>
      <w:r w:rsidRPr="0048440D">
        <w:t>multi-layer</w:t>
      </w:r>
    </w:p>
    <w:p w:rsidR="00000000" w:rsidRPr="0048440D" w:rsidP="0048440D">
      <w:pPr>
        <w:pStyle w:val="ListBullet3"/>
      </w:pPr>
      <w:r w:rsidRPr="0048440D">
        <w:t>pearls</w:t>
      </w:r>
    </w:p>
    <w:p w:rsidR="00000000" w:rsidRPr="0048440D" w:rsidP="0048440D">
      <w:pPr>
        <w:pStyle w:val="ListBullet3"/>
      </w:pPr>
      <w:r w:rsidRPr="0048440D">
        <w:t>polyurethane</w:t>
      </w:r>
    </w:p>
    <w:p w:rsidR="00000000" w:rsidRPr="0048440D" w:rsidP="0048440D">
      <w:pPr>
        <w:pStyle w:val="ListBullet3"/>
      </w:pPr>
      <w:r w:rsidRPr="0048440D">
        <w:t>special effects</w:t>
      </w:r>
    </w:p>
    <w:p w:rsidR="00000000" w:rsidRPr="0048440D" w:rsidP="0048440D">
      <w:pPr>
        <w:pStyle w:val="ListBullet3"/>
      </w:pPr>
      <w:r w:rsidRPr="0048440D">
        <w:t>waterborne paint</w:t>
      </w:r>
    </w:p>
    <w:p w:rsidR="00000000" w:rsidRPr="0048440D" w:rsidP="0048440D">
      <w:pPr>
        <w:pStyle w:val="ListBullet3"/>
      </w:pPr>
      <w:r w:rsidRPr="0048440D">
        <w:t>two-pack paint</w:t>
      </w:r>
    </w:p>
    <w:p w:rsidR="00000000" w:rsidRPr="0048440D" w:rsidP="0048440D">
      <w:pPr>
        <w:pStyle w:val="ListBullet"/>
      </w:pPr>
      <w:r w:rsidRPr="0048440D">
        <w:t>current assessing and quoting methodologies</w:t>
      </w:r>
    </w:p>
    <w:p w:rsidR="00000000" w:rsidRPr="0048440D" w:rsidP="0048440D">
      <w:pPr>
        <w:pStyle w:val="ListBullet"/>
      </w:pPr>
      <w:r w:rsidRPr="0048440D">
        <w:t>vehicle paint testing equipment and procedures</w:t>
      </w:r>
    </w:p>
    <w:p w:rsidR="00000000" w:rsidRPr="0048440D" w:rsidP="0048440D">
      <w:pPr>
        <w:pStyle w:val="ListBullet"/>
      </w:pPr>
      <w:r w:rsidRPr="0048440D">
        <w:t>current vehicle material allowances</w:t>
      </w:r>
    </w:p>
    <w:p w:rsidR="00000000" w:rsidRPr="0048440D" w:rsidP="0048440D">
      <w:pPr>
        <w:pStyle w:val="ListBullet"/>
      </w:pPr>
      <w:r w:rsidRPr="0048440D">
        <w:t>relevant automotive websites to locate information on current best practice and future trends in the vehicle loss assessment environment</w:t>
      </w:r>
    </w:p>
    <w:p w:rsidR="00000000" w:rsidRPr="0048440D" w:rsidP="0048440D">
      <w:pPr>
        <w:pStyle w:val="ListBullet"/>
      </w:pPr>
      <w:r w:rsidRPr="0048440D">
        <w:t>general insurance industry knowledge</w:t>
      </w:r>
      <w:r w:rsidRPr="0048440D">
        <w:t>, including relevant sections of:</w:t>
      </w:r>
    </w:p>
    <w:p w:rsidR="00000000" w:rsidRPr="0048440D" w:rsidP="0048440D">
      <w:pPr>
        <w:pStyle w:val="ListBullet2"/>
      </w:pPr>
      <w:r w:rsidRPr="0048440D">
        <w:t>contract and insurance law</w:t>
      </w:r>
    </w:p>
    <w:p w:rsidR="00000000" w:rsidRPr="0048440D" w:rsidP="0048440D">
      <w:pPr>
        <w:pStyle w:val="ListBullet2"/>
      </w:pPr>
      <w:r w:rsidRPr="0048440D">
        <w:t>Insurance Contracts Act</w:t>
      </w:r>
    </w:p>
    <w:p w:rsidR="00000000" w:rsidRPr="0048440D" w:rsidP="0048440D">
      <w:pPr>
        <w:pStyle w:val="ListBullet2"/>
      </w:pPr>
      <w:r w:rsidRPr="0048440D">
        <w:t>intellectual property</w:t>
      </w:r>
    </w:p>
    <w:p w:rsidR="00000000" w:rsidRPr="0048440D" w:rsidP="0048440D">
      <w:pPr>
        <w:pStyle w:val="ListBullet2"/>
      </w:pPr>
      <w:r w:rsidRPr="0048440D">
        <w:t>Motor Vehicle Insurance and Repair Industry Code of Conduct</w:t>
      </w:r>
    </w:p>
    <w:p w:rsidR="00000000" w:rsidRPr="0048440D" w:rsidP="0048440D">
      <w:pPr>
        <w:pStyle w:val="ListBullet2"/>
      </w:pPr>
      <w:r w:rsidRPr="0048440D">
        <w:t>state or territory Fair Trading Act</w:t>
      </w:r>
    </w:p>
    <w:p w:rsidR="00000000" w:rsidRPr="0048440D" w:rsidP="0048440D">
      <w:pPr>
        <w:pStyle w:val="ListBullet"/>
      </w:pPr>
      <w:r w:rsidRPr="0048440D">
        <w:t>methods for sourcing paint manufacturer specifications</w:t>
      </w:r>
    </w:p>
    <w:p w:rsidR="00000000" w:rsidRPr="0048440D" w:rsidP="0048440D">
      <w:pPr>
        <w:pStyle w:val="ListBullet"/>
      </w:pPr>
      <w:r w:rsidRPr="0048440D">
        <w:t>applicable commonwealth, state or territory laws, regulations and standards relating to evaluating the paintwork of a damaged vehicle, and suggesting repair materials, equipment and processes, includin</w:t>
      </w:r>
      <w:r w:rsidRPr="0048440D">
        <w:t>g:</w:t>
      </w:r>
    </w:p>
    <w:p w:rsidR="00000000" w:rsidRPr="0048440D" w:rsidP="0048440D">
      <w:pPr>
        <w:pStyle w:val="ListBullet2"/>
      </w:pPr>
      <w:r w:rsidRPr="0048440D">
        <w:t>commercial-in-confidence practices</w:t>
      </w:r>
    </w:p>
    <w:p w:rsidR="00000000" w:rsidRPr="0048440D" w:rsidP="0048440D">
      <w:pPr>
        <w:pStyle w:val="ListBullet2"/>
      </w:pPr>
      <w:r w:rsidRPr="0048440D">
        <w:t>environmental regulations</w:t>
      </w:r>
    </w:p>
    <w:p w:rsidR="00000000" w:rsidRPr="0048440D" w:rsidP="0048440D">
      <w:pPr>
        <w:pStyle w:val="ListBullet2"/>
      </w:pPr>
      <w:r w:rsidRPr="0048440D">
        <w:t>intellectual property</w:t>
      </w:r>
    </w:p>
    <w:p w:rsidR="00000000" w:rsidRPr="0048440D" w:rsidP="0048440D">
      <w:pPr>
        <w:pStyle w:val="ListBullet2"/>
      </w:pPr>
      <w:r w:rsidRPr="0048440D">
        <w:t>personal legal liability</w:t>
      </w:r>
    </w:p>
    <w:p w:rsidR="00000000" w:rsidRPr="0048440D" w:rsidP="0048440D">
      <w:pPr>
        <w:pStyle w:val="ListBullet2"/>
      </w:pPr>
      <w:r w:rsidRPr="0048440D">
        <w:t>applicable Workplace Health and Safety Act or Occupational Health and Safety Act</w:t>
      </w:r>
    </w:p>
    <w:p w:rsidR="00000000" w:rsidRPr="0048440D" w:rsidP="0048440D">
      <w:pPr>
        <w:pStyle w:val="ListBullet"/>
      </w:pPr>
      <w:r w:rsidRPr="0048440D">
        <w:t>workplace policies and procedures relating to evaluating paint</w:t>
      </w:r>
      <w:r w:rsidRPr="0048440D">
        <w:t>work of a damaged vehicle, and suggesting refinish materials, equipment and processes, including:</w:t>
      </w:r>
    </w:p>
    <w:p w:rsidR="00000000" w:rsidRPr="0048440D" w:rsidP="0048440D">
      <w:pPr>
        <w:pStyle w:val="ListBullet2"/>
      </w:pPr>
      <w:r w:rsidRPr="0048440D">
        <w:t>recording and reporting procedures.</w:t>
      </w:r>
    </w:p>
    <w:p w:rsidR="00000000" w:rsidRPr="0048440D" w:rsidP="0048440D">
      <w:pPr>
        <w:pStyle w:val="AllowPageBreak"/>
      </w:pPr>
    </w:p>
    <w:p w:rsidR="00000000" w:rsidRPr="0048440D" w:rsidP="0048440D">
      <w:pPr>
        <w:pStyle w:val="Heading1"/>
      </w:pPr>
      <w:bookmarkStart w:id="4" w:name="O_660500"/>
      <w:bookmarkEnd w:id="4"/>
      <w:r w:rsidRPr="0048440D">
        <w:t>Assessment Conditions</w:t>
      </w:r>
    </w:p>
    <w:p w:rsidR="00000000" w:rsidRPr="0048440D" w:rsidP="00DB20F8">
      <w:pPr>
        <w:pStyle w:val="BodyText"/>
      </w:pPr>
      <w:r w:rsidRPr="0048440D">
        <w:t>Assessors must satisfy SNR/AQTF assessor requirements.</w:t>
      </w:r>
    </w:p>
    <w:p w:rsidR="00000000" w:rsidRPr="0048440D" w:rsidP="00DB20F8">
      <w:pPr>
        <w:pStyle w:val="BodyText"/>
      </w:pPr>
      <w:r w:rsidRPr="0048440D">
        <w:t>Competency is to be assessed in the workplace or a simulated environment that accurately reflects performance in a real workplace setting.</w:t>
      </w:r>
    </w:p>
    <w:p w:rsidR="00000000" w:rsidRPr="0048440D" w:rsidP="00DB20F8">
      <w:pPr>
        <w:pStyle w:val="BodyText"/>
      </w:pPr>
      <w:r w:rsidRPr="0048440D">
        <w:t>Where assessment of competency includes third-party evidence, individuals must provide evidence that links them to th</w:t>
      </w:r>
      <w:r w:rsidRPr="0048440D">
        <w:t>e vehicles that they have evaluated, e.g. evaluation reports.</w:t>
      </w:r>
    </w:p>
    <w:p w:rsidR="00000000" w:rsidRPr="0048440D" w:rsidP="00DB20F8">
      <w:pPr>
        <w:pStyle w:val="BodyText"/>
      </w:pPr>
      <w:r w:rsidRPr="0048440D">
        <w:t>Assessors must verify performance evidence through questioning on skills and knowledge to ensure correct interpretation and application.</w:t>
      </w:r>
    </w:p>
    <w:p w:rsidR="00000000" w:rsidRPr="0048440D" w:rsidP="00DB20F8">
      <w:pPr>
        <w:pStyle w:val="BodyText"/>
      </w:pPr>
      <w:r w:rsidRPr="0048440D">
        <w:t>The following resources must be made available:</w:t>
      </w:r>
    </w:p>
    <w:p w:rsidR="00000000" w:rsidRPr="0048440D" w:rsidP="0048440D">
      <w:pPr>
        <w:pStyle w:val="ListBullet"/>
      </w:pPr>
      <w:r w:rsidRPr="0048440D">
        <w:t xml:space="preserve">a range </w:t>
      </w:r>
      <w:r w:rsidRPr="0048440D">
        <w:t>of vehicles with both minor and extensive paint damage</w:t>
      </w:r>
    </w:p>
    <w:p w:rsidR="00000000" w:rsidRPr="0048440D" w:rsidP="0048440D">
      <w:pPr>
        <w:pStyle w:val="ListBullet"/>
      </w:pPr>
      <w:r w:rsidRPr="0048440D">
        <w:t>computer hardware, software and calculators</w:t>
      </w:r>
    </w:p>
    <w:p w:rsidR="00000000" w:rsidRPr="0048440D" w:rsidP="0048440D">
      <w:pPr>
        <w:pStyle w:val="ListBullet"/>
      </w:pPr>
      <w:r w:rsidRPr="0048440D">
        <w:t>internet access</w:t>
      </w:r>
    </w:p>
    <w:p w:rsidR="00000000" w:rsidRPr="0048440D" w:rsidP="0048440D">
      <w:pPr>
        <w:pStyle w:val="ListBullet"/>
      </w:pPr>
      <w:r w:rsidRPr="0048440D">
        <w:t>paint testing equipment</w:t>
      </w:r>
    </w:p>
    <w:p w:rsidR="00000000" w:rsidRPr="0048440D" w:rsidP="0048440D">
      <w:pPr>
        <w:pStyle w:val="ListBullet"/>
      </w:pPr>
      <w:r w:rsidRPr="0048440D">
        <w:t>relevant information, including paint manufacturer specifications</w:t>
      </w:r>
    </w:p>
    <w:p w:rsidR="00000000" w:rsidRPr="0048440D" w:rsidP="0048440D">
      <w:pPr>
        <w:pStyle w:val="ListBullet"/>
      </w:pPr>
      <w:r w:rsidRPr="0048440D">
        <w:t>workplace technology.</w:t>
      </w:r>
    </w:p>
    <w:p w:rsidR="00000000" w:rsidRPr="0048440D" w:rsidP="0048440D">
      <w:pPr>
        <w:pStyle w:val="AllowPageBreak"/>
      </w:pPr>
    </w:p>
    <w:p w:rsidR="00000000" w:rsidRPr="0048440D" w:rsidP="0048440D">
      <w:pPr>
        <w:pStyle w:val="Heading1"/>
      </w:pPr>
      <w:bookmarkStart w:id="5" w:name="O_660498"/>
      <w:bookmarkEnd w:id="5"/>
      <w:r w:rsidRPr="0048440D">
        <w:t>Links</w:t>
      </w:r>
    </w:p>
    <w:p w:rsidR="00000000" w:rsidRPr="0048440D" w:rsidP="00DB20F8">
      <w:pPr>
        <w:pStyle w:val="BodyText"/>
      </w:pPr>
      <w:r w:rsidRPr="0048440D">
        <w:t>Compan</w:t>
      </w:r>
      <w:r w:rsidRPr="0048440D">
        <w:t xml:space="preserve">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263295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8440D" w:rsidP="00DB20F8">
      <w:pPr>
        <w:pStyle w:val="BodyText"/>
      </w:pPr>
      <w:r w:rsidRPr="0048440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263295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48440D" w:rsidP="0048440D"/>
    <w:sectPr w:rsidSect="0048440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4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40D" w:rsidRPr="00DB20F8" w:rsidP="00DB20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4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0F8" w:rsidP="004844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20F8" w:rsidP="004844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20F8" w:rsidP="004844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4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0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440D" w:rsidRPr="00DB20F8" w:rsidP="00DB20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4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0F8" w:rsidRPr="002D2AF8" w:rsidP="004844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AURVNP001 Evaluate vehicle paintwork for damage and identify refinish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DB20F8" w:rsidP="004844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BA8E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5028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D49B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4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44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44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44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44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44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44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44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44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44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44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440D"/>
  </w:style>
  <w:style w:type="character" w:customStyle="1" w:styleId="Heading1Char">
    <w:name w:val="Heading 1 Char"/>
    <w:basedOn w:val="DefaultParagraphFont"/>
    <w:link w:val="Heading1"/>
    <w:rsid w:val="004844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44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44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440D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440D"/>
    <w:rPr>
      <w:b/>
      <w:spacing w:val="0"/>
    </w:rPr>
  </w:style>
  <w:style w:type="paragraph" w:styleId="ListBullet2">
    <w:name w:val="List Bullet 2"/>
    <w:basedOn w:val="List2"/>
    <w:rsid w:val="0048440D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44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44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8440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844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44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44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44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44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44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44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44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44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44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44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44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44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44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44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44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44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44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44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44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44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44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44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44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44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44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44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44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44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44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44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44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440D"/>
    <w:rPr>
      <w:i/>
    </w:rPr>
  </w:style>
  <w:style w:type="paragraph" w:styleId="Caption">
    <w:name w:val="caption"/>
    <w:basedOn w:val="BodyText"/>
    <w:next w:val="Normal"/>
    <w:qFormat/>
    <w:rsid w:val="004844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44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44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440D"/>
  </w:style>
  <w:style w:type="paragraph" w:styleId="TableofFigures">
    <w:name w:val="table of figures"/>
    <w:basedOn w:val="Normal"/>
    <w:next w:val="Normal"/>
    <w:semiHidden/>
    <w:rsid w:val="004844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440D"/>
    <w:pPr>
      <w:numPr>
        <w:numId w:val="12"/>
      </w:numPr>
    </w:pPr>
  </w:style>
  <w:style w:type="character" w:customStyle="1" w:styleId="WingdingSymbols">
    <w:name w:val="Wingding Symbols"/>
    <w:rsid w:val="0048440D"/>
    <w:rPr>
      <w:rFonts w:ascii="Wingdings" w:hAnsi="Wingdings"/>
    </w:rPr>
  </w:style>
  <w:style w:type="paragraph" w:customStyle="1" w:styleId="TableHeading">
    <w:name w:val="Table Heading"/>
    <w:basedOn w:val="HeadingBase"/>
    <w:rsid w:val="004844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440D"/>
    <w:rPr>
      <w:color w:val="0033CC"/>
      <w:u w:val="none"/>
    </w:rPr>
  </w:style>
  <w:style w:type="paragraph" w:customStyle="1" w:styleId="BodyTextRight">
    <w:name w:val="Body Text Right"/>
    <w:basedOn w:val="BodyText"/>
    <w:rsid w:val="004844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44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440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44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44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44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440D"/>
    <w:rPr>
      <w:sz w:val="32"/>
    </w:rPr>
  </w:style>
  <w:style w:type="paragraph" w:customStyle="1" w:styleId="HeadingProcedure">
    <w:name w:val="Heading Procedure"/>
    <w:basedOn w:val="HeadingBase"/>
    <w:next w:val="Normal"/>
    <w:rsid w:val="004844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440D"/>
    <w:pPr>
      <w:spacing w:before="60" w:after="60"/>
    </w:pPr>
  </w:style>
  <w:style w:type="paragraph" w:styleId="ListContinue">
    <w:name w:val="List Continue"/>
    <w:basedOn w:val="List"/>
    <w:rsid w:val="0048440D"/>
    <w:pPr>
      <w:ind w:firstLine="0"/>
    </w:pPr>
  </w:style>
  <w:style w:type="paragraph" w:customStyle="1" w:styleId="ListNote">
    <w:name w:val="List Note"/>
    <w:basedOn w:val="List"/>
    <w:rsid w:val="004844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44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44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440D"/>
    <w:rPr>
      <w:rFonts w:ascii="Courier New" w:hAnsi="Courier New"/>
    </w:rPr>
  </w:style>
  <w:style w:type="paragraph" w:customStyle="1" w:styleId="NoteBullet">
    <w:name w:val="Note Bullet"/>
    <w:basedOn w:val="Note"/>
    <w:rsid w:val="004844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44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44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44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440D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4844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44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440D"/>
    <w:rPr>
      <w:b/>
      <w:smallCaps/>
    </w:rPr>
  </w:style>
  <w:style w:type="paragraph" w:customStyle="1" w:styleId="TableListNumber">
    <w:name w:val="Table List Number"/>
    <w:basedOn w:val="ListNumber"/>
    <w:rsid w:val="004844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44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440D"/>
    <w:pPr>
      <w:numPr>
        <w:numId w:val="10"/>
      </w:numPr>
    </w:pPr>
  </w:style>
  <w:style w:type="paragraph" w:customStyle="1" w:styleId="ListAlpha2">
    <w:name w:val="List Alpha 2"/>
    <w:basedOn w:val="List2"/>
    <w:rsid w:val="0048440D"/>
    <w:pPr>
      <w:numPr>
        <w:numId w:val="9"/>
      </w:numPr>
    </w:pPr>
  </w:style>
  <w:style w:type="paragraph" w:styleId="List2">
    <w:name w:val="List 2"/>
    <w:basedOn w:val="BodyText"/>
    <w:rsid w:val="004844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44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44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440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8440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8440D"/>
    <w:pPr>
      <w:numPr>
        <w:numId w:val="5"/>
      </w:numPr>
    </w:pPr>
  </w:style>
  <w:style w:type="paragraph" w:styleId="ListContinue2">
    <w:name w:val="List Continue 2"/>
    <w:basedOn w:val="List2"/>
    <w:rsid w:val="0048440D"/>
    <w:pPr>
      <w:ind w:firstLine="0"/>
    </w:pPr>
  </w:style>
  <w:style w:type="paragraph" w:styleId="ListContinue3">
    <w:name w:val="List Continue 3"/>
    <w:basedOn w:val="List3"/>
    <w:rsid w:val="0048440D"/>
    <w:pPr>
      <w:ind w:left="1021" w:firstLine="0"/>
    </w:pPr>
  </w:style>
  <w:style w:type="paragraph" w:styleId="ListContinue4">
    <w:name w:val="List Continue 4"/>
    <w:basedOn w:val="List4"/>
    <w:rsid w:val="0048440D"/>
    <w:pPr>
      <w:ind w:firstLine="0"/>
    </w:pPr>
  </w:style>
  <w:style w:type="paragraph" w:styleId="ListContinue5">
    <w:name w:val="List Continue 5"/>
    <w:basedOn w:val="List5"/>
    <w:rsid w:val="0048440D"/>
    <w:pPr>
      <w:ind w:firstLine="0"/>
    </w:pPr>
  </w:style>
  <w:style w:type="paragraph" w:styleId="ListNumber3">
    <w:name w:val="List Number 3"/>
    <w:basedOn w:val="List3"/>
    <w:rsid w:val="0048440D"/>
    <w:pPr>
      <w:numPr>
        <w:numId w:val="6"/>
      </w:numPr>
    </w:pPr>
  </w:style>
  <w:style w:type="paragraph" w:styleId="ListNumber4">
    <w:name w:val="List Number 4"/>
    <w:basedOn w:val="List4"/>
    <w:rsid w:val="0048440D"/>
    <w:pPr>
      <w:numPr>
        <w:numId w:val="7"/>
      </w:numPr>
    </w:pPr>
  </w:style>
  <w:style w:type="paragraph" w:styleId="ListNumber5">
    <w:name w:val="List Number 5"/>
    <w:basedOn w:val="List5"/>
    <w:rsid w:val="0048440D"/>
    <w:pPr>
      <w:numPr>
        <w:numId w:val="8"/>
      </w:numPr>
    </w:pPr>
  </w:style>
  <w:style w:type="paragraph" w:styleId="BlockText">
    <w:name w:val="Block Text"/>
    <w:basedOn w:val="Normal"/>
    <w:rsid w:val="004844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44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440D"/>
    <w:rPr>
      <w:sz w:val="16"/>
      <w:vertAlign w:val="superscript"/>
    </w:rPr>
  </w:style>
  <w:style w:type="character" w:customStyle="1" w:styleId="Symbols">
    <w:name w:val="Symbols"/>
    <w:basedOn w:val="DefaultParagraphFont"/>
    <w:rsid w:val="0048440D"/>
    <w:rPr>
      <w:rFonts w:ascii="Symbol" w:hAnsi="Symbol"/>
    </w:rPr>
  </w:style>
  <w:style w:type="character" w:customStyle="1" w:styleId="MenuOptions">
    <w:name w:val="Menu Options"/>
    <w:basedOn w:val="DefaultParagraphFont"/>
    <w:rsid w:val="004844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440D"/>
    <w:rPr>
      <w:b/>
    </w:rPr>
  </w:style>
  <w:style w:type="character" w:customStyle="1" w:styleId="Underlined">
    <w:name w:val="Underlined"/>
    <w:basedOn w:val="DefaultParagraphFont"/>
    <w:rsid w:val="0048440D"/>
    <w:rPr>
      <w:u w:val="single"/>
    </w:rPr>
  </w:style>
  <w:style w:type="paragraph" w:customStyle="1" w:styleId="TableBodyTextRight">
    <w:name w:val="Table Body Text Right"/>
    <w:basedOn w:val="TableBodyText"/>
    <w:rsid w:val="004844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440D"/>
    <w:rPr>
      <w:sz w:val="18"/>
    </w:rPr>
  </w:style>
  <w:style w:type="paragraph" w:customStyle="1" w:styleId="BodySmallRight">
    <w:name w:val="Body Small Right"/>
    <w:basedOn w:val="BodyTextRight"/>
    <w:rsid w:val="0048440D"/>
    <w:rPr>
      <w:sz w:val="18"/>
      <w:szCs w:val="18"/>
    </w:rPr>
  </w:style>
  <w:style w:type="paragraph" w:customStyle="1" w:styleId="MarginEdition">
    <w:name w:val="Margin Edition"/>
    <w:basedOn w:val="MarginNote"/>
    <w:rsid w:val="004844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440D"/>
    <w:rPr>
      <w:sz w:val="2"/>
      <w:szCs w:val="2"/>
    </w:rPr>
  </w:style>
  <w:style w:type="character" w:customStyle="1" w:styleId="Small">
    <w:name w:val="Small"/>
    <w:basedOn w:val="DefaultParagraphFont"/>
    <w:rsid w:val="0048440D"/>
    <w:rPr>
      <w:sz w:val="16"/>
    </w:rPr>
  </w:style>
  <w:style w:type="paragraph" w:customStyle="1" w:styleId="WideTable">
    <w:name w:val="Wide Table"/>
    <w:basedOn w:val="Normal"/>
    <w:rsid w:val="004844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440D"/>
  </w:style>
  <w:style w:type="paragraph" w:styleId="Quote">
    <w:name w:val="Quote"/>
    <w:basedOn w:val="Heading1"/>
    <w:link w:val="QuoteChar"/>
    <w:qFormat/>
    <w:rsid w:val="004844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44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440D"/>
    <w:pPr>
      <w:pageBreakBefore/>
    </w:pPr>
  </w:style>
  <w:style w:type="paragraph" w:customStyle="1" w:styleId="Border">
    <w:name w:val="Border"/>
    <w:basedOn w:val="Normal"/>
    <w:qFormat/>
    <w:rsid w:val="004844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44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4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4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44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44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44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44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44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440D"/>
    <w:rPr>
      <w:u w:val="single"/>
    </w:rPr>
  </w:style>
  <w:style w:type="character" w:customStyle="1" w:styleId="BoldandItalics">
    <w:name w:val="Bold and Italics"/>
    <w:qFormat/>
    <w:rsid w:val="0048440D"/>
    <w:rPr>
      <w:b/>
      <w:i/>
      <w:u w:val="none"/>
    </w:rPr>
  </w:style>
  <w:style w:type="paragraph" w:styleId="BalloonText">
    <w:name w:val="Balloon Text"/>
    <w:basedOn w:val="Normal"/>
    <w:link w:val="BalloonTextChar"/>
    <w:rsid w:val="004844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44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44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44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44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44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44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B20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3372</Characters>
  <Application>Microsoft Office Word</Application>
  <DocSecurity>0</DocSecurity>
  <Lines>105</Lines>
  <Paragraphs>89</Paragraphs>
  <ScaleCrop>false</ScaleCrop>
  <Company>Author-it Software Corporation Ltd.</Company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AURVNP001 Evaluate vehicle paintwork for damage and identify refinish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2018-12-07T01:42:00Z</dcterms:created>
  <dcterms:modified xsi:type="dcterms:W3CDTF">2018-12-07T01:42:00Z</dcterms:modified>
</cp:coreProperties>
</file>