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07BA" w:rsidP="009907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AURVNN001 Evaluate vehicle bodywork for damage and identify repair requirements</w:t>
      </w:r>
      <w:r>
        <w:fldChar w:fldCharType="end"/>
      </w:r>
    </w:p>
    <w:p w:rsidR="009907BA" w:rsidP="009907BA">
      <w:pPr>
        <w:pStyle w:val="Version"/>
        <w:sectPr w:rsidSect="00FB31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310C" w:rsidP="00FB310C">
      <w:pPr>
        <w:pStyle w:val="SuperHeading"/>
      </w:pPr>
      <w:r w:rsidRPr="00FB310C">
        <w:t>Assessment Requirements for AURVNN001 Evaluate vehicle bodywork for damage and identify repair requirements</w:t>
      </w:r>
    </w:p>
    <w:p w:rsidR="00000000" w:rsidRPr="00FB310C" w:rsidP="00FB310C">
      <w:pPr>
        <w:pStyle w:val="Heading1"/>
      </w:pPr>
      <w:bookmarkStart w:id="1" w:name="O_660481"/>
      <w:bookmarkEnd w:id="1"/>
      <w:r w:rsidRPr="00FB310C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9907B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10C" w:rsidP="00FB310C">
            <w:pPr>
              <w:pStyle w:val="BodyText"/>
            </w:pPr>
            <w:r w:rsidRPr="00FB310C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10C">
            <w:pPr>
              <w:pStyle w:val="BodyText"/>
              <w:rPr>
                <w:lang w:val="en-NZ"/>
              </w:rPr>
            </w:pPr>
            <w:r w:rsidRPr="00FB310C">
              <w:rPr>
                <w:rStyle w:val="SpecialBold"/>
              </w:rPr>
              <w:t>Comment</w:t>
            </w:r>
          </w:p>
        </w:tc>
      </w:tr>
      <w:tr w:rsidTr="009907B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10C">
            <w:pPr>
              <w:pStyle w:val="BodyText"/>
              <w:rPr>
                <w:lang w:val="en-NZ"/>
              </w:rPr>
            </w:pPr>
            <w:r w:rsidRPr="00FB310C"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10C" w:rsidP="00FB310C">
            <w:pPr>
              <w:pStyle w:val="BodyText"/>
            </w:pPr>
            <w:r w:rsidRPr="00FB310C">
              <w:t>New unit of competency</w:t>
            </w:r>
          </w:p>
        </w:tc>
      </w:tr>
    </w:tbl>
    <w:p w:rsidR="00000000" w:rsidRPr="00FB310C" w:rsidP="00FB310C">
      <w:pPr>
        <w:pStyle w:val="BodyText"/>
      </w:pPr>
    </w:p>
    <w:p w:rsidR="00000000" w:rsidRPr="00FB310C" w:rsidP="00FB310C">
      <w:pPr>
        <w:pStyle w:val="AllowPageBreak"/>
      </w:pPr>
    </w:p>
    <w:p w:rsidR="00000000" w:rsidRPr="00FB310C" w:rsidP="00FB310C">
      <w:pPr>
        <w:pStyle w:val="Heading1"/>
      </w:pPr>
      <w:bookmarkStart w:id="2" w:name="O_660484"/>
      <w:bookmarkEnd w:id="2"/>
      <w:r w:rsidRPr="00FB310C">
        <w:t>Performance Evidence</w:t>
      </w:r>
    </w:p>
    <w:p w:rsidR="00000000" w:rsidRPr="00FB310C" w:rsidP="009907BA">
      <w:pPr>
        <w:pStyle w:val="BodyText"/>
      </w:pPr>
      <w:r w:rsidRPr="00FB310C">
        <w:t>Before competency can be determined, individuals must demonstrate they can perform the following according to the standards defined in this unit’s elements, performance criteria and foundation skills:</w:t>
      </w:r>
    </w:p>
    <w:p w:rsidR="00000000" w:rsidRPr="00FB310C" w:rsidP="00FB310C">
      <w:pPr>
        <w:pStyle w:val="ListBullet"/>
      </w:pPr>
      <w:r w:rsidRPr="00FB310C">
        <w:t>evaluate the damage on bodywork of a minimum of two ve</w:t>
      </w:r>
      <w:r w:rsidRPr="00FB310C">
        <w:t>hicles and identify repair requirements, with at least one evaluation relating to minor damage and the other relating to extensive damage</w:t>
      </w:r>
    </w:p>
    <w:p w:rsidR="00000000" w:rsidRPr="00FB310C" w:rsidP="00FB310C">
      <w:pPr>
        <w:pStyle w:val="ListBullet"/>
      </w:pPr>
      <w:r w:rsidRPr="00FB310C">
        <w:t>for each evaluation:</w:t>
      </w:r>
    </w:p>
    <w:p w:rsidR="00000000" w:rsidRPr="00FB310C" w:rsidP="00FB310C">
      <w:pPr>
        <w:pStyle w:val="ListBullet2"/>
      </w:pPr>
      <w:r w:rsidRPr="00FB310C">
        <w:t>determine the impact of decisions in terms of commercial and safety risks</w:t>
      </w:r>
    </w:p>
    <w:p w:rsidR="00000000" w:rsidRPr="00FB310C" w:rsidP="00FB310C">
      <w:pPr>
        <w:pStyle w:val="ListBullet2"/>
      </w:pPr>
      <w:r w:rsidRPr="00FB310C">
        <w:t>document b</w:t>
      </w:r>
      <w:r w:rsidRPr="00FB310C">
        <w:t>odywork materials, equipment and processes.</w:t>
      </w:r>
    </w:p>
    <w:p w:rsidR="00000000" w:rsidRPr="00FB310C" w:rsidP="00FB310C">
      <w:pPr>
        <w:pStyle w:val="AllowPageBreak"/>
      </w:pPr>
    </w:p>
    <w:p w:rsidR="00000000" w:rsidRPr="00FB310C" w:rsidP="00FB310C">
      <w:pPr>
        <w:pStyle w:val="Heading1"/>
      </w:pPr>
      <w:bookmarkStart w:id="3" w:name="O_660483"/>
      <w:bookmarkEnd w:id="3"/>
      <w:r w:rsidRPr="00FB310C">
        <w:t>Knowledge Evidence</w:t>
      </w:r>
    </w:p>
    <w:p w:rsidR="00000000" w:rsidRPr="00FB310C" w:rsidP="009907BA">
      <w:pPr>
        <w:pStyle w:val="BodyText"/>
      </w:pPr>
      <w:r w:rsidRPr="00FB310C">
        <w:t>Individuals must be able to demonstrate knowledge of:</w:t>
      </w:r>
    </w:p>
    <w:p w:rsidR="00000000" w:rsidRPr="00FB310C" w:rsidP="00FB310C">
      <w:pPr>
        <w:pStyle w:val="ListBullet"/>
      </w:pPr>
      <w:r w:rsidRPr="00FB310C">
        <w:t>motor vehicle mechanical, electrical, paint, panel and structural:</w:t>
      </w:r>
    </w:p>
    <w:p w:rsidR="00000000" w:rsidRPr="00FB310C" w:rsidP="00FB310C">
      <w:pPr>
        <w:pStyle w:val="ListBullet2"/>
      </w:pPr>
      <w:r w:rsidRPr="00FB310C">
        <w:t>extensive damage, which is damage that affects the sa</w:t>
      </w:r>
      <w:r w:rsidRPr="00FB310C">
        <w:t>fety and roadworthiness of a vehicle and includes:</w:t>
      </w:r>
    </w:p>
    <w:p w:rsidR="00000000" w:rsidRPr="00FB310C" w:rsidP="00FB310C">
      <w:pPr>
        <w:pStyle w:val="ListBullet3"/>
      </w:pPr>
      <w:r w:rsidRPr="00FB310C">
        <w:t>body panel damage</w:t>
      </w:r>
    </w:p>
    <w:p w:rsidR="00000000" w:rsidRPr="00FB310C" w:rsidP="00FB310C">
      <w:pPr>
        <w:pStyle w:val="ListBullet3"/>
      </w:pPr>
      <w:r w:rsidRPr="00FB310C">
        <w:t>bolt-on vehicle component damage</w:t>
      </w:r>
    </w:p>
    <w:p w:rsidR="00000000" w:rsidRPr="00FB310C" w:rsidP="00FB310C">
      <w:pPr>
        <w:pStyle w:val="ListBullet3"/>
      </w:pPr>
      <w:r w:rsidRPr="00FB310C">
        <w:t>mechanical component damage</w:t>
      </w:r>
    </w:p>
    <w:p w:rsidR="00000000" w:rsidRPr="00FB310C" w:rsidP="00FB310C">
      <w:pPr>
        <w:pStyle w:val="ListBullet3"/>
      </w:pPr>
      <w:r w:rsidRPr="00FB310C">
        <w:t>structural component damage</w:t>
      </w:r>
    </w:p>
    <w:p w:rsidR="00000000" w:rsidRPr="00FB310C" w:rsidP="00FB310C">
      <w:pPr>
        <w:pStyle w:val="ListBullet3"/>
      </w:pPr>
      <w:r w:rsidRPr="00FB310C">
        <w:t>structural damage</w:t>
      </w:r>
    </w:p>
    <w:p w:rsidR="00000000" w:rsidRPr="00FB310C" w:rsidP="00FB310C">
      <w:pPr>
        <w:pStyle w:val="ListBullet3"/>
      </w:pPr>
      <w:r w:rsidRPr="00FB310C">
        <w:t>welded or bonded key structural components, such as chassis rails damage</w:t>
      </w:r>
    </w:p>
    <w:p w:rsidR="00000000" w:rsidRPr="00FB310C" w:rsidP="00FB310C">
      <w:pPr>
        <w:pStyle w:val="ListBullet2"/>
      </w:pPr>
      <w:r w:rsidRPr="00FB310C">
        <w:t>faults</w:t>
      </w:r>
    </w:p>
    <w:p w:rsidR="00000000" w:rsidRPr="00FB310C" w:rsidP="00FB310C">
      <w:pPr>
        <w:pStyle w:val="ListBullet2"/>
      </w:pPr>
      <w:r w:rsidRPr="00FB310C">
        <w:t>dismantling and repair methods</w:t>
      </w:r>
    </w:p>
    <w:p w:rsidR="00000000" w:rsidRPr="00FB310C" w:rsidP="00FB310C">
      <w:pPr>
        <w:pStyle w:val="ListBullet2"/>
      </w:pPr>
      <w:r w:rsidRPr="00FB310C">
        <w:t>minor damage, which is damage that does not affect the safety and roadworthiness of a vehicle and includes:</w:t>
      </w:r>
    </w:p>
    <w:p w:rsidR="00000000" w:rsidRPr="00FB310C" w:rsidP="00FB310C">
      <w:pPr>
        <w:pStyle w:val="ListBullet3"/>
      </w:pPr>
      <w:r w:rsidRPr="00FB310C">
        <w:t>bumper bar graze</w:t>
      </w:r>
    </w:p>
    <w:p w:rsidR="00000000" w:rsidRPr="00FB310C" w:rsidP="00FB310C">
      <w:pPr>
        <w:pStyle w:val="ListBullet3"/>
      </w:pPr>
      <w:r w:rsidRPr="00FB310C">
        <w:t>hail damage</w:t>
      </w:r>
    </w:p>
    <w:p w:rsidR="00000000" w:rsidRPr="00FB310C" w:rsidP="00FB310C">
      <w:pPr>
        <w:pStyle w:val="ListBullet3"/>
      </w:pPr>
      <w:r w:rsidRPr="00FB310C">
        <w:t>panel damage</w:t>
      </w:r>
    </w:p>
    <w:p w:rsidR="00000000" w:rsidRPr="00FB310C" w:rsidP="00FB310C">
      <w:pPr>
        <w:pStyle w:val="ListBullet"/>
      </w:pPr>
      <w:r w:rsidRPr="00FB310C">
        <w:t xml:space="preserve">methods for sourcing current retail costs of vehicles and vehicle </w:t>
      </w:r>
      <w:r w:rsidRPr="00FB310C">
        <w:t>components and materials</w:t>
      </w:r>
    </w:p>
    <w:p w:rsidR="00000000" w:rsidRPr="00FB310C" w:rsidP="00FB310C">
      <w:pPr>
        <w:pStyle w:val="ListBullet"/>
      </w:pPr>
      <w:r w:rsidRPr="00FB310C">
        <w:t>vehicle inspection and damage assessment procedures and methodologies, including repair set-up and dismantling procedures</w:t>
      </w:r>
    </w:p>
    <w:p w:rsidR="00000000" w:rsidRPr="00FB310C" w:rsidP="00FB310C">
      <w:pPr>
        <w:pStyle w:val="ListBullet"/>
      </w:pPr>
      <w:r w:rsidRPr="00FB310C">
        <w:t>current assessing and quoting methodologies</w:t>
      </w:r>
    </w:p>
    <w:p w:rsidR="00000000" w:rsidRPr="00FB310C" w:rsidP="00FB310C">
      <w:pPr>
        <w:pStyle w:val="ListBullet"/>
      </w:pPr>
      <w:r w:rsidRPr="00FB310C">
        <w:t>vehicle testing machines and procedures</w:t>
      </w:r>
    </w:p>
    <w:p w:rsidR="00000000" w:rsidRPr="00FB310C" w:rsidP="00FB310C">
      <w:pPr>
        <w:pStyle w:val="ListBullet"/>
      </w:pPr>
      <w:r w:rsidRPr="00FB310C">
        <w:t>current vehicle materials and retail costs</w:t>
      </w:r>
    </w:p>
    <w:p w:rsidR="00000000" w:rsidRPr="00FB310C" w:rsidP="00FB310C">
      <w:pPr>
        <w:pStyle w:val="ListBullet"/>
      </w:pPr>
      <w:r w:rsidRPr="00FB310C">
        <w:t>relevant automotive websites to locate information on current best practice and future trends in the vehicle loss assessment environment</w:t>
      </w:r>
    </w:p>
    <w:p w:rsidR="00000000" w:rsidRPr="00FB310C" w:rsidP="00FB310C">
      <w:pPr>
        <w:pStyle w:val="ListBullet"/>
      </w:pPr>
      <w:r w:rsidRPr="00FB310C">
        <w:t>general insurance industry knowledge, including relevant sections of:</w:t>
      </w:r>
    </w:p>
    <w:p w:rsidR="00000000" w:rsidRPr="00FB310C" w:rsidP="00FB310C">
      <w:pPr>
        <w:pStyle w:val="ListBullet2"/>
      </w:pPr>
      <w:r w:rsidRPr="00FB310C">
        <w:t>contr</w:t>
      </w:r>
      <w:r w:rsidRPr="00FB310C">
        <w:t>act and insurance law</w:t>
      </w:r>
    </w:p>
    <w:p w:rsidR="00000000" w:rsidRPr="00FB310C" w:rsidP="00FB310C">
      <w:pPr>
        <w:pStyle w:val="ListBullet2"/>
      </w:pPr>
      <w:r w:rsidRPr="00FB310C">
        <w:t>Insurance Contracts Act</w:t>
      </w:r>
    </w:p>
    <w:p w:rsidR="00000000" w:rsidRPr="00FB310C" w:rsidP="00FB310C">
      <w:pPr>
        <w:pStyle w:val="ListBullet2"/>
      </w:pPr>
      <w:r w:rsidRPr="00FB310C">
        <w:t>intellectual property</w:t>
      </w:r>
    </w:p>
    <w:p w:rsidR="00000000" w:rsidRPr="00FB310C" w:rsidP="00FB310C">
      <w:pPr>
        <w:pStyle w:val="ListBullet2"/>
      </w:pPr>
      <w:r w:rsidRPr="00FB310C">
        <w:t>Motor Vehicle Insurance and Repair Industry Code of Conduct</w:t>
      </w:r>
    </w:p>
    <w:p w:rsidR="00000000" w:rsidRPr="00FB310C" w:rsidP="00FB310C">
      <w:pPr>
        <w:pStyle w:val="ListBullet2"/>
      </w:pPr>
      <w:r w:rsidRPr="00FB310C">
        <w:t>state or territory Fair Trading Act</w:t>
      </w:r>
    </w:p>
    <w:p w:rsidR="00000000" w:rsidRPr="00FB310C" w:rsidP="00FB310C">
      <w:pPr>
        <w:pStyle w:val="ListBullet"/>
      </w:pPr>
      <w:r w:rsidRPr="00FB310C">
        <w:t>methods for sourcing original equipment manufacturer (OEM) or recognised agency information</w:t>
      </w:r>
      <w:r w:rsidRPr="00FB310C">
        <w:t>, component supplier specifications, workshop manuals and repair guides</w:t>
      </w:r>
    </w:p>
    <w:p w:rsidR="00000000" w:rsidRPr="00FB310C" w:rsidP="00FB310C">
      <w:pPr>
        <w:pStyle w:val="ListBullet"/>
      </w:pPr>
      <w:r w:rsidRPr="00FB310C">
        <w:t>applicable commonwealth, state or territory laws, regulations and standards relating to evaluating vehicle damage, and suggesting repair materials, equipment and processes, including:</w:t>
      </w:r>
    </w:p>
    <w:p w:rsidR="00000000" w:rsidRPr="00FB310C" w:rsidP="00FB310C">
      <w:pPr>
        <w:pStyle w:val="ListBullet2"/>
      </w:pPr>
      <w:r w:rsidRPr="00FB310C">
        <w:t>commercial-in-confidence practices</w:t>
      </w:r>
    </w:p>
    <w:p w:rsidR="00000000" w:rsidRPr="00FB310C" w:rsidP="00FB310C">
      <w:pPr>
        <w:pStyle w:val="ListBullet2"/>
      </w:pPr>
      <w:r w:rsidRPr="00FB310C">
        <w:t>environmental regulations</w:t>
      </w:r>
    </w:p>
    <w:p w:rsidR="00000000" w:rsidRPr="00FB310C" w:rsidP="00FB310C">
      <w:pPr>
        <w:pStyle w:val="ListBullet2"/>
      </w:pPr>
      <w:r w:rsidRPr="00FB310C">
        <w:t>intellectual property</w:t>
      </w:r>
    </w:p>
    <w:p w:rsidR="00000000" w:rsidRPr="00FB310C" w:rsidP="00FB310C">
      <w:pPr>
        <w:pStyle w:val="ListBullet2"/>
      </w:pPr>
      <w:r w:rsidRPr="00FB310C">
        <w:t>personal legal liability</w:t>
      </w:r>
    </w:p>
    <w:p w:rsidR="00000000" w:rsidRPr="00FB310C" w:rsidP="00FB310C">
      <w:pPr>
        <w:pStyle w:val="ListBullet2"/>
      </w:pPr>
      <w:r w:rsidRPr="00FB310C">
        <w:t>applicable Workplace Health and Safety Act or Occupational Health and Safety Act</w:t>
      </w:r>
    </w:p>
    <w:p w:rsidR="00000000" w:rsidRPr="00FB310C" w:rsidP="00FB310C">
      <w:pPr>
        <w:pStyle w:val="ListBullet"/>
      </w:pPr>
      <w:r w:rsidRPr="00FB310C">
        <w:t>workplace policies and procedures relating to evaluating vehicle damage, and suggesting repair materials, equipment and processes, including:</w:t>
      </w:r>
    </w:p>
    <w:p w:rsidR="00000000" w:rsidRPr="00FB310C" w:rsidP="00FB310C">
      <w:pPr>
        <w:pStyle w:val="ListBullet2"/>
      </w:pPr>
      <w:r w:rsidRPr="00FB310C">
        <w:t>recording and reporting procedures</w:t>
      </w:r>
    </w:p>
    <w:p w:rsidR="00000000" w:rsidRPr="00FB310C" w:rsidP="00FB310C">
      <w:pPr>
        <w:pStyle w:val="ListBullet2"/>
      </w:pPr>
      <w:r w:rsidRPr="00FB310C">
        <w:t>use of digital images.</w:t>
      </w:r>
    </w:p>
    <w:p w:rsidR="00000000" w:rsidRPr="00FB310C" w:rsidP="00FB310C">
      <w:pPr>
        <w:pStyle w:val="AllowPageBreak"/>
      </w:pPr>
    </w:p>
    <w:p w:rsidR="00000000" w:rsidRPr="00FB310C" w:rsidP="00FB310C">
      <w:pPr>
        <w:pStyle w:val="Heading1"/>
      </w:pPr>
      <w:bookmarkStart w:id="4" w:name="O_660482"/>
      <w:bookmarkEnd w:id="4"/>
      <w:r w:rsidRPr="00FB310C">
        <w:t>Assessment Conditions</w:t>
      </w:r>
    </w:p>
    <w:p w:rsidR="00000000" w:rsidRPr="00FB310C" w:rsidP="009907BA">
      <w:pPr>
        <w:pStyle w:val="BodyText"/>
      </w:pPr>
      <w:r w:rsidRPr="00FB310C">
        <w:t>Assessors must s</w:t>
      </w:r>
      <w:r w:rsidRPr="00FB310C">
        <w:t>atisfy SNR/AQTF assessor requirements.</w:t>
      </w:r>
    </w:p>
    <w:p w:rsidR="00000000" w:rsidRPr="00FB310C" w:rsidP="009907BA">
      <w:pPr>
        <w:pStyle w:val="BodyText"/>
      </w:pPr>
      <w:r w:rsidRPr="00FB310C">
        <w:t>Competency is to be assessed in the workplace or a simulated environment that accurately reflects performance in a real workplace setting.</w:t>
      </w:r>
    </w:p>
    <w:p w:rsidR="00000000" w:rsidRPr="00FB310C" w:rsidP="009907BA">
      <w:pPr>
        <w:pStyle w:val="BodyText"/>
      </w:pPr>
      <w:r w:rsidRPr="00FB310C">
        <w:t>Where assessment of competency includes third-party evidence, individuals must</w:t>
      </w:r>
      <w:r w:rsidRPr="00FB310C">
        <w:t xml:space="preserve"> provide evidence that links them to the vehicles that they have assessed, e.g. assessment reports</w:t>
      </w:r>
    </w:p>
    <w:p w:rsidR="00000000" w:rsidRPr="00FB310C" w:rsidP="009907BA">
      <w:pPr>
        <w:pStyle w:val="BodyText"/>
      </w:pPr>
      <w:r w:rsidRPr="00FB310C">
        <w:t>Assessors must verify performance evidence through questioning on skills and knowledge to ensure correct interpretation and application.</w:t>
      </w:r>
    </w:p>
    <w:p w:rsidR="00000000" w:rsidRPr="00FB310C" w:rsidP="009907BA">
      <w:pPr>
        <w:pStyle w:val="BodyText"/>
      </w:pPr>
      <w:r w:rsidRPr="00FB310C">
        <w:t>The following resour</w:t>
      </w:r>
      <w:r w:rsidRPr="00FB310C">
        <w:t>ces must be made available:</w:t>
      </w:r>
    </w:p>
    <w:p w:rsidR="00000000" w:rsidRPr="00FB310C" w:rsidP="00FB310C">
      <w:pPr>
        <w:pStyle w:val="ListBullet"/>
      </w:pPr>
      <w:r w:rsidRPr="00FB310C">
        <w:t>a range of vehicles with both minor and extensive vehicle damage</w:t>
      </w:r>
    </w:p>
    <w:p w:rsidR="00000000" w:rsidRPr="00FB310C" w:rsidP="00FB310C">
      <w:pPr>
        <w:pStyle w:val="ListBullet"/>
      </w:pPr>
      <w:r w:rsidRPr="00FB310C">
        <w:t>computer hardware, software and calculators</w:t>
      </w:r>
    </w:p>
    <w:p w:rsidR="00000000" w:rsidRPr="00FB310C" w:rsidP="00FB310C">
      <w:pPr>
        <w:pStyle w:val="ListBullet"/>
      </w:pPr>
      <w:r w:rsidRPr="00FB310C">
        <w:t>internet access</w:t>
      </w:r>
    </w:p>
    <w:p w:rsidR="00000000" w:rsidRPr="00FB310C" w:rsidP="00FB310C">
      <w:pPr>
        <w:pStyle w:val="ListBullet"/>
      </w:pPr>
      <w:r w:rsidRPr="00FB310C">
        <w:t>necessary tools and equipment</w:t>
      </w:r>
    </w:p>
    <w:p w:rsidR="00000000" w:rsidRPr="00FB310C" w:rsidP="00FB310C">
      <w:pPr>
        <w:pStyle w:val="ListBullet"/>
      </w:pPr>
      <w:r w:rsidRPr="00FB310C">
        <w:t>relevant information, including OEM or recognised agency information and repair procedures, workshop and body repair manuals</w:t>
      </w:r>
    </w:p>
    <w:p w:rsidR="00000000" w:rsidRPr="00FB310C" w:rsidP="00FB310C">
      <w:pPr>
        <w:pStyle w:val="ListBullet"/>
      </w:pPr>
      <w:r w:rsidRPr="00FB310C">
        <w:t>workplace technology.</w:t>
      </w:r>
    </w:p>
    <w:p w:rsidR="00000000" w:rsidRPr="00FB310C" w:rsidP="00FB310C">
      <w:pPr>
        <w:pStyle w:val="AllowPageBreak"/>
      </w:pPr>
    </w:p>
    <w:p w:rsidR="00000000" w:rsidRPr="00FB310C" w:rsidP="00FB310C">
      <w:pPr>
        <w:pStyle w:val="Heading1"/>
      </w:pPr>
      <w:bookmarkStart w:id="5" w:name="O_660480"/>
      <w:bookmarkEnd w:id="5"/>
      <w:r w:rsidRPr="00FB310C">
        <w:t>Links</w:t>
      </w:r>
    </w:p>
    <w:p w:rsidR="00000000" w:rsidRPr="00FB310C" w:rsidP="009907BA">
      <w:pPr>
        <w:pStyle w:val="BodyText"/>
      </w:pPr>
      <w:r w:rsidRPr="00FB310C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23419F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FB310C" w:rsidP="009907BA">
      <w:pPr>
        <w:pStyle w:val="BodyText"/>
      </w:pPr>
      <w:r w:rsidRPr="00FB310C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23419F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FB310C" w:rsidP="00FB310C"/>
    <w:sectPr w:rsidSect="00FB310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1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10C" w:rsidRPr="009907BA" w:rsidP="009907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1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7BA" w:rsidP="00FB31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907BA" w:rsidP="00FB31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907BA" w:rsidP="00FB31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1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7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310C" w:rsidRPr="009907BA" w:rsidP="009907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1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7BA" w:rsidRPr="002D2AF8" w:rsidP="00FB31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AURVNN001 Evaluate vehicle bodywork for damage and identify repair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9907BA" w:rsidP="00FB31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B169D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9667F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3125D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13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31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31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31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31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31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31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31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31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31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31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31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310C"/>
  </w:style>
  <w:style w:type="character" w:customStyle="1" w:styleId="Heading1Char">
    <w:name w:val="Heading 1 Char"/>
    <w:basedOn w:val="DefaultParagraphFont"/>
    <w:link w:val="Heading1"/>
    <w:rsid w:val="00FB31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31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310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B310C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B310C"/>
    <w:rPr>
      <w:b/>
      <w:spacing w:val="0"/>
    </w:rPr>
  </w:style>
  <w:style w:type="paragraph" w:styleId="ListBullet2">
    <w:name w:val="List Bullet 2"/>
    <w:basedOn w:val="List2"/>
    <w:rsid w:val="00FB310C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B31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31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B310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B31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31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31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31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31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31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31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31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31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31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31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31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31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31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31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31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31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31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310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B31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B31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31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31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B31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31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31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31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31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31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31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31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310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B310C"/>
    <w:rPr>
      <w:i/>
    </w:rPr>
  </w:style>
  <w:style w:type="paragraph" w:styleId="Caption">
    <w:name w:val="caption"/>
    <w:basedOn w:val="BodyText"/>
    <w:next w:val="Normal"/>
    <w:qFormat/>
    <w:rsid w:val="00FB31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31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31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310C"/>
  </w:style>
  <w:style w:type="paragraph" w:styleId="TableofFigures">
    <w:name w:val="table of figures"/>
    <w:basedOn w:val="Normal"/>
    <w:next w:val="Normal"/>
    <w:semiHidden/>
    <w:rsid w:val="00FB31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310C"/>
    <w:pPr>
      <w:numPr>
        <w:numId w:val="12"/>
      </w:numPr>
    </w:pPr>
  </w:style>
  <w:style w:type="character" w:customStyle="1" w:styleId="WingdingSymbols">
    <w:name w:val="Wingding Symbols"/>
    <w:rsid w:val="00FB310C"/>
    <w:rPr>
      <w:rFonts w:ascii="Wingdings" w:hAnsi="Wingdings"/>
    </w:rPr>
  </w:style>
  <w:style w:type="paragraph" w:customStyle="1" w:styleId="TableHeading">
    <w:name w:val="Table Heading"/>
    <w:basedOn w:val="HeadingBase"/>
    <w:rsid w:val="00FB31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310C"/>
    <w:rPr>
      <w:color w:val="0033CC"/>
      <w:u w:val="none"/>
    </w:rPr>
  </w:style>
  <w:style w:type="paragraph" w:customStyle="1" w:styleId="BodyTextRight">
    <w:name w:val="Body Text Right"/>
    <w:basedOn w:val="BodyText"/>
    <w:rsid w:val="00FB31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31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310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31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31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31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310C"/>
    <w:rPr>
      <w:sz w:val="32"/>
    </w:rPr>
  </w:style>
  <w:style w:type="paragraph" w:customStyle="1" w:styleId="HeadingProcedure">
    <w:name w:val="Heading Procedure"/>
    <w:basedOn w:val="HeadingBase"/>
    <w:next w:val="Normal"/>
    <w:rsid w:val="00FB31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310C"/>
    <w:pPr>
      <w:spacing w:before="60" w:after="60"/>
    </w:pPr>
  </w:style>
  <w:style w:type="paragraph" w:styleId="ListContinue">
    <w:name w:val="List Continue"/>
    <w:basedOn w:val="List"/>
    <w:rsid w:val="00FB310C"/>
    <w:pPr>
      <w:ind w:firstLine="0"/>
    </w:pPr>
  </w:style>
  <w:style w:type="paragraph" w:customStyle="1" w:styleId="ListNote">
    <w:name w:val="List Note"/>
    <w:basedOn w:val="List"/>
    <w:rsid w:val="00FB31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31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31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310C"/>
    <w:rPr>
      <w:rFonts w:ascii="Courier New" w:hAnsi="Courier New"/>
    </w:rPr>
  </w:style>
  <w:style w:type="paragraph" w:customStyle="1" w:styleId="NoteBullet">
    <w:name w:val="Note Bullet"/>
    <w:basedOn w:val="Note"/>
    <w:rsid w:val="00FB31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31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31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31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310C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FB31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31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310C"/>
    <w:rPr>
      <w:b/>
      <w:smallCaps/>
    </w:rPr>
  </w:style>
  <w:style w:type="paragraph" w:customStyle="1" w:styleId="TableListNumber">
    <w:name w:val="Table List Number"/>
    <w:basedOn w:val="ListNumber"/>
    <w:rsid w:val="00FB31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31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310C"/>
    <w:pPr>
      <w:numPr>
        <w:numId w:val="10"/>
      </w:numPr>
    </w:pPr>
  </w:style>
  <w:style w:type="paragraph" w:customStyle="1" w:styleId="ListAlpha2">
    <w:name w:val="List Alpha 2"/>
    <w:basedOn w:val="List2"/>
    <w:rsid w:val="00FB310C"/>
    <w:pPr>
      <w:numPr>
        <w:numId w:val="9"/>
      </w:numPr>
    </w:pPr>
  </w:style>
  <w:style w:type="paragraph" w:styleId="List2">
    <w:name w:val="List 2"/>
    <w:basedOn w:val="BodyText"/>
    <w:rsid w:val="00FB31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31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31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310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B310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B310C"/>
    <w:pPr>
      <w:numPr>
        <w:numId w:val="5"/>
      </w:numPr>
    </w:pPr>
  </w:style>
  <w:style w:type="paragraph" w:styleId="ListContinue2">
    <w:name w:val="List Continue 2"/>
    <w:basedOn w:val="List2"/>
    <w:rsid w:val="00FB310C"/>
    <w:pPr>
      <w:ind w:firstLine="0"/>
    </w:pPr>
  </w:style>
  <w:style w:type="paragraph" w:styleId="ListContinue3">
    <w:name w:val="List Continue 3"/>
    <w:basedOn w:val="List3"/>
    <w:rsid w:val="00FB310C"/>
    <w:pPr>
      <w:ind w:left="1021" w:firstLine="0"/>
    </w:pPr>
  </w:style>
  <w:style w:type="paragraph" w:styleId="ListContinue4">
    <w:name w:val="List Continue 4"/>
    <w:basedOn w:val="List4"/>
    <w:rsid w:val="00FB310C"/>
    <w:pPr>
      <w:ind w:firstLine="0"/>
    </w:pPr>
  </w:style>
  <w:style w:type="paragraph" w:styleId="ListContinue5">
    <w:name w:val="List Continue 5"/>
    <w:basedOn w:val="List5"/>
    <w:rsid w:val="00FB310C"/>
    <w:pPr>
      <w:ind w:firstLine="0"/>
    </w:pPr>
  </w:style>
  <w:style w:type="paragraph" w:styleId="ListNumber3">
    <w:name w:val="List Number 3"/>
    <w:basedOn w:val="List3"/>
    <w:rsid w:val="00FB310C"/>
    <w:pPr>
      <w:numPr>
        <w:numId w:val="6"/>
      </w:numPr>
    </w:pPr>
  </w:style>
  <w:style w:type="paragraph" w:styleId="ListNumber4">
    <w:name w:val="List Number 4"/>
    <w:basedOn w:val="List4"/>
    <w:rsid w:val="00FB310C"/>
    <w:pPr>
      <w:numPr>
        <w:numId w:val="7"/>
      </w:numPr>
    </w:pPr>
  </w:style>
  <w:style w:type="paragraph" w:styleId="ListNumber5">
    <w:name w:val="List Number 5"/>
    <w:basedOn w:val="List5"/>
    <w:rsid w:val="00FB310C"/>
    <w:pPr>
      <w:numPr>
        <w:numId w:val="8"/>
      </w:numPr>
    </w:pPr>
  </w:style>
  <w:style w:type="paragraph" w:styleId="BlockText">
    <w:name w:val="Block Text"/>
    <w:basedOn w:val="Normal"/>
    <w:rsid w:val="00FB31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31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310C"/>
    <w:rPr>
      <w:sz w:val="16"/>
      <w:vertAlign w:val="superscript"/>
    </w:rPr>
  </w:style>
  <w:style w:type="character" w:customStyle="1" w:styleId="Symbols">
    <w:name w:val="Symbols"/>
    <w:basedOn w:val="DefaultParagraphFont"/>
    <w:rsid w:val="00FB310C"/>
    <w:rPr>
      <w:rFonts w:ascii="Symbol" w:hAnsi="Symbol"/>
    </w:rPr>
  </w:style>
  <w:style w:type="character" w:customStyle="1" w:styleId="MenuOptions">
    <w:name w:val="Menu Options"/>
    <w:basedOn w:val="DefaultParagraphFont"/>
    <w:rsid w:val="00FB31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310C"/>
    <w:rPr>
      <w:b/>
    </w:rPr>
  </w:style>
  <w:style w:type="character" w:customStyle="1" w:styleId="Underlined">
    <w:name w:val="Underlined"/>
    <w:basedOn w:val="DefaultParagraphFont"/>
    <w:rsid w:val="00FB310C"/>
    <w:rPr>
      <w:u w:val="single"/>
    </w:rPr>
  </w:style>
  <w:style w:type="paragraph" w:customStyle="1" w:styleId="TableBodyTextRight">
    <w:name w:val="Table Body Text Right"/>
    <w:basedOn w:val="TableBodyText"/>
    <w:rsid w:val="00FB31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310C"/>
    <w:rPr>
      <w:sz w:val="18"/>
    </w:rPr>
  </w:style>
  <w:style w:type="paragraph" w:customStyle="1" w:styleId="BodySmallRight">
    <w:name w:val="Body Small Right"/>
    <w:basedOn w:val="BodyTextRight"/>
    <w:rsid w:val="00FB310C"/>
    <w:rPr>
      <w:sz w:val="18"/>
      <w:szCs w:val="18"/>
    </w:rPr>
  </w:style>
  <w:style w:type="paragraph" w:customStyle="1" w:styleId="MarginEdition">
    <w:name w:val="Margin Edition"/>
    <w:basedOn w:val="MarginNote"/>
    <w:rsid w:val="00FB31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310C"/>
    <w:rPr>
      <w:sz w:val="2"/>
      <w:szCs w:val="2"/>
    </w:rPr>
  </w:style>
  <w:style w:type="character" w:customStyle="1" w:styleId="Small">
    <w:name w:val="Small"/>
    <w:basedOn w:val="DefaultParagraphFont"/>
    <w:rsid w:val="00FB310C"/>
    <w:rPr>
      <w:sz w:val="16"/>
    </w:rPr>
  </w:style>
  <w:style w:type="paragraph" w:customStyle="1" w:styleId="WideTable">
    <w:name w:val="Wide Table"/>
    <w:basedOn w:val="Normal"/>
    <w:rsid w:val="00FB31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310C"/>
  </w:style>
  <w:style w:type="paragraph" w:styleId="Quote">
    <w:name w:val="Quote"/>
    <w:basedOn w:val="Heading1"/>
    <w:link w:val="QuoteChar"/>
    <w:qFormat/>
    <w:rsid w:val="00FB31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31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310C"/>
    <w:pPr>
      <w:pageBreakBefore/>
    </w:pPr>
  </w:style>
  <w:style w:type="paragraph" w:customStyle="1" w:styleId="Border">
    <w:name w:val="Border"/>
    <w:basedOn w:val="Normal"/>
    <w:qFormat/>
    <w:rsid w:val="00FB31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31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31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31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31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31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31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31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31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310C"/>
    <w:rPr>
      <w:u w:val="single"/>
    </w:rPr>
  </w:style>
  <w:style w:type="character" w:customStyle="1" w:styleId="BoldandItalics">
    <w:name w:val="Bold and Italics"/>
    <w:qFormat/>
    <w:rsid w:val="00FB310C"/>
    <w:rPr>
      <w:b/>
      <w:i/>
      <w:u w:val="none"/>
    </w:rPr>
  </w:style>
  <w:style w:type="paragraph" w:styleId="BalloonText">
    <w:name w:val="Balloon Text"/>
    <w:basedOn w:val="Normal"/>
    <w:link w:val="BalloonTextChar"/>
    <w:rsid w:val="00FB31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31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31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31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31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31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310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907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560</Words>
  <Characters>3879</Characters>
  <Application>Microsoft Office Word</Application>
  <DocSecurity>0</DocSecurity>
  <Lines>102</Lines>
  <Paragraphs>80</Paragraphs>
  <ScaleCrop>false</ScaleCrop>
  <Company>Author-it Software Corporation Ltd.</Company>
  <LinksUpToDate>false</LinksUpToDate>
  <CharactersWithSpaces>4359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AURVNN001 Evaluate vehicle bodywork for damage and identify repair requirements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2018-12-07T02:41:00Z</dcterms:created>
  <dcterms:modified xsi:type="dcterms:W3CDTF">2018-12-07T02:41:00Z</dcterms:modified>
</cp:coreProperties>
</file>