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51673" w:rsidP="00D5167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AURVNA107 Apply automotive mechanical and electrical knowledge to vehicle loss assessments</w:t>
      </w:r>
      <w:r>
        <w:fldChar w:fldCharType="end"/>
      </w:r>
    </w:p>
    <w:p w:rsidR="00D51673" w:rsidP="00D51673">
      <w:pPr>
        <w:pStyle w:val="Version"/>
        <w:sectPr w:rsidSect="000C40C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C40CF" w:rsidP="000C40CF">
      <w:pPr>
        <w:pStyle w:val="SuperHeading"/>
      </w:pPr>
      <w:r w:rsidRPr="000C40CF">
        <w:t>Assessment Requirements for AURVNA107 Apply automotive mechanical and electrical knowledge to vehicle loss assessments</w:t>
      </w:r>
    </w:p>
    <w:p w:rsidR="00000000" w:rsidRPr="000C40CF" w:rsidP="000C40CF">
      <w:pPr>
        <w:pStyle w:val="Heading1"/>
      </w:pPr>
      <w:bookmarkStart w:id="1" w:name="O_1129499"/>
      <w:bookmarkEnd w:id="1"/>
      <w:r w:rsidRPr="000C40C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0C40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0CF" w:rsidP="000C40CF">
            <w:pPr>
              <w:pStyle w:val="BodyText"/>
            </w:pPr>
            <w:r w:rsidRPr="000C40CF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0CF">
            <w:pPr>
              <w:pStyle w:val="BodyText"/>
              <w:rPr>
                <w:lang w:val="en-NZ"/>
              </w:rPr>
            </w:pPr>
            <w:r w:rsidRPr="000C40CF">
              <w:rPr>
                <w:rStyle w:val="SpecialBold"/>
              </w:rPr>
              <w:t>Comments</w:t>
            </w:r>
          </w:p>
        </w:tc>
      </w:tr>
      <w:tr w:rsidTr="000C40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0CF">
            <w:pPr>
              <w:pStyle w:val="BodyText"/>
              <w:rPr>
                <w:lang w:val="en-NZ"/>
              </w:rPr>
            </w:pPr>
            <w:r w:rsidRPr="000C40CF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0CF" w:rsidP="000C40CF">
            <w:pPr>
              <w:pStyle w:val="BodyText"/>
            </w:pPr>
            <w:r w:rsidRPr="000C40CF">
              <w:t>This version first released wi</w:t>
            </w:r>
            <w:r w:rsidRPr="000C40CF">
              <w:t>th AUR Automotive Retail, Service and Repair Training Package Version 6.0</w:t>
            </w:r>
          </w:p>
        </w:tc>
      </w:tr>
    </w:tbl>
    <w:p w:rsidR="00000000" w:rsidRPr="000C40CF" w:rsidP="000C40CF">
      <w:pPr>
        <w:pStyle w:val="BodyText"/>
      </w:pPr>
    </w:p>
    <w:p w:rsidR="00000000" w:rsidRPr="000C40CF" w:rsidP="000C40CF">
      <w:pPr>
        <w:pStyle w:val="AllowPageBreak"/>
      </w:pPr>
    </w:p>
    <w:p w:rsidR="00000000" w:rsidRPr="000C40CF" w:rsidP="000C40CF">
      <w:pPr>
        <w:pStyle w:val="Heading1"/>
      </w:pPr>
      <w:bookmarkStart w:id="2" w:name="O_1129502"/>
      <w:bookmarkEnd w:id="2"/>
      <w:r w:rsidRPr="000C40CF">
        <w:t>Performance Evidence</w:t>
      </w:r>
    </w:p>
    <w:p w:rsidR="00000000" w:rsidRPr="000C40CF" w:rsidP="00D51673">
      <w:pPr>
        <w:pStyle w:val="BodyText"/>
      </w:pPr>
      <w:r w:rsidRPr="000C40CF">
        <w:t>The candidate must demonstrate the ability to complete the tasks outlined in the elements, performance criteria and foundation skills of thi</w:t>
      </w:r>
      <w:r w:rsidRPr="000C40CF">
        <w:t>s unit, including evidence of the ability to:</w:t>
      </w:r>
    </w:p>
    <w:p w:rsidR="00000000" w:rsidRPr="000C40CF" w:rsidP="000C40CF">
      <w:pPr>
        <w:pStyle w:val="ListBullet"/>
      </w:pPr>
      <w:r w:rsidRPr="000C40CF">
        <w:t>undertake each of the following on at least one occasion:</w:t>
      </w:r>
    </w:p>
    <w:p w:rsidR="00000000" w:rsidRPr="000C40CF" w:rsidP="000C40CF">
      <w:pPr>
        <w:pStyle w:val="ListBullet2"/>
      </w:pPr>
      <w:r w:rsidRPr="000C40CF">
        <w:t>apply automotive mechanical and electrical knowledge to vehicle loss assessment processes, procedures and policies</w:t>
      </w:r>
    </w:p>
    <w:p w:rsidR="00000000" w:rsidRPr="000C40CF" w:rsidP="000C40CF">
      <w:pPr>
        <w:pStyle w:val="ListBullet2"/>
      </w:pPr>
      <w:r w:rsidRPr="000C40CF">
        <w:t>apply latest automotive technology knowledge and knowledge of specific vehicle types to vehicle loss assessment processes, procedures and policies</w:t>
      </w:r>
    </w:p>
    <w:p w:rsidR="00000000" w:rsidRPr="000C40CF" w:rsidP="000C40CF">
      <w:pPr>
        <w:pStyle w:val="ListBullet2"/>
      </w:pPr>
      <w:r w:rsidRPr="000C40CF">
        <w:t>identify vehicle mechanical and electrical damage.</w:t>
      </w:r>
    </w:p>
    <w:p w:rsidR="00000000" w:rsidRPr="000C40CF" w:rsidP="000C40CF">
      <w:pPr>
        <w:pStyle w:val="AllowPageBreak"/>
      </w:pPr>
    </w:p>
    <w:p w:rsidR="00000000" w:rsidRPr="000C40CF" w:rsidP="000C40CF">
      <w:pPr>
        <w:pStyle w:val="Heading1"/>
      </w:pPr>
      <w:bookmarkStart w:id="3" w:name="O_1129501"/>
      <w:bookmarkEnd w:id="3"/>
      <w:r w:rsidRPr="000C40CF">
        <w:t>Knowledge Evidence</w:t>
      </w:r>
    </w:p>
    <w:p w:rsidR="00000000" w:rsidRPr="000C40CF" w:rsidP="00D51673">
      <w:pPr>
        <w:pStyle w:val="BodyText"/>
      </w:pPr>
      <w:r w:rsidRPr="000C40CF">
        <w:t>The candidate must b</w:t>
      </w:r>
      <w:r w:rsidRPr="000C40CF">
        <w:t>e able to demonstrate knowledge to complete the tasks outlined in the elements, performance criteria and foundation skills of this unit, including knowledge of:</w:t>
      </w:r>
    </w:p>
    <w:p w:rsidR="00000000" w:rsidRPr="000C40CF" w:rsidP="000C40CF">
      <w:pPr>
        <w:pStyle w:val="ListBullet"/>
      </w:pPr>
      <w:r w:rsidRPr="000C40CF">
        <w:t>methods to locate and interpret information required to apply automotive mechanical and electr</w:t>
      </w:r>
      <w:r w:rsidRPr="000C40CF">
        <w:t>ical knowledge to vehicle loss assessments, including:</w:t>
      </w:r>
    </w:p>
    <w:p w:rsidR="00000000" w:rsidRPr="000C40CF" w:rsidP="000C40CF">
      <w:pPr>
        <w:pStyle w:val="ListBullet2"/>
      </w:pPr>
      <w:r w:rsidRPr="000C40CF">
        <w:t>information provided by customer and supervisors</w:t>
      </w:r>
    </w:p>
    <w:p w:rsidR="00000000" w:rsidRPr="000C40CF" w:rsidP="000C40CF">
      <w:pPr>
        <w:pStyle w:val="ListBullet2"/>
      </w:pPr>
      <w:r w:rsidRPr="000C40CF">
        <w:t>manufacturer specifications and procedures or equivalent documentation</w:t>
      </w:r>
    </w:p>
    <w:p w:rsidR="00000000" w:rsidRPr="000C40CF" w:rsidP="000C40CF">
      <w:pPr>
        <w:pStyle w:val="ListBullet2"/>
      </w:pPr>
      <w:r w:rsidRPr="000C40CF">
        <w:t>workshop manuals</w:t>
      </w:r>
    </w:p>
    <w:p w:rsidR="00000000" w:rsidRPr="000C40CF" w:rsidP="000C40CF">
      <w:pPr>
        <w:pStyle w:val="ListBullet2"/>
      </w:pPr>
      <w:r w:rsidRPr="000C40CF">
        <w:t>subject matter experts</w:t>
      </w:r>
    </w:p>
    <w:p w:rsidR="00000000" w:rsidRPr="000C40CF" w:rsidP="000C40CF">
      <w:pPr>
        <w:pStyle w:val="ListBullet"/>
      </w:pPr>
      <w:r w:rsidRPr="000C40CF">
        <w:t xml:space="preserve">workplace procedures required to apply </w:t>
      </w:r>
      <w:r w:rsidRPr="000C40CF">
        <w:t>automotive mechanical and electrical knowledge to vehicle loss assessments, including:</w:t>
      </w:r>
    </w:p>
    <w:p w:rsidR="00000000" w:rsidRPr="000C40CF" w:rsidP="000C40CF">
      <w:pPr>
        <w:pStyle w:val="ListBullet2"/>
      </w:pPr>
      <w:r w:rsidRPr="000C40CF">
        <w:t>documentation, recording and reporting procedures</w:t>
      </w:r>
    </w:p>
    <w:p w:rsidR="00000000" w:rsidRPr="000C40CF" w:rsidP="000C40CF">
      <w:pPr>
        <w:pStyle w:val="ListBullet2"/>
      </w:pPr>
      <w:r w:rsidRPr="000C40CF">
        <w:t>use of digital images</w:t>
      </w:r>
    </w:p>
    <w:p w:rsidR="00000000" w:rsidRPr="000C40CF" w:rsidP="000C40CF">
      <w:pPr>
        <w:pStyle w:val="ListBullet"/>
      </w:pPr>
      <w:r w:rsidRPr="000C40CF">
        <w:t>motor vehicle mechanical systems and components, including:</w:t>
      </w:r>
    </w:p>
    <w:p w:rsidR="00000000" w:rsidRPr="000C40CF" w:rsidP="000C40CF">
      <w:pPr>
        <w:pStyle w:val="ListBullet2"/>
      </w:pPr>
      <w:r w:rsidRPr="000C40CF">
        <w:t>damage and faults</w:t>
      </w:r>
    </w:p>
    <w:p w:rsidR="00000000" w:rsidRPr="000C40CF" w:rsidP="000C40CF">
      <w:pPr>
        <w:pStyle w:val="ListBullet2"/>
      </w:pPr>
      <w:r w:rsidRPr="000C40CF">
        <w:t>dismantling and repair methods</w:t>
      </w:r>
    </w:p>
    <w:p w:rsidR="00000000" w:rsidRPr="000C40CF" w:rsidP="000C40CF">
      <w:pPr>
        <w:pStyle w:val="ListBullet"/>
      </w:pPr>
      <w:r w:rsidRPr="000C40CF">
        <w:t>motor vehicle operating principles of electrical and electronic systems and components, including:</w:t>
      </w:r>
    </w:p>
    <w:p w:rsidR="00000000" w:rsidRPr="000C40CF" w:rsidP="000C40CF">
      <w:pPr>
        <w:pStyle w:val="ListBullet2"/>
      </w:pPr>
      <w:r w:rsidRPr="000C40CF">
        <w:t>damage and faults</w:t>
      </w:r>
    </w:p>
    <w:p w:rsidR="00000000" w:rsidRPr="000C40CF" w:rsidP="000C40CF">
      <w:pPr>
        <w:pStyle w:val="ListBullet2"/>
      </w:pPr>
      <w:r w:rsidRPr="000C40CF">
        <w:t>dismantling and repair methods</w:t>
      </w:r>
    </w:p>
    <w:p w:rsidR="00000000" w:rsidRPr="000C40CF" w:rsidP="000C40CF">
      <w:pPr>
        <w:pStyle w:val="ListBullet2"/>
      </w:pPr>
      <w:r w:rsidRPr="000C40CF">
        <w:t>batteries and charging systems</w:t>
      </w:r>
    </w:p>
    <w:p w:rsidR="00000000" w:rsidRPr="000C40CF" w:rsidP="000C40CF">
      <w:pPr>
        <w:pStyle w:val="ListBullet2"/>
      </w:pPr>
      <w:r w:rsidRPr="000C40CF">
        <w:t>electrical circuits</w:t>
      </w:r>
    </w:p>
    <w:p w:rsidR="00000000" w:rsidRPr="000C40CF" w:rsidP="000C40CF">
      <w:pPr>
        <w:pStyle w:val="ListBullet2"/>
      </w:pPr>
      <w:r w:rsidRPr="000C40CF">
        <w:t>electronic body and driv</w:t>
      </w:r>
      <w:r w:rsidRPr="000C40CF">
        <w:t>e management systems</w:t>
      </w:r>
    </w:p>
    <w:p w:rsidR="00000000" w:rsidRPr="000C40CF" w:rsidP="000C40CF">
      <w:pPr>
        <w:pStyle w:val="ListBullet2"/>
      </w:pPr>
      <w:r w:rsidRPr="000C40CF">
        <w:t>electronic spark ignition engine management system</w:t>
      </w:r>
    </w:p>
    <w:p w:rsidR="00000000" w:rsidRPr="000C40CF" w:rsidP="000C40CF">
      <w:pPr>
        <w:pStyle w:val="ListBullet2"/>
      </w:pPr>
      <w:r w:rsidRPr="000C40CF">
        <w:t>ignition systems</w:t>
      </w:r>
    </w:p>
    <w:p w:rsidR="00000000" w:rsidRPr="000C40CF" w:rsidP="000C40CF">
      <w:pPr>
        <w:pStyle w:val="ListBullet2"/>
      </w:pPr>
      <w:r w:rsidRPr="000C40CF">
        <w:t>starting systems</w:t>
      </w:r>
    </w:p>
    <w:p w:rsidR="00000000" w:rsidRPr="000C40CF" w:rsidP="000C40CF">
      <w:pPr>
        <w:pStyle w:val="ListBullet2"/>
      </w:pPr>
      <w:r w:rsidRPr="000C40CF">
        <w:t>lights and vehicle sensors</w:t>
      </w:r>
    </w:p>
    <w:p w:rsidR="00000000" w:rsidRPr="000C40CF" w:rsidP="000C40CF">
      <w:pPr>
        <w:pStyle w:val="ListBullet"/>
      </w:pPr>
      <w:r w:rsidRPr="000C40CF">
        <w:t>motor vehicle operating principles of mechanical systems and components, including:</w:t>
      </w:r>
    </w:p>
    <w:p w:rsidR="00000000" w:rsidRPr="000C40CF" w:rsidP="000C40CF">
      <w:pPr>
        <w:pStyle w:val="ListBullet2"/>
      </w:pPr>
      <w:r w:rsidRPr="000C40CF">
        <w:t>brake systems, including:</w:t>
      </w:r>
    </w:p>
    <w:p w:rsidR="00000000" w:rsidRPr="000C40CF" w:rsidP="000C40CF">
      <w:pPr>
        <w:pStyle w:val="ListBullet3"/>
      </w:pPr>
      <w:r w:rsidRPr="000C40CF">
        <w:t>air brakin</w:t>
      </w:r>
      <w:r w:rsidRPr="000C40CF">
        <w:t>g system</w:t>
      </w:r>
    </w:p>
    <w:p w:rsidR="00000000" w:rsidRPr="000C40CF" w:rsidP="000C40CF">
      <w:pPr>
        <w:pStyle w:val="ListBullet3"/>
      </w:pPr>
      <w:r w:rsidRPr="000C40CF">
        <w:t>anti-lock braking system (ABS)</w:t>
      </w:r>
    </w:p>
    <w:p w:rsidR="00000000" w:rsidRPr="000C40CF" w:rsidP="000C40CF">
      <w:pPr>
        <w:pStyle w:val="ListBullet3"/>
      </w:pPr>
      <w:r w:rsidRPr="000C40CF">
        <w:t>autonomous braking system</w:t>
      </w:r>
    </w:p>
    <w:p w:rsidR="00000000" w:rsidRPr="000C40CF" w:rsidP="000C40CF">
      <w:pPr>
        <w:pStyle w:val="ListBullet3"/>
      </w:pPr>
      <w:r w:rsidRPr="000C40CF">
        <w:t>hydraulic braking system</w:t>
      </w:r>
    </w:p>
    <w:p w:rsidR="00000000" w:rsidRPr="000C40CF" w:rsidP="000C40CF">
      <w:pPr>
        <w:pStyle w:val="ListBullet3"/>
      </w:pPr>
      <w:r w:rsidRPr="000C40CF">
        <w:t>stability control</w:t>
      </w:r>
    </w:p>
    <w:p w:rsidR="00000000" w:rsidRPr="000C40CF" w:rsidP="000C40CF">
      <w:pPr>
        <w:pStyle w:val="ListBullet2"/>
      </w:pPr>
      <w:r w:rsidRPr="000C40CF">
        <w:t>engine and fuel systems, including:</w:t>
      </w:r>
    </w:p>
    <w:p w:rsidR="00000000" w:rsidRPr="000C40CF" w:rsidP="000C40CF">
      <w:pPr>
        <w:pStyle w:val="ListBullet3"/>
      </w:pPr>
      <w:r w:rsidRPr="000C40CF">
        <w:t>cooling system</w:t>
      </w:r>
    </w:p>
    <w:p w:rsidR="00000000" w:rsidRPr="000C40CF" w:rsidP="000C40CF">
      <w:pPr>
        <w:pStyle w:val="ListBullet3"/>
      </w:pPr>
      <w:r w:rsidRPr="000C40CF">
        <w:t>emission control system</w:t>
      </w:r>
    </w:p>
    <w:p w:rsidR="00000000" w:rsidRPr="000C40CF" w:rsidP="000C40CF">
      <w:pPr>
        <w:pStyle w:val="ListBullet3"/>
      </w:pPr>
      <w:r w:rsidRPr="000C40CF">
        <w:t>engine components</w:t>
      </w:r>
    </w:p>
    <w:p w:rsidR="00000000" w:rsidRPr="000C40CF" w:rsidP="000C40CF">
      <w:pPr>
        <w:pStyle w:val="ListBullet3"/>
      </w:pPr>
      <w:r w:rsidRPr="000C40CF">
        <w:t>fuel system</w:t>
      </w:r>
    </w:p>
    <w:p w:rsidR="00000000" w:rsidRPr="000C40CF" w:rsidP="000C40CF">
      <w:pPr>
        <w:pStyle w:val="ListBullet2"/>
      </w:pPr>
      <w:r w:rsidRPr="000C40CF">
        <w:t>suspension and steering systems, including:</w:t>
      </w:r>
    </w:p>
    <w:p w:rsidR="00000000" w:rsidRPr="000C40CF" w:rsidP="000C40CF">
      <w:pPr>
        <w:pStyle w:val="ListBullet3"/>
      </w:pPr>
      <w:r w:rsidRPr="000C40CF">
        <w:t>dependant suspension</w:t>
      </w:r>
    </w:p>
    <w:p w:rsidR="00000000" w:rsidRPr="000C40CF" w:rsidP="000C40CF">
      <w:pPr>
        <w:pStyle w:val="ListBullet3"/>
      </w:pPr>
      <w:r w:rsidRPr="000C40CF">
        <w:t>independent wishbone suspension</w:t>
      </w:r>
    </w:p>
    <w:p w:rsidR="00000000" w:rsidRPr="000C40CF" w:rsidP="000C40CF">
      <w:pPr>
        <w:pStyle w:val="ListBullet3"/>
      </w:pPr>
      <w:r w:rsidRPr="000C40CF">
        <w:t>double wishbone suspension</w:t>
      </w:r>
    </w:p>
    <w:p w:rsidR="00000000" w:rsidRPr="000C40CF" w:rsidP="000C40CF">
      <w:pPr>
        <w:pStyle w:val="ListBullet3"/>
      </w:pPr>
      <w:r w:rsidRPr="000C40CF">
        <w:t>McPherson strut suspension</w:t>
      </w:r>
    </w:p>
    <w:p w:rsidR="00000000" w:rsidRPr="000C40CF" w:rsidP="000C40CF">
      <w:pPr>
        <w:pStyle w:val="ListBullet2"/>
      </w:pPr>
      <w:r w:rsidRPr="000C40CF">
        <w:t>transmission and driveline assembly, including:</w:t>
      </w:r>
    </w:p>
    <w:p w:rsidR="00000000" w:rsidRPr="000C40CF" w:rsidP="000C40CF">
      <w:pPr>
        <w:pStyle w:val="ListBullet3"/>
      </w:pPr>
      <w:r w:rsidRPr="000C40CF">
        <w:t>automatic and manual transmission</w:t>
      </w:r>
    </w:p>
    <w:p w:rsidR="00000000" w:rsidRPr="000C40CF" w:rsidP="000C40CF">
      <w:pPr>
        <w:pStyle w:val="ListBullet3"/>
      </w:pPr>
      <w:r w:rsidRPr="000C40CF">
        <w:t>clutch assembly</w:t>
      </w:r>
    </w:p>
    <w:p w:rsidR="00000000" w:rsidRPr="000C40CF" w:rsidP="000C40CF">
      <w:pPr>
        <w:pStyle w:val="ListBullet3"/>
      </w:pPr>
      <w:r w:rsidRPr="000C40CF">
        <w:t>driveline</w:t>
      </w:r>
    </w:p>
    <w:p w:rsidR="00000000" w:rsidRPr="000C40CF" w:rsidP="000C40CF">
      <w:pPr>
        <w:pStyle w:val="ListBullet3"/>
      </w:pPr>
      <w:r w:rsidRPr="000C40CF">
        <w:t>final drive assembly</w:t>
      </w:r>
    </w:p>
    <w:p w:rsidR="00000000" w:rsidRPr="000C40CF" w:rsidP="000C40CF">
      <w:pPr>
        <w:pStyle w:val="ListBullet"/>
      </w:pPr>
      <w:r w:rsidRPr="000C40CF">
        <w:t>technical knowledge relating to a specific vehicle type, including light vehicles, heavy vehicles, agricultural and plant equipment, recreational vehicles and motorcycles</w:t>
      </w:r>
    </w:p>
    <w:p w:rsidR="00000000" w:rsidRPr="000C40CF" w:rsidP="000C40CF">
      <w:pPr>
        <w:pStyle w:val="ListBullet"/>
      </w:pPr>
      <w:r w:rsidRPr="000C40CF">
        <w:t xml:space="preserve">technical knowledge of latest technology relating to </w:t>
      </w:r>
      <w:r w:rsidRPr="000C40CF">
        <w:t>mechanical, electrical and electronic motor vehicle repair, including repair of battery electric vehicles (BEV) and hybrid vehicles</w:t>
      </w:r>
    </w:p>
    <w:p w:rsidR="00000000" w:rsidRPr="000C40CF" w:rsidP="000C40CF">
      <w:pPr>
        <w:pStyle w:val="ListBullet"/>
      </w:pPr>
      <w:r w:rsidRPr="000C40CF">
        <w:t>vehicle inspection and damage assessment procedures and methodologies, including repair set-ups and dismantling procedures</w:t>
      </w:r>
    </w:p>
    <w:p w:rsidR="00000000" w:rsidRPr="000C40CF" w:rsidP="000C40CF">
      <w:pPr>
        <w:pStyle w:val="ListBullet"/>
      </w:pPr>
      <w:r w:rsidRPr="000C40CF">
        <w:t>current assessing and quoting methodologies</w:t>
      </w:r>
    </w:p>
    <w:p w:rsidR="00000000" w:rsidRPr="000C40CF" w:rsidP="000C40CF">
      <w:pPr>
        <w:pStyle w:val="ListBullet"/>
      </w:pPr>
      <w:r w:rsidRPr="000C40CF">
        <w:t xml:space="preserve">relevant automotive websites to locate current best practice and future trends </w:t>
      </w:r>
    </w:p>
    <w:p w:rsidR="00000000" w:rsidRPr="000C40CF" w:rsidP="000C40CF">
      <w:pPr>
        <w:pStyle w:val="ListBullet"/>
      </w:pPr>
      <w:r w:rsidRPr="000C40CF">
        <w:t>applicable commonwealth, state or territory laws, regulations and standards relating to vehicle loss assessment and reporting requir</w:t>
      </w:r>
      <w:r w:rsidRPr="000C40CF">
        <w:t>ements, including:</w:t>
      </w:r>
    </w:p>
    <w:p w:rsidR="00000000" w:rsidRPr="000C40CF" w:rsidP="000C40CF">
      <w:pPr>
        <w:pStyle w:val="ListBullet2"/>
      </w:pPr>
      <w:r w:rsidRPr="000C40CF">
        <w:t>environmental regulations</w:t>
      </w:r>
    </w:p>
    <w:p w:rsidR="00000000" w:rsidRPr="000C40CF" w:rsidP="000C40CF">
      <w:pPr>
        <w:pStyle w:val="ListBullet2"/>
      </w:pPr>
      <w:r w:rsidRPr="000C40CF">
        <w:t>intellectual property</w:t>
      </w:r>
    </w:p>
    <w:p w:rsidR="00000000" w:rsidRPr="000C40CF" w:rsidP="000C40CF">
      <w:pPr>
        <w:pStyle w:val="ListBullet2"/>
      </w:pPr>
      <w:r w:rsidRPr="000C40CF">
        <w:t>legislation</w:t>
      </w:r>
    </w:p>
    <w:p w:rsidR="00000000" w:rsidRPr="000C40CF" w:rsidP="000C40CF">
      <w:pPr>
        <w:pStyle w:val="ListBullet2"/>
      </w:pPr>
      <w:r w:rsidRPr="000C40CF">
        <w:t>applicable Workplace Health and Safety Act.</w:t>
      </w:r>
    </w:p>
    <w:p w:rsidR="00000000" w:rsidRPr="000C40CF" w:rsidP="000C40CF">
      <w:pPr>
        <w:pStyle w:val="AllowPageBreak"/>
      </w:pPr>
    </w:p>
    <w:p w:rsidR="00000000" w:rsidRPr="000C40CF" w:rsidP="000C40CF">
      <w:pPr>
        <w:pStyle w:val="Heading1"/>
      </w:pPr>
      <w:bookmarkStart w:id="4" w:name="O_1129500"/>
      <w:bookmarkEnd w:id="4"/>
      <w:r w:rsidRPr="000C40CF">
        <w:t>Assessment Conditions</w:t>
      </w:r>
    </w:p>
    <w:p w:rsidR="00000000" w:rsidRPr="000C40CF" w:rsidP="00D51673">
      <w:pPr>
        <w:pStyle w:val="BodyText"/>
      </w:pPr>
      <w:r w:rsidRPr="000C40CF">
        <w:t>Competency is to be assessed in the workplace or a simulated environment that accurately re</w:t>
      </w:r>
      <w:r w:rsidRPr="000C40CF">
        <w:t>flects performance in a real workplace setting.</w:t>
      </w:r>
    </w:p>
    <w:p w:rsidR="00000000" w:rsidRPr="000C40CF" w:rsidP="00D51673">
      <w:pPr>
        <w:pStyle w:val="BodyText"/>
      </w:pPr>
      <w:r w:rsidRPr="000C40CF">
        <w:t>Assessment must include direct observation of tasks.</w:t>
      </w:r>
    </w:p>
    <w:p w:rsidR="00000000" w:rsidRPr="000C40CF" w:rsidP="00D51673">
      <w:pPr>
        <w:pStyle w:val="BodyText"/>
      </w:pPr>
      <w:r w:rsidRPr="000C40CF">
        <w:t>Where assessment of competency includes third party evidence, individuals must provide evidence that links them to the vehicles that they have assessed, e.</w:t>
      </w:r>
      <w:r w:rsidRPr="000C40CF">
        <w:t>g. assessment reports.</w:t>
      </w:r>
    </w:p>
    <w:p w:rsidR="00000000" w:rsidRPr="000C40CF" w:rsidP="00D51673">
      <w:pPr>
        <w:pStyle w:val="BodyText"/>
      </w:pPr>
      <w:r w:rsidRPr="000C40CF">
        <w:t>Assessors must verify performance evidence through questioning on skills and knowledge to ensure correct interpretation and application.</w:t>
      </w:r>
    </w:p>
    <w:p w:rsidR="00000000" w:rsidRPr="000C40CF" w:rsidP="00D51673">
      <w:pPr>
        <w:pStyle w:val="BodyText"/>
      </w:pPr>
      <w:r w:rsidRPr="000C40CF">
        <w:t>The following resources must be made available:</w:t>
      </w:r>
    </w:p>
    <w:p w:rsidR="00000000" w:rsidRPr="000C40CF" w:rsidP="000C40CF">
      <w:pPr>
        <w:pStyle w:val="ListBullet"/>
      </w:pPr>
      <w:r w:rsidRPr="000C40CF">
        <w:t>a range of vehicles with mechanical and electrical damage</w:t>
      </w:r>
    </w:p>
    <w:p w:rsidR="00000000" w:rsidRPr="000C40CF" w:rsidP="000C40CF">
      <w:pPr>
        <w:pStyle w:val="ListBullet"/>
      </w:pPr>
      <w:r w:rsidRPr="000C40CF">
        <w:t>relevant information including OEM or authorised agencies repair procedures, component supplier specifications and repair guides</w:t>
      </w:r>
    </w:p>
    <w:p w:rsidR="00000000" w:rsidRPr="000C40CF" w:rsidP="000C40CF">
      <w:pPr>
        <w:pStyle w:val="ListBullet"/>
      </w:pPr>
      <w:r w:rsidRPr="000C40CF">
        <w:t>relevant materials and resources.</w:t>
      </w:r>
    </w:p>
    <w:p w:rsidR="00000000" w:rsidRPr="000C40CF" w:rsidP="000C40CF">
      <w:pPr>
        <w:pStyle w:val="List"/>
      </w:pPr>
    </w:p>
    <w:p w:rsidR="00000000" w:rsidRPr="000C40CF" w:rsidP="00D51673">
      <w:pPr>
        <w:pStyle w:val="BodyText"/>
      </w:pPr>
      <w:r w:rsidRPr="000C40CF">
        <w:t>Assessors of this unit must satisf</w:t>
      </w:r>
      <w:r w:rsidRPr="000C40CF">
        <w:t>y the requirements for assessors in applicable vocational education and training legislation, frameworks and/or standards.</w:t>
      </w:r>
    </w:p>
    <w:p w:rsidR="00000000" w:rsidRPr="000C40CF" w:rsidP="000C40CF">
      <w:pPr>
        <w:pStyle w:val="Heading1"/>
      </w:pPr>
      <w:bookmarkStart w:id="5" w:name="O_1129498"/>
      <w:bookmarkEnd w:id="5"/>
      <w:r w:rsidRPr="000C40CF">
        <w:t>Links</w:t>
      </w:r>
    </w:p>
    <w:p w:rsidR="00000000" w:rsidRPr="000C40CF" w:rsidP="00D51673">
      <w:pPr>
        <w:pStyle w:val="BodyText"/>
      </w:pPr>
      <w:r w:rsidRPr="000C40C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D915B6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0C40CF" w:rsidP="000C40CF"/>
    <w:sectPr w:rsidSect="000C40C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0C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0CF" w:rsidRPr="00D51673" w:rsidP="00D5167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0C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673" w:rsidP="000C40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51673" w:rsidP="000C40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51673" w:rsidP="000C40C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0C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67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C40CF" w:rsidRPr="00D51673" w:rsidP="00D5167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0C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673" w:rsidRPr="002D2AF8" w:rsidP="000C40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AURVNA107 Apply automotive mechanical and electrical knowledge to vehicle loss assessments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June 2022</w:t>
    </w:r>
    <w:r>
      <w:fldChar w:fldCharType="end"/>
    </w:r>
  </w:p>
  <w:p w:rsidR="00D51673" w:rsidP="000C40C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67838F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86422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B4A64A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40C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C40C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40C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40C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40C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40C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40C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40C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40C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40C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40C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40CF"/>
  </w:style>
  <w:style w:type="character" w:customStyle="1" w:styleId="Heading1Char">
    <w:name w:val="Heading 1 Char"/>
    <w:basedOn w:val="DefaultParagraphFont"/>
    <w:link w:val="Heading1"/>
    <w:rsid w:val="000C40C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C40C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40C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C40C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C40C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C40CF"/>
    <w:rPr>
      <w:b/>
      <w:spacing w:val="0"/>
    </w:rPr>
  </w:style>
  <w:style w:type="paragraph" w:styleId="ListBullet2">
    <w:name w:val="List Bullet 2"/>
    <w:basedOn w:val="List2"/>
    <w:rsid w:val="000C40C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C40C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C40C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C40C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C40C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40C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40C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40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40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40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C40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C40C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C40C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40C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40C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40C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40C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C40C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40C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C40C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40C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40C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C40C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C40C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40C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40C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C40C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40C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C40C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40C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C40C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40C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40C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40C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40C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C40CF"/>
    <w:rPr>
      <w:i/>
    </w:rPr>
  </w:style>
  <w:style w:type="paragraph" w:styleId="Caption">
    <w:name w:val="caption"/>
    <w:basedOn w:val="BodyText"/>
    <w:next w:val="Normal"/>
    <w:qFormat/>
    <w:rsid w:val="000C40C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40C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40C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40CF"/>
  </w:style>
  <w:style w:type="paragraph" w:styleId="TableofFigures">
    <w:name w:val="table of figures"/>
    <w:basedOn w:val="Normal"/>
    <w:next w:val="Normal"/>
    <w:semiHidden/>
    <w:rsid w:val="000C40C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40C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C40CF"/>
    <w:rPr>
      <w:rFonts w:ascii="Wingdings" w:hAnsi="Wingdings"/>
    </w:rPr>
  </w:style>
  <w:style w:type="paragraph" w:customStyle="1" w:styleId="TableHeading">
    <w:name w:val="Table Heading"/>
    <w:basedOn w:val="HeadingBase"/>
    <w:rsid w:val="000C40C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C40CF"/>
    <w:rPr>
      <w:color w:val="0033CC"/>
      <w:u w:val="none"/>
    </w:rPr>
  </w:style>
  <w:style w:type="paragraph" w:customStyle="1" w:styleId="BodyTextRight">
    <w:name w:val="Body Text Right"/>
    <w:basedOn w:val="BodyText"/>
    <w:rsid w:val="000C40C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40C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40C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40C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40C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40C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C40CF"/>
    <w:rPr>
      <w:sz w:val="32"/>
    </w:rPr>
  </w:style>
  <w:style w:type="paragraph" w:customStyle="1" w:styleId="HeadingProcedure">
    <w:name w:val="Heading Procedure"/>
    <w:basedOn w:val="HeadingBase"/>
    <w:next w:val="Normal"/>
    <w:rsid w:val="000C40C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C40CF"/>
    <w:pPr>
      <w:spacing w:before="60" w:after="60"/>
    </w:pPr>
  </w:style>
  <w:style w:type="paragraph" w:styleId="ListContinue">
    <w:name w:val="List Continue"/>
    <w:basedOn w:val="List"/>
    <w:rsid w:val="000C40CF"/>
    <w:pPr>
      <w:ind w:firstLine="0"/>
    </w:pPr>
  </w:style>
  <w:style w:type="paragraph" w:customStyle="1" w:styleId="ListNote">
    <w:name w:val="List Note"/>
    <w:basedOn w:val="List"/>
    <w:rsid w:val="000C40C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40C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40C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C40CF"/>
    <w:rPr>
      <w:rFonts w:ascii="Courier New" w:hAnsi="Courier New"/>
    </w:rPr>
  </w:style>
  <w:style w:type="paragraph" w:customStyle="1" w:styleId="NoteBullet">
    <w:name w:val="Note Bullet"/>
    <w:basedOn w:val="Note"/>
    <w:rsid w:val="000C40C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40C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C40C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C40C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40C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C40C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40C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C40CF"/>
    <w:rPr>
      <w:b/>
      <w:smallCaps/>
    </w:rPr>
  </w:style>
  <w:style w:type="paragraph" w:customStyle="1" w:styleId="TableListNumber">
    <w:name w:val="Table List Number"/>
    <w:basedOn w:val="ListNumber"/>
    <w:rsid w:val="000C40C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40C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40CF"/>
    <w:pPr>
      <w:numPr>
        <w:numId w:val="10"/>
      </w:numPr>
    </w:pPr>
  </w:style>
  <w:style w:type="paragraph" w:customStyle="1" w:styleId="ListAlpha2">
    <w:name w:val="List Alpha 2"/>
    <w:basedOn w:val="List2"/>
    <w:rsid w:val="000C40CF"/>
    <w:pPr>
      <w:numPr>
        <w:numId w:val="9"/>
      </w:numPr>
    </w:pPr>
  </w:style>
  <w:style w:type="paragraph" w:styleId="List2">
    <w:name w:val="List 2"/>
    <w:basedOn w:val="BodyText"/>
    <w:rsid w:val="000C40C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C40C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40C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40C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C40C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C40CF"/>
    <w:pPr>
      <w:numPr>
        <w:numId w:val="5"/>
      </w:numPr>
    </w:pPr>
  </w:style>
  <w:style w:type="paragraph" w:styleId="ListContinue2">
    <w:name w:val="List Continue 2"/>
    <w:basedOn w:val="List2"/>
    <w:rsid w:val="000C40CF"/>
    <w:pPr>
      <w:ind w:firstLine="0"/>
    </w:pPr>
  </w:style>
  <w:style w:type="paragraph" w:styleId="ListContinue3">
    <w:name w:val="List Continue 3"/>
    <w:basedOn w:val="List3"/>
    <w:rsid w:val="000C40CF"/>
    <w:pPr>
      <w:ind w:left="1021" w:firstLine="0"/>
    </w:pPr>
  </w:style>
  <w:style w:type="paragraph" w:styleId="ListContinue4">
    <w:name w:val="List Continue 4"/>
    <w:basedOn w:val="List4"/>
    <w:rsid w:val="000C40CF"/>
    <w:pPr>
      <w:ind w:firstLine="0"/>
    </w:pPr>
  </w:style>
  <w:style w:type="paragraph" w:styleId="ListContinue5">
    <w:name w:val="List Continue 5"/>
    <w:basedOn w:val="List5"/>
    <w:rsid w:val="000C40CF"/>
    <w:pPr>
      <w:ind w:firstLine="0"/>
    </w:pPr>
  </w:style>
  <w:style w:type="paragraph" w:styleId="ListNumber3">
    <w:name w:val="List Number 3"/>
    <w:basedOn w:val="List3"/>
    <w:rsid w:val="000C40CF"/>
    <w:pPr>
      <w:numPr>
        <w:numId w:val="6"/>
      </w:numPr>
    </w:pPr>
  </w:style>
  <w:style w:type="paragraph" w:styleId="ListNumber4">
    <w:name w:val="List Number 4"/>
    <w:basedOn w:val="List4"/>
    <w:rsid w:val="000C40CF"/>
    <w:pPr>
      <w:numPr>
        <w:numId w:val="7"/>
      </w:numPr>
    </w:pPr>
  </w:style>
  <w:style w:type="paragraph" w:styleId="ListNumber5">
    <w:name w:val="List Number 5"/>
    <w:basedOn w:val="List5"/>
    <w:rsid w:val="000C40CF"/>
    <w:pPr>
      <w:numPr>
        <w:numId w:val="8"/>
      </w:numPr>
    </w:pPr>
  </w:style>
  <w:style w:type="paragraph" w:styleId="BlockText">
    <w:name w:val="Block Text"/>
    <w:basedOn w:val="Normal"/>
    <w:rsid w:val="000C40C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40C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40CF"/>
    <w:rPr>
      <w:sz w:val="16"/>
      <w:vertAlign w:val="superscript"/>
    </w:rPr>
  </w:style>
  <w:style w:type="character" w:customStyle="1" w:styleId="Symbols">
    <w:name w:val="Symbols"/>
    <w:basedOn w:val="DefaultParagraphFont"/>
    <w:rsid w:val="000C40CF"/>
    <w:rPr>
      <w:rFonts w:ascii="Symbol" w:hAnsi="Symbol"/>
    </w:rPr>
  </w:style>
  <w:style w:type="character" w:customStyle="1" w:styleId="MenuOptions">
    <w:name w:val="Menu Options"/>
    <w:basedOn w:val="DefaultParagraphFont"/>
    <w:rsid w:val="000C40C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40CF"/>
    <w:rPr>
      <w:b/>
    </w:rPr>
  </w:style>
  <w:style w:type="character" w:customStyle="1" w:styleId="Underlined">
    <w:name w:val="Underlined"/>
    <w:basedOn w:val="DefaultParagraphFont"/>
    <w:rsid w:val="000C40CF"/>
    <w:rPr>
      <w:u w:val="single"/>
    </w:rPr>
  </w:style>
  <w:style w:type="paragraph" w:customStyle="1" w:styleId="TableBodyTextRight">
    <w:name w:val="Table Body Text Right"/>
    <w:basedOn w:val="TableBodyText"/>
    <w:rsid w:val="000C40C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40CF"/>
    <w:rPr>
      <w:sz w:val="18"/>
    </w:rPr>
  </w:style>
  <w:style w:type="paragraph" w:customStyle="1" w:styleId="BodySmallRight">
    <w:name w:val="Body Small Right"/>
    <w:basedOn w:val="BodyTextRight"/>
    <w:rsid w:val="000C40CF"/>
    <w:rPr>
      <w:sz w:val="18"/>
      <w:szCs w:val="18"/>
    </w:rPr>
  </w:style>
  <w:style w:type="paragraph" w:customStyle="1" w:styleId="MarginEdition">
    <w:name w:val="Margin Edition"/>
    <w:basedOn w:val="MarginNote"/>
    <w:rsid w:val="000C40C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40CF"/>
    <w:rPr>
      <w:sz w:val="2"/>
      <w:szCs w:val="2"/>
    </w:rPr>
  </w:style>
  <w:style w:type="character" w:customStyle="1" w:styleId="Small">
    <w:name w:val="Small"/>
    <w:basedOn w:val="DefaultParagraphFont"/>
    <w:rsid w:val="000C40CF"/>
    <w:rPr>
      <w:sz w:val="16"/>
    </w:rPr>
  </w:style>
  <w:style w:type="paragraph" w:customStyle="1" w:styleId="WideTable">
    <w:name w:val="Wide Table"/>
    <w:basedOn w:val="Normal"/>
    <w:rsid w:val="000C40C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40CF"/>
  </w:style>
  <w:style w:type="paragraph" w:styleId="Quote">
    <w:name w:val="Quote"/>
    <w:basedOn w:val="Heading1"/>
    <w:link w:val="QuoteChar"/>
    <w:qFormat/>
    <w:rsid w:val="000C40C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40C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40CF"/>
    <w:pPr>
      <w:pageBreakBefore/>
    </w:pPr>
  </w:style>
  <w:style w:type="paragraph" w:customStyle="1" w:styleId="Border">
    <w:name w:val="Border"/>
    <w:basedOn w:val="Normal"/>
    <w:qFormat/>
    <w:rsid w:val="000C40C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40C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40C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40C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C40C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40C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40C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40C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40C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C40CF"/>
    <w:rPr>
      <w:u w:val="single"/>
    </w:rPr>
  </w:style>
  <w:style w:type="character" w:customStyle="1" w:styleId="BoldandItalics">
    <w:name w:val="Bold and Italics"/>
    <w:qFormat/>
    <w:rsid w:val="000C40CF"/>
    <w:rPr>
      <w:b/>
      <w:i/>
      <w:u w:val="none"/>
    </w:rPr>
  </w:style>
  <w:style w:type="paragraph" w:styleId="BalloonText">
    <w:name w:val="Balloon Text"/>
    <w:basedOn w:val="Normal"/>
    <w:link w:val="BalloonTextChar"/>
    <w:rsid w:val="000C40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40C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C40C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40C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C40C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C40C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C40CF"/>
    <w:pPr>
      <w:spacing w:before="0" w:after="0"/>
    </w:pPr>
  </w:style>
  <w:style w:type="paragraph" w:customStyle="1" w:styleId="BodyTextBold">
    <w:name w:val="Body Text Bold"/>
    <w:basedOn w:val="BodyText"/>
    <w:qFormat/>
    <w:rsid w:val="000C40CF"/>
    <w:rPr>
      <w:b/>
    </w:rPr>
  </w:style>
  <w:style w:type="character" w:styleId="Hyperlink">
    <w:name w:val="Hyperlink"/>
    <w:basedOn w:val="DefaultParagraphFont"/>
    <w:uiPriority w:val="99"/>
    <w:unhideWhenUsed/>
    <w:rsid w:val="00D5167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609</Words>
  <Characters>4297</Characters>
  <Application>Microsoft Office Word</Application>
  <DocSecurity>0</DocSecurity>
  <Lines>113</Lines>
  <Paragraphs>94</Paragraphs>
  <ScaleCrop>false</ScaleCrop>
  <Company>Author-it Software Corporation Ltd.</Company>
  <LinksUpToDate>false</LinksUpToDate>
  <CharactersWithSpaces>4812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AURVNA107 Apply automotive mechanical and electrical knowledge to vehicle loss assessments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2022-06-23T06:55:00Z</dcterms:created>
  <dcterms:modified xsi:type="dcterms:W3CDTF">2022-06-23T06:55:00Z</dcterms:modified>
</cp:coreProperties>
</file>