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766" w:rsidP="001D1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AURVNA004 Apply insurance industry knowledge to vehicle loss assessments</w:t>
      </w:r>
      <w:r>
        <w:fldChar w:fldCharType="end"/>
      </w:r>
    </w:p>
    <w:p w:rsidR="001D1766" w:rsidP="001D1766">
      <w:pPr>
        <w:pStyle w:val="Version"/>
        <w:sectPr w:rsidSect="00066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69BC" w:rsidP="000669BC">
      <w:pPr>
        <w:pStyle w:val="SuperHeading"/>
      </w:pPr>
      <w:r w:rsidRPr="000669BC">
        <w:t>Assessment Requirements for AURVNA004 Apply insurance industry knowledge to vehicle loss assessments</w:t>
      </w:r>
    </w:p>
    <w:p w:rsidR="00000000" w:rsidRPr="000669BC" w:rsidP="000669BC">
      <w:pPr>
        <w:pStyle w:val="Heading1"/>
      </w:pPr>
      <w:bookmarkStart w:id="1" w:name="O_660391"/>
      <w:bookmarkEnd w:id="1"/>
      <w:r w:rsidRPr="000669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D17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BC" w:rsidP="000669BC">
            <w:pPr>
              <w:pStyle w:val="BodyText"/>
            </w:pPr>
            <w:r w:rsidRPr="000669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BC">
            <w:pPr>
              <w:pStyle w:val="BodyText"/>
              <w:rPr>
                <w:lang w:val="en-NZ"/>
              </w:rPr>
            </w:pPr>
            <w:r w:rsidRPr="000669BC">
              <w:rPr>
                <w:rStyle w:val="SpecialBold"/>
              </w:rPr>
              <w:t>Comment</w:t>
            </w:r>
          </w:p>
        </w:tc>
      </w:tr>
      <w:tr w:rsidTr="001D176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9BC">
            <w:pPr>
              <w:pStyle w:val="BodyText"/>
              <w:rPr>
                <w:lang w:val="en-NZ"/>
              </w:rPr>
            </w:pPr>
            <w:r w:rsidRPr="000669BC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9BC" w:rsidP="000669BC">
            <w:pPr>
              <w:pStyle w:val="BodyText"/>
            </w:pPr>
            <w:r w:rsidRPr="000669BC">
              <w:t>New unit of competency</w:t>
            </w:r>
          </w:p>
        </w:tc>
      </w:tr>
    </w:tbl>
    <w:p w:rsidR="00000000" w:rsidRPr="000669BC" w:rsidP="000669BC">
      <w:pPr>
        <w:pStyle w:val="BodyText"/>
      </w:pPr>
    </w:p>
    <w:p w:rsidR="00000000" w:rsidRPr="000669BC" w:rsidP="000669BC">
      <w:pPr>
        <w:pStyle w:val="AllowPageBreak"/>
      </w:pPr>
    </w:p>
    <w:p w:rsidR="00000000" w:rsidRPr="000669BC" w:rsidP="000669BC">
      <w:pPr>
        <w:pStyle w:val="Heading1"/>
      </w:pPr>
      <w:bookmarkStart w:id="2" w:name="O_660394"/>
      <w:bookmarkEnd w:id="2"/>
      <w:r w:rsidRPr="000669BC">
        <w:t>Performance Evidence</w:t>
      </w:r>
    </w:p>
    <w:p w:rsidR="00000000" w:rsidRPr="000669BC" w:rsidP="001D1766">
      <w:pPr>
        <w:pStyle w:val="BodyText"/>
      </w:pPr>
      <w:r w:rsidRPr="000669BC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669BC" w:rsidP="000669BC">
      <w:pPr>
        <w:pStyle w:val="ListBullet"/>
      </w:pPr>
      <w:r w:rsidRPr="000669BC">
        <w:t>apply insurance industry knowledg</w:t>
      </w:r>
      <w:r w:rsidRPr="000669BC">
        <w:t>e to vehicle loss assessment on a minimum of two occasions.</w:t>
      </w:r>
    </w:p>
    <w:p w:rsidR="00000000" w:rsidRPr="000669BC" w:rsidP="000669BC">
      <w:pPr>
        <w:pStyle w:val="AllowPageBreak"/>
      </w:pPr>
    </w:p>
    <w:p w:rsidR="00000000" w:rsidRPr="000669BC" w:rsidP="000669BC">
      <w:pPr>
        <w:pStyle w:val="Heading1"/>
      </w:pPr>
      <w:bookmarkStart w:id="3" w:name="O_660393"/>
      <w:bookmarkEnd w:id="3"/>
      <w:r w:rsidRPr="000669BC">
        <w:t>Knowledge Evidence</w:t>
      </w:r>
    </w:p>
    <w:p w:rsidR="00000000" w:rsidRPr="000669BC" w:rsidP="001D1766">
      <w:pPr>
        <w:pStyle w:val="BodyText"/>
      </w:pPr>
      <w:r w:rsidRPr="000669BC">
        <w:t>Individuals must be able to demonstrate knowledge of:</w:t>
      </w:r>
    </w:p>
    <w:p w:rsidR="00000000" w:rsidRPr="000669BC" w:rsidP="000669BC">
      <w:pPr>
        <w:pStyle w:val="ListBullet"/>
      </w:pPr>
      <w:r w:rsidRPr="000669BC">
        <w:t>current assessing and quoting methodologies</w:t>
      </w:r>
    </w:p>
    <w:p w:rsidR="00000000" w:rsidRPr="000669BC" w:rsidP="000669BC">
      <w:pPr>
        <w:pStyle w:val="ListBullet"/>
      </w:pPr>
      <w:r w:rsidRPr="000669BC">
        <w:t>relevant automotive websites to locate current best practice and future trends information</w:t>
      </w:r>
    </w:p>
    <w:p w:rsidR="00000000" w:rsidRPr="000669BC" w:rsidP="000669BC">
      <w:pPr>
        <w:pStyle w:val="ListBullet"/>
      </w:pPr>
      <w:r w:rsidRPr="000669BC">
        <w:t>general insurance industry knowledge, including relevant sections of:</w:t>
      </w:r>
    </w:p>
    <w:p w:rsidR="00000000" w:rsidRPr="000669BC" w:rsidP="000669BC">
      <w:pPr>
        <w:pStyle w:val="ListBullet2"/>
      </w:pPr>
      <w:r w:rsidRPr="000669BC">
        <w:t>Commercial-In-Confidence practices</w:t>
      </w:r>
    </w:p>
    <w:p w:rsidR="00000000" w:rsidRPr="000669BC" w:rsidP="000669BC">
      <w:pPr>
        <w:pStyle w:val="ListBullet2"/>
      </w:pPr>
      <w:r w:rsidRPr="000669BC">
        <w:t>contract and insurance law</w:t>
      </w:r>
    </w:p>
    <w:p w:rsidR="00000000" w:rsidRPr="000669BC" w:rsidP="000669BC">
      <w:pPr>
        <w:pStyle w:val="ListBullet2"/>
      </w:pPr>
      <w:r w:rsidRPr="000669BC">
        <w:t>Insurance Contracts Act</w:t>
      </w:r>
    </w:p>
    <w:p w:rsidR="00000000" w:rsidRPr="000669BC" w:rsidP="000669BC">
      <w:pPr>
        <w:pStyle w:val="ListBullet2"/>
      </w:pPr>
      <w:r w:rsidRPr="000669BC">
        <w:t>intellec</w:t>
      </w:r>
      <w:r w:rsidRPr="000669BC">
        <w:t>tual property</w:t>
      </w:r>
    </w:p>
    <w:p w:rsidR="00000000" w:rsidRPr="000669BC" w:rsidP="000669BC">
      <w:pPr>
        <w:pStyle w:val="ListBullet2"/>
      </w:pPr>
      <w:r w:rsidRPr="000669BC">
        <w:t>Motor Vehicle Insurance and Repair Industry Code of Conduct</w:t>
      </w:r>
    </w:p>
    <w:p w:rsidR="00000000" w:rsidRPr="000669BC" w:rsidP="000669BC">
      <w:pPr>
        <w:pStyle w:val="ListBullet2"/>
      </w:pPr>
      <w:r w:rsidRPr="000669BC">
        <w:t>personal legal liability</w:t>
      </w:r>
    </w:p>
    <w:p w:rsidR="00000000" w:rsidRPr="000669BC" w:rsidP="000669BC">
      <w:pPr>
        <w:pStyle w:val="ListBullet2"/>
      </w:pPr>
      <w:r w:rsidRPr="000669BC">
        <w:t>State or Territory Fair Trading Act</w:t>
      </w:r>
    </w:p>
    <w:p w:rsidR="00000000" w:rsidRPr="000669BC" w:rsidP="000669BC">
      <w:pPr>
        <w:pStyle w:val="ListBullet"/>
      </w:pPr>
      <w:r w:rsidRPr="000669BC">
        <w:t>applicable commonwealth, state or territory laws, regulations and standards relating to vehicle loss assessment, includi</w:t>
      </w:r>
      <w:r w:rsidRPr="000669BC">
        <w:t>ng:</w:t>
      </w:r>
    </w:p>
    <w:p w:rsidR="00000000" w:rsidRPr="000669BC" w:rsidP="000669BC">
      <w:pPr>
        <w:pStyle w:val="ListBullet2"/>
      </w:pPr>
      <w:r w:rsidRPr="000669BC">
        <w:t>environmental regulations</w:t>
      </w:r>
    </w:p>
    <w:p w:rsidR="00000000" w:rsidRPr="000669BC" w:rsidP="000669BC">
      <w:pPr>
        <w:pStyle w:val="ListBullet2"/>
      </w:pPr>
      <w:r w:rsidRPr="000669BC">
        <w:t>intellectual property</w:t>
      </w:r>
    </w:p>
    <w:p w:rsidR="00000000" w:rsidRPr="000669BC" w:rsidP="000669BC">
      <w:pPr>
        <w:pStyle w:val="ListBullet2"/>
      </w:pPr>
      <w:r w:rsidRPr="000669BC">
        <w:t>legislation</w:t>
      </w:r>
    </w:p>
    <w:p w:rsidR="00000000" w:rsidRPr="000669BC" w:rsidP="000669BC">
      <w:pPr>
        <w:pStyle w:val="ListBullet2"/>
      </w:pPr>
      <w:r w:rsidRPr="000669BC">
        <w:t>applicable Workplace Health and Safety Act or Occupational Health and Safety Act</w:t>
      </w:r>
    </w:p>
    <w:p w:rsidR="00000000" w:rsidRPr="000669BC" w:rsidP="000669BC">
      <w:pPr>
        <w:pStyle w:val="ListBullet"/>
      </w:pPr>
      <w:r w:rsidRPr="000669BC">
        <w:t>workplace processes, policies and procedures relating to vehicle loss assessment and reporting requirements.</w:t>
      </w:r>
    </w:p>
    <w:p w:rsidR="00000000" w:rsidRPr="000669BC" w:rsidP="000669BC">
      <w:pPr>
        <w:pStyle w:val="AllowPageBreak"/>
      </w:pPr>
    </w:p>
    <w:p w:rsidR="00000000" w:rsidRPr="000669BC" w:rsidP="000669BC">
      <w:pPr>
        <w:pStyle w:val="Heading1"/>
      </w:pPr>
      <w:bookmarkStart w:id="4" w:name="O_660392"/>
      <w:bookmarkEnd w:id="4"/>
      <w:r w:rsidRPr="000669BC">
        <w:t>Assessment Conditions</w:t>
      </w:r>
    </w:p>
    <w:p w:rsidR="00000000" w:rsidRPr="000669BC" w:rsidP="001D1766">
      <w:pPr>
        <w:pStyle w:val="BodyText"/>
      </w:pPr>
      <w:r w:rsidRPr="000669BC">
        <w:t>Assessors must satisfy SNR/AQTF assessor requirements.</w:t>
      </w:r>
    </w:p>
    <w:p w:rsidR="00000000" w:rsidRPr="000669BC" w:rsidP="001D1766">
      <w:pPr>
        <w:pStyle w:val="BodyText"/>
      </w:pPr>
      <w:r w:rsidRPr="000669BC">
        <w:t>Competency is to be assessed in the workplace or a simulated environment that accurately reflects performance in a real workplace setting.</w:t>
      </w:r>
    </w:p>
    <w:p w:rsidR="00000000" w:rsidRPr="000669BC" w:rsidP="001D1766">
      <w:pPr>
        <w:pStyle w:val="BodyText"/>
      </w:pPr>
      <w:r w:rsidRPr="000669BC">
        <w:t>Where assessment of com</w:t>
      </w:r>
      <w:r w:rsidRPr="000669BC">
        <w:t>petency includes third party evidence, individuals must provide evidence that links them to the vehicles that they have assessed, e.g. assessment reports.</w:t>
      </w:r>
    </w:p>
    <w:p w:rsidR="00000000" w:rsidRPr="000669BC" w:rsidP="001D1766">
      <w:pPr>
        <w:pStyle w:val="BodyText"/>
      </w:pPr>
      <w:r w:rsidRPr="000669BC">
        <w:t>Assessors must verify performance evidence through questioning on skills and knowledge to ensure corr</w:t>
      </w:r>
      <w:r w:rsidRPr="000669BC">
        <w:t>ect interpretation and application.</w:t>
      </w:r>
    </w:p>
    <w:p w:rsidR="00000000" w:rsidRPr="000669BC" w:rsidP="001D1766">
      <w:pPr>
        <w:pStyle w:val="BodyText"/>
      </w:pPr>
      <w:r w:rsidRPr="000669BC">
        <w:t>The following resources must be made available:</w:t>
      </w:r>
    </w:p>
    <w:p w:rsidR="00000000" w:rsidRPr="000669BC" w:rsidP="000669BC">
      <w:pPr>
        <w:pStyle w:val="ListBullet"/>
      </w:pPr>
      <w:r w:rsidRPr="000669BC">
        <w:t>relevant documentation, including incident description, applicable codes, acts, legislation, regulations and insurance industry policies</w:t>
      </w:r>
    </w:p>
    <w:p w:rsidR="00000000" w:rsidRPr="000669BC" w:rsidP="000669BC">
      <w:pPr>
        <w:pStyle w:val="ListBullet"/>
      </w:pPr>
      <w:r w:rsidRPr="000669BC">
        <w:t xml:space="preserve">relevant materials, resources and </w:t>
      </w:r>
      <w:r w:rsidRPr="000669BC">
        <w:t>safety equipment, including digital camera, paperwork and personal protective equipment (PPE) kit.</w:t>
      </w:r>
    </w:p>
    <w:p w:rsidR="00000000" w:rsidRPr="000669BC" w:rsidP="000669BC">
      <w:pPr>
        <w:pStyle w:val="AllowPageBreak"/>
      </w:pPr>
    </w:p>
    <w:p w:rsidR="00000000" w:rsidRPr="000669BC" w:rsidP="000669BC">
      <w:pPr>
        <w:pStyle w:val="Heading1"/>
      </w:pPr>
      <w:bookmarkStart w:id="5" w:name="O_660390"/>
      <w:bookmarkEnd w:id="5"/>
      <w:r w:rsidRPr="000669BC">
        <w:t>Links</w:t>
      </w:r>
    </w:p>
    <w:p w:rsidR="00000000" w:rsidRPr="000669BC" w:rsidP="001D1766">
      <w:pPr>
        <w:pStyle w:val="BodyText"/>
      </w:pPr>
      <w:r w:rsidRPr="00066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35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69BC" w:rsidP="001D1766">
      <w:pPr>
        <w:pStyle w:val="BodyText"/>
      </w:pPr>
      <w:r w:rsidRPr="000669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235C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669BC" w:rsidP="000669BC"/>
    <w:sectPr w:rsidSect="00066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BC" w:rsidRPr="001D1766" w:rsidP="001D1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66" w:rsidP="00066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1766" w:rsidP="00066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766" w:rsidP="00066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9BC" w:rsidRPr="001D1766" w:rsidP="001D1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66" w:rsidRPr="002D2AF8" w:rsidP="00066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AURVNA004 Apply insurance industry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1D1766" w:rsidP="00066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A21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64B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AC8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9BC"/>
  </w:style>
  <w:style w:type="character" w:customStyle="1" w:styleId="Heading1Char">
    <w:name w:val="Heading 1 Char"/>
    <w:basedOn w:val="DefaultParagraphFont"/>
    <w:link w:val="Heading1"/>
    <w:rsid w:val="00066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69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69BC"/>
    <w:rPr>
      <w:b/>
      <w:spacing w:val="0"/>
    </w:rPr>
  </w:style>
  <w:style w:type="paragraph" w:styleId="ListBullet2">
    <w:name w:val="List Bullet 2"/>
    <w:basedOn w:val="List2"/>
    <w:rsid w:val="000669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6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6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6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6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9BC"/>
    <w:rPr>
      <w:i/>
    </w:rPr>
  </w:style>
  <w:style w:type="paragraph" w:styleId="Caption">
    <w:name w:val="caption"/>
    <w:basedOn w:val="BodyText"/>
    <w:next w:val="Normal"/>
    <w:qFormat/>
    <w:rsid w:val="00066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9BC"/>
  </w:style>
  <w:style w:type="paragraph" w:styleId="TableofFigures">
    <w:name w:val="table of figures"/>
    <w:basedOn w:val="Normal"/>
    <w:next w:val="Normal"/>
    <w:semiHidden/>
    <w:rsid w:val="00066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9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69BC"/>
    <w:rPr>
      <w:rFonts w:ascii="Wingdings" w:hAnsi="Wingdings"/>
    </w:rPr>
  </w:style>
  <w:style w:type="paragraph" w:customStyle="1" w:styleId="TableHeading">
    <w:name w:val="Table Heading"/>
    <w:basedOn w:val="HeadingBase"/>
    <w:rsid w:val="00066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9BC"/>
    <w:rPr>
      <w:color w:val="0033CC"/>
      <w:u w:val="none"/>
    </w:rPr>
  </w:style>
  <w:style w:type="paragraph" w:customStyle="1" w:styleId="BodyTextRight">
    <w:name w:val="Body Text Right"/>
    <w:basedOn w:val="BodyText"/>
    <w:rsid w:val="00066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9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9BC"/>
    <w:rPr>
      <w:sz w:val="32"/>
    </w:rPr>
  </w:style>
  <w:style w:type="paragraph" w:customStyle="1" w:styleId="HeadingProcedure">
    <w:name w:val="Heading Procedure"/>
    <w:basedOn w:val="HeadingBase"/>
    <w:next w:val="Normal"/>
    <w:rsid w:val="00066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9BC"/>
    <w:pPr>
      <w:spacing w:before="60" w:after="60"/>
    </w:pPr>
  </w:style>
  <w:style w:type="paragraph" w:styleId="ListContinue">
    <w:name w:val="List Continue"/>
    <w:basedOn w:val="List"/>
    <w:rsid w:val="000669BC"/>
    <w:pPr>
      <w:ind w:firstLine="0"/>
    </w:pPr>
  </w:style>
  <w:style w:type="paragraph" w:customStyle="1" w:styleId="ListNote">
    <w:name w:val="List Note"/>
    <w:basedOn w:val="List"/>
    <w:rsid w:val="00066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9BC"/>
    <w:rPr>
      <w:rFonts w:ascii="Courier New" w:hAnsi="Courier New"/>
    </w:rPr>
  </w:style>
  <w:style w:type="paragraph" w:customStyle="1" w:styleId="NoteBullet">
    <w:name w:val="Note Bullet"/>
    <w:basedOn w:val="Note"/>
    <w:rsid w:val="00066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9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6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9BC"/>
    <w:rPr>
      <w:b/>
      <w:smallCaps/>
    </w:rPr>
  </w:style>
  <w:style w:type="paragraph" w:customStyle="1" w:styleId="TableListNumber">
    <w:name w:val="Table List Number"/>
    <w:basedOn w:val="ListNumber"/>
    <w:rsid w:val="00066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9BC"/>
    <w:pPr>
      <w:numPr>
        <w:numId w:val="9"/>
      </w:numPr>
    </w:pPr>
  </w:style>
  <w:style w:type="paragraph" w:customStyle="1" w:styleId="ListAlpha2">
    <w:name w:val="List Alpha 2"/>
    <w:basedOn w:val="List2"/>
    <w:rsid w:val="000669BC"/>
    <w:pPr>
      <w:numPr>
        <w:numId w:val="8"/>
      </w:numPr>
    </w:pPr>
  </w:style>
  <w:style w:type="paragraph" w:styleId="List2">
    <w:name w:val="List 2"/>
    <w:basedOn w:val="BodyText"/>
    <w:rsid w:val="00066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9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9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69BC"/>
    <w:pPr>
      <w:numPr>
        <w:numId w:val="4"/>
      </w:numPr>
    </w:pPr>
  </w:style>
  <w:style w:type="paragraph" w:styleId="ListContinue2">
    <w:name w:val="List Continue 2"/>
    <w:basedOn w:val="List2"/>
    <w:rsid w:val="000669BC"/>
    <w:pPr>
      <w:ind w:firstLine="0"/>
    </w:pPr>
  </w:style>
  <w:style w:type="paragraph" w:styleId="ListContinue3">
    <w:name w:val="List Continue 3"/>
    <w:basedOn w:val="List3"/>
    <w:rsid w:val="000669BC"/>
    <w:pPr>
      <w:ind w:left="1021" w:firstLine="0"/>
    </w:pPr>
  </w:style>
  <w:style w:type="paragraph" w:styleId="ListContinue4">
    <w:name w:val="List Continue 4"/>
    <w:basedOn w:val="List4"/>
    <w:rsid w:val="000669BC"/>
    <w:pPr>
      <w:ind w:firstLine="0"/>
    </w:pPr>
  </w:style>
  <w:style w:type="paragraph" w:styleId="ListContinue5">
    <w:name w:val="List Continue 5"/>
    <w:basedOn w:val="List5"/>
    <w:rsid w:val="000669BC"/>
    <w:pPr>
      <w:ind w:firstLine="0"/>
    </w:pPr>
  </w:style>
  <w:style w:type="paragraph" w:styleId="ListNumber3">
    <w:name w:val="List Number 3"/>
    <w:basedOn w:val="List3"/>
    <w:rsid w:val="000669BC"/>
    <w:pPr>
      <w:numPr>
        <w:numId w:val="5"/>
      </w:numPr>
    </w:pPr>
  </w:style>
  <w:style w:type="paragraph" w:styleId="ListNumber4">
    <w:name w:val="List Number 4"/>
    <w:basedOn w:val="List4"/>
    <w:rsid w:val="000669BC"/>
    <w:pPr>
      <w:numPr>
        <w:numId w:val="6"/>
      </w:numPr>
    </w:pPr>
  </w:style>
  <w:style w:type="paragraph" w:styleId="ListNumber5">
    <w:name w:val="List Number 5"/>
    <w:basedOn w:val="List5"/>
    <w:rsid w:val="000669BC"/>
    <w:pPr>
      <w:numPr>
        <w:numId w:val="7"/>
      </w:numPr>
    </w:pPr>
  </w:style>
  <w:style w:type="paragraph" w:styleId="BlockText">
    <w:name w:val="Block Text"/>
    <w:basedOn w:val="Normal"/>
    <w:rsid w:val="00066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9BC"/>
    <w:rPr>
      <w:sz w:val="16"/>
      <w:vertAlign w:val="superscript"/>
    </w:rPr>
  </w:style>
  <w:style w:type="character" w:customStyle="1" w:styleId="Symbols">
    <w:name w:val="Symbols"/>
    <w:basedOn w:val="DefaultParagraphFont"/>
    <w:rsid w:val="000669BC"/>
    <w:rPr>
      <w:rFonts w:ascii="Symbol" w:hAnsi="Symbol"/>
    </w:rPr>
  </w:style>
  <w:style w:type="character" w:customStyle="1" w:styleId="MenuOptions">
    <w:name w:val="Menu Options"/>
    <w:basedOn w:val="DefaultParagraphFont"/>
    <w:rsid w:val="00066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9BC"/>
    <w:rPr>
      <w:b/>
    </w:rPr>
  </w:style>
  <w:style w:type="character" w:customStyle="1" w:styleId="Underlined">
    <w:name w:val="Underlined"/>
    <w:basedOn w:val="DefaultParagraphFont"/>
    <w:rsid w:val="000669BC"/>
    <w:rPr>
      <w:u w:val="single"/>
    </w:rPr>
  </w:style>
  <w:style w:type="paragraph" w:customStyle="1" w:styleId="TableBodyTextRight">
    <w:name w:val="Table Body Text Right"/>
    <w:basedOn w:val="TableBodyText"/>
    <w:rsid w:val="00066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9BC"/>
    <w:rPr>
      <w:sz w:val="18"/>
    </w:rPr>
  </w:style>
  <w:style w:type="paragraph" w:customStyle="1" w:styleId="BodySmallRight">
    <w:name w:val="Body Small Right"/>
    <w:basedOn w:val="BodyTextRight"/>
    <w:rsid w:val="000669BC"/>
    <w:rPr>
      <w:sz w:val="18"/>
      <w:szCs w:val="18"/>
    </w:rPr>
  </w:style>
  <w:style w:type="paragraph" w:customStyle="1" w:styleId="MarginEdition">
    <w:name w:val="Margin Edition"/>
    <w:basedOn w:val="MarginNote"/>
    <w:rsid w:val="00066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9BC"/>
    <w:rPr>
      <w:sz w:val="2"/>
      <w:szCs w:val="2"/>
    </w:rPr>
  </w:style>
  <w:style w:type="character" w:customStyle="1" w:styleId="Small">
    <w:name w:val="Small"/>
    <w:basedOn w:val="DefaultParagraphFont"/>
    <w:rsid w:val="000669BC"/>
    <w:rPr>
      <w:sz w:val="16"/>
    </w:rPr>
  </w:style>
  <w:style w:type="paragraph" w:customStyle="1" w:styleId="WideTable">
    <w:name w:val="Wide Table"/>
    <w:basedOn w:val="Normal"/>
    <w:rsid w:val="00066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9BC"/>
  </w:style>
  <w:style w:type="paragraph" w:styleId="Quote">
    <w:name w:val="Quote"/>
    <w:basedOn w:val="Heading1"/>
    <w:link w:val="QuoteChar"/>
    <w:qFormat/>
    <w:rsid w:val="00066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9BC"/>
    <w:pPr>
      <w:pageBreakBefore/>
    </w:pPr>
  </w:style>
  <w:style w:type="paragraph" w:customStyle="1" w:styleId="Border">
    <w:name w:val="Border"/>
    <w:basedOn w:val="Normal"/>
    <w:qFormat/>
    <w:rsid w:val="00066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9BC"/>
    <w:rPr>
      <w:u w:val="single"/>
    </w:rPr>
  </w:style>
  <w:style w:type="character" w:customStyle="1" w:styleId="BoldandItalics">
    <w:name w:val="Bold and Italics"/>
    <w:qFormat/>
    <w:rsid w:val="000669BC"/>
    <w:rPr>
      <w:b/>
      <w:i/>
      <w:u w:val="none"/>
    </w:rPr>
  </w:style>
  <w:style w:type="paragraph" w:styleId="BalloonText">
    <w:name w:val="Balloon Text"/>
    <w:basedOn w:val="Normal"/>
    <w:link w:val="BalloonTextChar"/>
    <w:rsid w:val="00066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9BC"/>
    <w:pPr>
      <w:spacing w:before="0" w:after="0"/>
    </w:pPr>
  </w:style>
  <w:style w:type="paragraph" w:customStyle="1" w:styleId="BodyTextBold">
    <w:name w:val="Body Text Bold"/>
    <w:basedOn w:val="BodyText"/>
    <w:qFormat/>
    <w:rsid w:val="000669BC"/>
    <w:rPr>
      <w:b/>
    </w:rPr>
  </w:style>
  <w:style w:type="character" w:styleId="Hyperlink">
    <w:name w:val="Hyperlink"/>
    <w:basedOn w:val="DefaultParagraphFont"/>
    <w:uiPriority w:val="99"/>
    <w:unhideWhenUsed/>
    <w:rsid w:val="001D1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2575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2877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AURVNA004 Apply insurance industry knowledge to vehicle loss assessments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2022-06-23T07:23:00Z</dcterms:created>
  <dcterms:modified xsi:type="dcterms:W3CDTF">2022-06-23T07:23:00Z</dcterms:modified>
</cp:coreProperties>
</file>