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C7C" w:rsidP="00D54C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AURVNA002 Provide vehicle total loss assessments</w:t>
      </w:r>
      <w:r>
        <w:fldChar w:fldCharType="end"/>
      </w:r>
    </w:p>
    <w:p w:rsidR="00D54C7C" w:rsidP="00D54C7C">
      <w:pPr>
        <w:pStyle w:val="Version"/>
        <w:sectPr w:rsidSect="00D10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97D" w:rsidP="00D1097D">
      <w:pPr>
        <w:pStyle w:val="SuperHeading"/>
      </w:pPr>
      <w:r w:rsidRPr="00D1097D">
        <w:t>Assessment Requirements for AURVNA002 Provide vehicle total loss assessments</w:t>
      </w:r>
    </w:p>
    <w:p w:rsidR="00000000" w:rsidRPr="00D1097D" w:rsidP="00D1097D">
      <w:pPr>
        <w:pStyle w:val="Heading1"/>
      </w:pPr>
      <w:bookmarkStart w:id="1" w:name="O_660355"/>
      <w:bookmarkEnd w:id="1"/>
      <w:r w:rsidRPr="00D1097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54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7D" w:rsidP="00D1097D">
            <w:pPr>
              <w:pStyle w:val="BodyText"/>
            </w:pPr>
            <w:r w:rsidRPr="00D1097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7D">
            <w:pPr>
              <w:pStyle w:val="BodyText"/>
              <w:rPr>
                <w:lang w:val="en-NZ"/>
              </w:rPr>
            </w:pPr>
            <w:r w:rsidRPr="00D1097D">
              <w:rPr>
                <w:rStyle w:val="SpecialBold"/>
              </w:rPr>
              <w:t>Comment</w:t>
            </w:r>
          </w:p>
        </w:tc>
      </w:tr>
      <w:tr w:rsidTr="00D54C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7D">
            <w:pPr>
              <w:pStyle w:val="BodyText"/>
              <w:rPr>
                <w:lang w:val="en-NZ"/>
              </w:rPr>
            </w:pPr>
            <w:r w:rsidRPr="00D1097D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7D" w:rsidP="00D1097D">
            <w:pPr>
              <w:pStyle w:val="BodyText"/>
            </w:pPr>
            <w:r w:rsidRPr="00D1097D">
              <w:t>New unit of competency</w:t>
            </w:r>
          </w:p>
        </w:tc>
      </w:tr>
    </w:tbl>
    <w:p w:rsidR="00000000" w:rsidRPr="00D1097D" w:rsidP="00D1097D">
      <w:pPr>
        <w:pStyle w:val="BodyText"/>
      </w:pPr>
    </w:p>
    <w:p w:rsidR="00000000" w:rsidRPr="00D1097D" w:rsidP="00D1097D">
      <w:pPr>
        <w:pStyle w:val="AllowPageBreak"/>
      </w:pPr>
    </w:p>
    <w:p w:rsidR="00000000" w:rsidRPr="00D1097D" w:rsidP="00D1097D">
      <w:pPr>
        <w:pStyle w:val="Heading1"/>
      </w:pPr>
      <w:bookmarkStart w:id="2" w:name="O_660358"/>
      <w:bookmarkEnd w:id="2"/>
      <w:r w:rsidRPr="00D1097D">
        <w:t>Performance Evidence</w:t>
      </w:r>
    </w:p>
    <w:p w:rsidR="00000000" w:rsidRPr="00D1097D" w:rsidP="00D54C7C">
      <w:pPr>
        <w:pStyle w:val="BodyText"/>
      </w:pPr>
      <w:r w:rsidRPr="00D1097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1097D" w:rsidP="00D1097D">
      <w:pPr>
        <w:pStyle w:val="ListBullet"/>
      </w:pPr>
      <w:r w:rsidRPr="00D1097D">
        <w:t>provide a vehicle total loss asse</w:t>
      </w:r>
      <w:r w:rsidRPr="00D1097D">
        <w:t>ssment on a minimum of two occasions, on different damaged vehicles</w:t>
      </w:r>
    </w:p>
    <w:p w:rsidR="00000000" w:rsidRPr="00D1097D" w:rsidP="00D1097D">
      <w:pPr>
        <w:pStyle w:val="ListBullet"/>
      </w:pPr>
      <w:r w:rsidRPr="00D1097D">
        <w:t>complete and submit Written-Off Vehicles Register (WOVR) information and vehicle assessment report.</w:t>
      </w:r>
    </w:p>
    <w:p w:rsidR="00000000" w:rsidRPr="00D1097D" w:rsidP="00D1097D">
      <w:pPr>
        <w:pStyle w:val="AllowPageBreak"/>
      </w:pPr>
    </w:p>
    <w:p w:rsidR="00000000" w:rsidRPr="00D1097D" w:rsidP="00D1097D">
      <w:pPr>
        <w:pStyle w:val="Heading1"/>
      </w:pPr>
      <w:bookmarkStart w:id="3" w:name="O_660357"/>
      <w:bookmarkEnd w:id="3"/>
      <w:r w:rsidRPr="00D1097D">
        <w:t>Knowledge Evidence</w:t>
      </w:r>
    </w:p>
    <w:p w:rsidR="00000000" w:rsidRPr="00D1097D" w:rsidP="00D54C7C">
      <w:pPr>
        <w:pStyle w:val="BodyText"/>
      </w:pPr>
      <w:r w:rsidRPr="00D1097D">
        <w:t>Individuals must be able to demonstrate knowledge of:</w:t>
      </w:r>
    </w:p>
    <w:p w:rsidR="00000000" w:rsidRPr="00D1097D" w:rsidP="00D1097D">
      <w:pPr>
        <w:pStyle w:val="ListBullet"/>
      </w:pPr>
      <w:r w:rsidRPr="00D1097D">
        <w:t>motor vehicle mechanical, electrical, paint, panel and structural:</w:t>
      </w:r>
    </w:p>
    <w:p w:rsidR="00000000" w:rsidRPr="00D1097D" w:rsidP="00D1097D">
      <w:pPr>
        <w:pStyle w:val="ListBullet2"/>
      </w:pPr>
      <w:r w:rsidRPr="00D1097D">
        <w:t>minor and extensive damage and faults</w:t>
      </w:r>
    </w:p>
    <w:p w:rsidR="00000000" w:rsidRPr="00D1097D" w:rsidP="00D1097D">
      <w:pPr>
        <w:pStyle w:val="ListBullet2"/>
      </w:pPr>
      <w:r w:rsidRPr="00D1097D">
        <w:t>dismantling and repair methods</w:t>
      </w:r>
    </w:p>
    <w:p w:rsidR="00000000" w:rsidRPr="00D1097D" w:rsidP="00D1097D">
      <w:pPr>
        <w:pStyle w:val="ListBullet2"/>
      </w:pPr>
      <w:r w:rsidRPr="00D1097D">
        <w:t>transferred damage and individual vehicle design</w:t>
      </w:r>
    </w:p>
    <w:p w:rsidR="00000000" w:rsidRPr="00D1097D" w:rsidP="00D1097D">
      <w:pPr>
        <w:pStyle w:val="ListBullet"/>
      </w:pPr>
      <w:r w:rsidRPr="00D1097D">
        <w:t>methods for so</w:t>
      </w:r>
      <w:r w:rsidRPr="00D1097D">
        <w:t>urcing current retail costs of vehicles and vehicle components and materials</w:t>
      </w:r>
    </w:p>
    <w:p w:rsidR="00000000" w:rsidRPr="00D1097D" w:rsidP="00D1097D">
      <w:pPr>
        <w:pStyle w:val="ListBullet"/>
      </w:pPr>
      <w:r w:rsidRPr="00D1097D">
        <w:t>vehicle inspection and damage assessment procedures and methodologies, including repair set-up and dismantling procedures</w:t>
      </w:r>
    </w:p>
    <w:p w:rsidR="00000000" w:rsidRPr="00D1097D" w:rsidP="00D1097D">
      <w:pPr>
        <w:pStyle w:val="ListBullet"/>
      </w:pPr>
      <w:r w:rsidRPr="00D1097D">
        <w:t>current assessing and quoting methodologies, including to</w:t>
      </w:r>
      <w:r w:rsidRPr="00D1097D">
        <w:t>tal loss calculation</w:t>
      </w:r>
    </w:p>
    <w:p w:rsidR="00000000" w:rsidRPr="00D1097D" w:rsidP="00D1097D">
      <w:pPr>
        <w:pStyle w:val="ListBullet"/>
      </w:pPr>
      <w:r w:rsidRPr="00D1097D">
        <w:t>relevant automotive websites to locate information on current best practice and future trends in vehicle loss assessment</w:t>
      </w:r>
    </w:p>
    <w:p w:rsidR="00000000" w:rsidRPr="00D1097D" w:rsidP="00D1097D">
      <w:pPr>
        <w:pStyle w:val="ListBullet"/>
      </w:pPr>
      <w:r w:rsidRPr="00D1097D">
        <w:t>general insurance industry knowledge, including relevant sections of:</w:t>
      </w:r>
    </w:p>
    <w:p w:rsidR="00000000" w:rsidRPr="00D1097D" w:rsidP="00D1097D">
      <w:pPr>
        <w:pStyle w:val="ListBullet2"/>
      </w:pPr>
      <w:r w:rsidRPr="00D1097D">
        <w:t>Insurance Contracts Act</w:t>
      </w:r>
    </w:p>
    <w:p w:rsidR="00000000" w:rsidRPr="00D1097D" w:rsidP="00D1097D">
      <w:pPr>
        <w:pStyle w:val="ListBullet2"/>
      </w:pPr>
      <w:r w:rsidRPr="00D1097D">
        <w:t>state or territory Fair Trading Act</w:t>
      </w:r>
    </w:p>
    <w:p w:rsidR="00000000" w:rsidRPr="00D1097D" w:rsidP="00D1097D">
      <w:pPr>
        <w:pStyle w:val="ListBullet2"/>
      </w:pPr>
      <w:r w:rsidRPr="00D1097D">
        <w:t>Motor Vehicle Insurance and Repair Industry Code of Conduct</w:t>
      </w:r>
    </w:p>
    <w:p w:rsidR="00000000" w:rsidRPr="00D1097D" w:rsidP="00D1097D">
      <w:pPr>
        <w:pStyle w:val="ListBullet2"/>
      </w:pPr>
      <w:r w:rsidRPr="00D1097D">
        <w:t>contract and insurance law</w:t>
      </w:r>
    </w:p>
    <w:p w:rsidR="00000000" w:rsidRPr="00D1097D" w:rsidP="00D1097D">
      <w:pPr>
        <w:pStyle w:val="ListBullet"/>
      </w:pPr>
      <w:r w:rsidRPr="00D1097D">
        <w:t>methods for sourcing manufacturer and component supplier specifications, including workshop manuals and repair guides</w:t>
      </w:r>
    </w:p>
    <w:p w:rsidR="00000000" w:rsidRPr="00D1097D" w:rsidP="00D1097D">
      <w:pPr>
        <w:pStyle w:val="ListBullet"/>
      </w:pPr>
      <w:r w:rsidRPr="00D1097D">
        <w:t>applicable com</w:t>
      </w:r>
      <w:r w:rsidRPr="00D1097D">
        <w:t>monwealth, state or territory laws, regulations and standards relating to inspecting vehicles and determining vehicle damage, including:</w:t>
      </w:r>
    </w:p>
    <w:p w:rsidR="00000000" w:rsidRPr="00D1097D" w:rsidP="00D1097D">
      <w:pPr>
        <w:pStyle w:val="ListBullet2"/>
      </w:pPr>
      <w:r w:rsidRPr="00D1097D">
        <w:t>commercial-in-confidence practices</w:t>
      </w:r>
    </w:p>
    <w:p w:rsidR="00000000" w:rsidRPr="00D1097D" w:rsidP="00D1097D">
      <w:pPr>
        <w:pStyle w:val="ListBullet2"/>
      </w:pPr>
      <w:r w:rsidRPr="00D1097D">
        <w:t>Competition and Consumer Act</w:t>
      </w:r>
    </w:p>
    <w:p w:rsidR="00000000" w:rsidRPr="00D1097D" w:rsidP="00D1097D">
      <w:pPr>
        <w:pStyle w:val="ListBullet2"/>
      </w:pPr>
      <w:r w:rsidRPr="00D1097D">
        <w:t>copyright law</w:t>
      </w:r>
    </w:p>
    <w:p w:rsidR="00000000" w:rsidRPr="00D1097D" w:rsidP="00D1097D">
      <w:pPr>
        <w:pStyle w:val="ListBullet2"/>
      </w:pPr>
      <w:r w:rsidRPr="00D1097D">
        <w:t>intellectual property</w:t>
      </w:r>
    </w:p>
    <w:p w:rsidR="00000000" w:rsidRPr="00D1097D" w:rsidP="00D1097D">
      <w:pPr>
        <w:pStyle w:val="ListBullet2"/>
      </w:pPr>
      <w:r w:rsidRPr="00D1097D">
        <w:t>personal legal lia</w:t>
      </w:r>
      <w:r w:rsidRPr="00D1097D">
        <w:t>bility</w:t>
      </w:r>
    </w:p>
    <w:p w:rsidR="00000000" w:rsidRPr="00D1097D" w:rsidP="00D1097D">
      <w:pPr>
        <w:pStyle w:val="ListBullet2"/>
      </w:pPr>
      <w:r w:rsidRPr="00D1097D">
        <w:t>WOVR legislation</w:t>
      </w:r>
    </w:p>
    <w:p w:rsidR="00000000" w:rsidRPr="00D1097D" w:rsidP="00D1097D">
      <w:pPr>
        <w:pStyle w:val="ListBullet2"/>
      </w:pPr>
      <w:r w:rsidRPr="00D1097D">
        <w:t>Workplace Health and Safety Act or Occupational Health and Safety Act</w:t>
      </w:r>
    </w:p>
    <w:p w:rsidR="00000000" w:rsidRPr="00D1097D" w:rsidP="00D1097D">
      <w:pPr>
        <w:pStyle w:val="ListBullet2"/>
      </w:pPr>
      <w:r w:rsidRPr="00D1097D">
        <w:t>environmental regulations</w:t>
      </w:r>
    </w:p>
    <w:p w:rsidR="00000000" w:rsidRPr="00D1097D" w:rsidP="00D1097D">
      <w:pPr>
        <w:pStyle w:val="ListBullet"/>
      </w:pPr>
      <w:r w:rsidRPr="00D1097D">
        <w:t>workplace policies and procedures relating to vehicle inspection and determining vehicle damage, including:</w:t>
      </w:r>
    </w:p>
    <w:p w:rsidR="00000000" w:rsidRPr="00D1097D" w:rsidP="00D1097D">
      <w:pPr>
        <w:pStyle w:val="ListBullet2"/>
      </w:pPr>
      <w:r w:rsidRPr="00D1097D">
        <w:t>recording and reporting pr</w:t>
      </w:r>
      <w:r w:rsidRPr="00D1097D">
        <w:t>ocedures</w:t>
      </w:r>
    </w:p>
    <w:p w:rsidR="00000000" w:rsidRPr="00D1097D" w:rsidP="00D1097D">
      <w:pPr>
        <w:pStyle w:val="ListBullet2"/>
      </w:pPr>
      <w:r w:rsidRPr="00D1097D">
        <w:t>use of digital images.</w:t>
      </w:r>
    </w:p>
    <w:p w:rsidR="00000000" w:rsidRPr="00D1097D" w:rsidP="00D1097D">
      <w:pPr>
        <w:pStyle w:val="AllowPageBreak"/>
      </w:pPr>
    </w:p>
    <w:p w:rsidR="00000000" w:rsidRPr="00D1097D" w:rsidP="00D1097D">
      <w:pPr>
        <w:pStyle w:val="Heading1"/>
      </w:pPr>
      <w:bookmarkStart w:id="4" w:name="O_660356"/>
      <w:bookmarkEnd w:id="4"/>
      <w:r w:rsidRPr="00D1097D">
        <w:t>Assessment Conditions</w:t>
      </w:r>
    </w:p>
    <w:p w:rsidR="00000000" w:rsidRPr="00D1097D" w:rsidP="00D54C7C">
      <w:pPr>
        <w:pStyle w:val="BodyText"/>
      </w:pPr>
      <w:r w:rsidRPr="00D1097D">
        <w:t>Assessors must satisfy SNR/AQTF assessor requirements.</w:t>
      </w:r>
    </w:p>
    <w:p w:rsidR="00000000" w:rsidRPr="00D1097D" w:rsidP="00D54C7C">
      <w:pPr>
        <w:pStyle w:val="BodyText"/>
      </w:pPr>
      <w:r w:rsidRPr="00D1097D">
        <w:t>Competency is to be assessed in the workplace or a simulated environment that accurately reflects performance in a real workplace setting.</w:t>
      </w:r>
    </w:p>
    <w:p w:rsidR="00000000" w:rsidRPr="00D1097D" w:rsidP="00D54C7C">
      <w:pPr>
        <w:pStyle w:val="BodyText"/>
      </w:pPr>
      <w:r w:rsidRPr="00D1097D">
        <w:t>Where assessment of competency includes third-party evidence, individuals must provide evidence that links them to th</w:t>
      </w:r>
      <w:r w:rsidRPr="00D1097D">
        <w:t>e vehicles that they have assessed, e.g. assessment reports.</w:t>
      </w:r>
    </w:p>
    <w:p w:rsidR="00000000" w:rsidRPr="00D1097D" w:rsidP="00D54C7C">
      <w:pPr>
        <w:pStyle w:val="BodyText"/>
      </w:pPr>
      <w:r w:rsidRPr="00D1097D">
        <w:t>Assessors must verify performance evidence through questioning on skills and knowledge to ensure correct interpretation and application.</w:t>
      </w:r>
    </w:p>
    <w:p w:rsidR="00000000" w:rsidRPr="00D1097D" w:rsidP="00D54C7C">
      <w:pPr>
        <w:pStyle w:val="BodyText"/>
      </w:pPr>
      <w:r w:rsidRPr="00D1097D">
        <w:t>The following resources must be made available:</w:t>
      </w:r>
    </w:p>
    <w:p w:rsidR="00000000" w:rsidRPr="00D1097D" w:rsidP="00D1097D">
      <w:pPr>
        <w:pStyle w:val="ListBullet"/>
      </w:pPr>
      <w:r w:rsidRPr="00D1097D">
        <w:t>a range o</w:t>
      </w:r>
      <w:r w:rsidRPr="00D1097D">
        <w:t>f operational vehicles with both minor and extensive vehicle damage</w:t>
      </w:r>
    </w:p>
    <w:p w:rsidR="00000000" w:rsidRPr="00D1097D" w:rsidP="00D1097D">
      <w:pPr>
        <w:pStyle w:val="ListBullet"/>
      </w:pPr>
      <w:r w:rsidRPr="00D1097D">
        <w:t>relevant information:</w:t>
      </w:r>
    </w:p>
    <w:p w:rsidR="00000000" w:rsidRPr="00D1097D" w:rsidP="00D1097D">
      <w:pPr>
        <w:pStyle w:val="ListBullet2"/>
      </w:pPr>
      <w:r w:rsidRPr="00D1097D">
        <w:t>original equipment manufacturer (OEM)</w:t>
      </w:r>
    </w:p>
    <w:p w:rsidR="00000000" w:rsidRPr="00D1097D" w:rsidP="00D1097D">
      <w:pPr>
        <w:pStyle w:val="ListBullet2"/>
      </w:pPr>
      <w:r w:rsidRPr="00D1097D">
        <w:t>recognised agency information</w:t>
      </w:r>
    </w:p>
    <w:p w:rsidR="00000000" w:rsidRPr="00D1097D" w:rsidP="00D1097D">
      <w:pPr>
        <w:pStyle w:val="ListBullet2"/>
      </w:pPr>
      <w:r w:rsidRPr="00D1097D">
        <w:t>design specification</w:t>
      </w:r>
    </w:p>
    <w:p w:rsidR="00000000" w:rsidRPr="00D1097D" w:rsidP="00D1097D">
      <w:pPr>
        <w:pStyle w:val="ListBullet2"/>
      </w:pPr>
      <w:r w:rsidRPr="00D1097D">
        <w:t>repair procedures</w:t>
      </w:r>
    </w:p>
    <w:p w:rsidR="00000000" w:rsidRPr="00D1097D" w:rsidP="00D1097D">
      <w:pPr>
        <w:pStyle w:val="ListBullet2"/>
      </w:pPr>
      <w:r w:rsidRPr="00D1097D">
        <w:t>body repair manuals</w:t>
      </w:r>
    </w:p>
    <w:p w:rsidR="00000000" w:rsidRPr="00D1097D" w:rsidP="00D1097D">
      <w:pPr>
        <w:pStyle w:val="ListBullet"/>
      </w:pPr>
      <w:r w:rsidRPr="00D1097D">
        <w:t>relevant mater</w:t>
      </w:r>
      <w:r w:rsidRPr="00D1097D">
        <w:t>ials, resources and safety equipment, including digital camera, paperwork and personal protective equipment kit</w:t>
      </w:r>
    </w:p>
    <w:p w:rsidR="00000000" w:rsidRPr="00D1097D" w:rsidP="00D1097D">
      <w:pPr>
        <w:pStyle w:val="ListBullet"/>
      </w:pPr>
      <w:r w:rsidRPr="00D1097D">
        <w:t>relevant safety materials, including workplace safety procedures</w:t>
      </w:r>
    </w:p>
    <w:p w:rsidR="00000000" w:rsidRPr="00D1097D" w:rsidP="00D1097D">
      <w:pPr>
        <w:pStyle w:val="ListBullet"/>
      </w:pPr>
      <w:r w:rsidRPr="00D1097D">
        <w:t>vehicle assessment information, including assessment notification, digital imag</w:t>
      </w:r>
      <w:r w:rsidRPr="00D1097D">
        <w:t>es and quote.</w:t>
      </w:r>
    </w:p>
    <w:p w:rsidR="00000000" w:rsidRPr="00D1097D" w:rsidP="00D1097D">
      <w:pPr>
        <w:pStyle w:val="AllowPageBreak"/>
      </w:pPr>
    </w:p>
    <w:p w:rsidR="00000000" w:rsidRPr="00D1097D" w:rsidP="00D1097D">
      <w:pPr>
        <w:pStyle w:val="Heading1"/>
      </w:pPr>
      <w:bookmarkStart w:id="5" w:name="O_660354"/>
      <w:bookmarkEnd w:id="5"/>
      <w:r w:rsidRPr="00D1097D">
        <w:t>Links</w:t>
      </w:r>
    </w:p>
    <w:p w:rsidR="00000000" w:rsidRPr="00D1097D" w:rsidP="00D54C7C">
      <w:pPr>
        <w:pStyle w:val="BodyText"/>
      </w:pPr>
      <w:r w:rsidRPr="00D10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62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097D" w:rsidP="00D54C7C">
      <w:pPr>
        <w:pStyle w:val="BodyText"/>
      </w:pPr>
      <w:r w:rsidRPr="00D10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262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1097D" w:rsidP="00D1097D"/>
    <w:sectPr w:rsidSect="00D10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7D" w:rsidRPr="00D54C7C" w:rsidP="00D54C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7C" w:rsidP="00D10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C7C" w:rsidP="00D10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54C7C" w:rsidP="00D10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97D" w:rsidRPr="00D54C7C" w:rsidP="00D54C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7C" w:rsidRPr="002D2AF8" w:rsidP="00D10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AURVNA002 Provide vehicle total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54C7C" w:rsidP="00D10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004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87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09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97D"/>
  </w:style>
  <w:style w:type="character" w:customStyle="1" w:styleId="Heading1Char">
    <w:name w:val="Heading 1 Char"/>
    <w:basedOn w:val="DefaultParagraphFont"/>
    <w:link w:val="Heading1"/>
    <w:rsid w:val="00D10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9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97D"/>
    <w:rPr>
      <w:b/>
      <w:spacing w:val="0"/>
    </w:rPr>
  </w:style>
  <w:style w:type="paragraph" w:styleId="ListBullet2">
    <w:name w:val="List Bullet 2"/>
    <w:basedOn w:val="List2"/>
    <w:rsid w:val="00D10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97D"/>
    <w:rPr>
      <w:i/>
    </w:rPr>
  </w:style>
  <w:style w:type="paragraph" w:styleId="Caption">
    <w:name w:val="caption"/>
    <w:basedOn w:val="BodyText"/>
    <w:next w:val="Normal"/>
    <w:qFormat/>
    <w:rsid w:val="00D10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97D"/>
  </w:style>
  <w:style w:type="paragraph" w:styleId="TableofFigures">
    <w:name w:val="table of figures"/>
    <w:basedOn w:val="Normal"/>
    <w:next w:val="Normal"/>
    <w:semiHidden/>
    <w:rsid w:val="00D10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97D"/>
    <w:rPr>
      <w:rFonts w:ascii="Wingdings" w:hAnsi="Wingdings"/>
    </w:rPr>
  </w:style>
  <w:style w:type="paragraph" w:customStyle="1" w:styleId="TableHeading">
    <w:name w:val="Table Heading"/>
    <w:basedOn w:val="HeadingBase"/>
    <w:rsid w:val="00D10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97D"/>
    <w:rPr>
      <w:color w:val="0033CC"/>
      <w:u w:val="none"/>
    </w:rPr>
  </w:style>
  <w:style w:type="paragraph" w:customStyle="1" w:styleId="BodyTextRight">
    <w:name w:val="Body Text Right"/>
    <w:basedOn w:val="BodyText"/>
    <w:rsid w:val="00D10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97D"/>
    <w:rPr>
      <w:sz w:val="32"/>
    </w:rPr>
  </w:style>
  <w:style w:type="paragraph" w:customStyle="1" w:styleId="HeadingProcedure">
    <w:name w:val="Heading Procedure"/>
    <w:basedOn w:val="HeadingBase"/>
    <w:next w:val="Normal"/>
    <w:rsid w:val="00D10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97D"/>
    <w:pPr>
      <w:spacing w:before="60" w:after="60"/>
    </w:pPr>
  </w:style>
  <w:style w:type="paragraph" w:styleId="ListContinue">
    <w:name w:val="List Continue"/>
    <w:basedOn w:val="List"/>
    <w:rsid w:val="00D1097D"/>
    <w:pPr>
      <w:ind w:firstLine="0"/>
    </w:pPr>
  </w:style>
  <w:style w:type="paragraph" w:customStyle="1" w:styleId="ListNote">
    <w:name w:val="List Note"/>
    <w:basedOn w:val="List"/>
    <w:rsid w:val="00D10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97D"/>
    <w:rPr>
      <w:rFonts w:ascii="Courier New" w:hAnsi="Courier New"/>
    </w:rPr>
  </w:style>
  <w:style w:type="paragraph" w:customStyle="1" w:styleId="NoteBullet">
    <w:name w:val="Note Bullet"/>
    <w:basedOn w:val="Note"/>
    <w:rsid w:val="00D10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97D"/>
    <w:rPr>
      <w:b/>
      <w:smallCaps/>
    </w:rPr>
  </w:style>
  <w:style w:type="paragraph" w:customStyle="1" w:styleId="TableListNumber">
    <w:name w:val="Table List Number"/>
    <w:basedOn w:val="ListNumber"/>
    <w:rsid w:val="00D10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97D"/>
    <w:pPr>
      <w:numPr>
        <w:numId w:val="9"/>
      </w:numPr>
    </w:pPr>
  </w:style>
  <w:style w:type="paragraph" w:customStyle="1" w:styleId="ListAlpha2">
    <w:name w:val="List Alpha 2"/>
    <w:basedOn w:val="List2"/>
    <w:rsid w:val="00D1097D"/>
    <w:pPr>
      <w:numPr>
        <w:numId w:val="8"/>
      </w:numPr>
    </w:pPr>
  </w:style>
  <w:style w:type="paragraph" w:styleId="List2">
    <w:name w:val="List 2"/>
    <w:basedOn w:val="BodyText"/>
    <w:rsid w:val="00D10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97D"/>
    <w:pPr>
      <w:numPr>
        <w:numId w:val="4"/>
      </w:numPr>
    </w:pPr>
  </w:style>
  <w:style w:type="paragraph" w:styleId="ListContinue2">
    <w:name w:val="List Continue 2"/>
    <w:basedOn w:val="List2"/>
    <w:rsid w:val="00D1097D"/>
    <w:pPr>
      <w:ind w:firstLine="0"/>
    </w:pPr>
  </w:style>
  <w:style w:type="paragraph" w:styleId="ListContinue3">
    <w:name w:val="List Continue 3"/>
    <w:basedOn w:val="List3"/>
    <w:rsid w:val="00D1097D"/>
    <w:pPr>
      <w:ind w:left="1021" w:firstLine="0"/>
    </w:pPr>
  </w:style>
  <w:style w:type="paragraph" w:styleId="ListContinue4">
    <w:name w:val="List Continue 4"/>
    <w:basedOn w:val="List4"/>
    <w:rsid w:val="00D1097D"/>
    <w:pPr>
      <w:ind w:firstLine="0"/>
    </w:pPr>
  </w:style>
  <w:style w:type="paragraph" w:styleId="ListContinue5">
    <w:name w:val="List Continue 5"/>
    <w:basedOn w:val="List5"/>
    <w:rsid w:val="00D1097D"/>
    <w:pPr>
      <w:ind w:firstLine="0"/>
    </w:pPr>
  </w:style>
  <w:style w:type="paragraph" w:styleId="ListNumber3">
    <w:name w:val="List Number 3"/>
    <w:basedOn w:val="List3"/>
    <w:rsid w:val="00D1097D"/>
    <w:pPr>
      <w:numPr>
        <w:numId w:val="5"/>
      </w:numPr>
    </w:pPr>
  </w:style>
  <w:style w:type="paragraph" w:styleId="ListNumber4">
    <w:name w:val="List Number 4"/>
    <w:basedOn w:val="List4"/>
    <w:rsid w:val="00D1097D"/>
    <w:pPr>
      <w:numPr>
        <w:numId w:val="6"/>
      </w:numPr>
    </w:pPr>
  </w:style>
  <w:style w:type="paragraph" w:styleId="ListNumber5">
    <w:name w:val="List Number 5"/>
    <w:basedOn w:val="List5"/>
    <w:rsid w:val="00D1097D"/>
    <w:pPr>
      <w:numPr>
        <w:numId w:val="7"/>
      </w:numPr>
    </w:pPr>
  </w:style>
  <w:style w:type="paragraph" w:styleId="BlockText">
    <w:name w:val="Block Text"/>
    <w:basedOn w:val="Normal"/>
    <w:rsid w:val="00D10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97D"/>
    <w:rPr>
      <w:sz w:val="16"/>
      <w:vertAlign w:val="superscript"/>
    </w:rPr>
  </w:style>
  <w:style w:type="character" w:customStyle="1" w:styleId="Symbols">
    <w:name w:val="Symbols"/>
    <w:basedOn w:val="DefaultParagraphFont"/>
    <w:rsid w:val="00D1097D"/>
    <w:rPr>
      <w:rFonts w:ascii="Symbol" w:hAnsi="Symbol"/>
    </w:rPr>
  </w:style>
  <w:style w:type="character" w:customStyle="1" w:styleId="MenuOptions">
    <w:name w:val="Menu Options"/>
    <w:basedOn w:val="DefaultParagraphFont"/>
    <w:rsid w:val="00D10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97D"/>
    <w:rPr>
      <w:b/>
    </w:rPr>
  </w:style>
  <w:style w:type="character" w:customStyle="1" w:styleId="Underlined">
    <w:name w:val="Underlined"/>
    <w:basedOn w:val="DefaultParagraphFont"/>
    <w:rsid w:val="00D1097D"/>
    <w:rPr>
      <w:u w:val="single"/>
    </w:rPr>
  </w:style>
  <w:style w:type="paragraph" w:customStyle="1" w:styleId="TableBodyTextRight">
    <w:name w:val="Table Body Text Right"/>
    <w:basedOn w:val="TableBodyText"/>
    <w:rsid w:val="00D10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97D"/>
    <w:rPr>
      <w:sz w:val="18"/>
    </w:rPr>
  </w:style>
  <w:style w:type="paragraph" w:customStyle="1" w:styleId="BodySmallRight">
    <w:name w:val="Body Small Right"/>
    <w:basedOn w:val="BodyTextRight"/>
    <w:rsid w:val="00D1097D"/>
    <w:rPr>
      <w:sz w:val="18"/>
      <w:szCs w:val="18"/>
    </w:rPr>
  </w:style>
  <w:style w:type="paragraph" w:customStyle="1" w:styleId="MarginEdition">
    <w:name w:val="Margin Edition"/>
    <w:basedOn w:val="MarginNote"/>
    <w:rsid w:val="00D10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97D"/>
    <w:rPr>
      <w:sz w:val="2"/>
      <w:szCs w:val="2"/>
    </w:rPr>
  </w:style>
  <w:style w:type="character" w:customStyle="1" w:styleId="Small">
    <w:name w:val="Small"/>
    <w:basedOn w:val="DefaultParagraphFont"/>
    <w:rsid w:val="00D1097D"/>
    <w:rPr>
      <w:sz w:val="16"/>
    </w:rPr>
  </w:style>
  <w:style w:type="paragraph" w:customStyle="1" w:styleId="WideTable">
    <w:name w:val="Wide Table"/>
    <w:basedOn w:val="Normal"/>
    <w:rsid w:val="00D10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97D"/>
  </w:style>
  <w:style w:type="paragraph" w:styleId="Quote">
    <w:name w:val="Quote"/>
    <w:basedOn w:val="Heading1"/>
    <w:link w:val="QuoteChar"/>
    <w:qFormat/>
    <w:rsid w:val="00D10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97D"/>
    <w:pPr>
      <w:pageBreakBefore/>
    </w:pPr>
  </w:style>
  <w:style w:type="paragraph" w:customStyle="1" w:styleId="Border">
    <w:name w:val="Border"/>
    <w:basedOn w:val="Normal"/>
    <w:qFormat/>
    <w:rsid w:val="00D10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97D"/>
    <w:rPr>
      <w:u w:val="single"/>
    </w:rPr>
  </w:style>
  <w:style w:type="character" w:customStyle="1" w:styleId="BoldandItalics">
    <w:name w:val="Bold and Italics"/>
    <w:qFormat/>
    <w:rsid w:val="00D1097D"/>
    <w:rPr>
      <w:b/>
      <w:i/>
      <w:u w:val="none"/>
    </w:rPr>
  </w:style>
  <w:style w:type="paragraph" w:styleId="BalloonText">
    <w:name w:val="Balloon Text"/>
    <w:basedOn w:val="Normal"/>
    <w:link w:val="BalloonTextChar"/>
    <w:rsid w:val="00D10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97D"/>
    <w:pPr>
      <w:spacing w:before="0" w:after="0"/>
    </w:pPr>
  </w:style>
  <w:style w:type="paragraph" w:customStyle="1" w:styleId="BodyTextBold">
    <w:name w:val="Body Text Bold"/>
    <w:basedOn w:val="BodyText"/>
    <w:qFormat/>
    <w:rsid w:val="00D1097D"/>
    <w:rPr>
      <w:b/>
    </w:rPr>
  </w:style>
  <w:style w:type="character" w:styleId="Hyperlink">
    <w:name w:val="Hyperlink"/>
    <w:basedOn w:val="DefaultParagraphFont"/>
    <w:uiPriority w:val="99"/>
    <w:unhideWhenUsed/>
    <w:rsid w:val="00D54C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3430</Characters>
  <Application>Microsoft Office Word</Application>
  <DocSecurity>0</DocSecurity>
  <Lines>90</Lines>
  <Paragraphs>70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AURVNA002 Provide vehicle total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