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A7A" w:rsidP="00C10A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AURTTX015 Inspect and service clutch systems</w:t>
      </w:r>
      <w:r>
        <w:fldChar w:fldCharType="end"/>
      </w:r>
    </w:p>
    <w:p w:rsidR="00C10A7A" w:rsidP="00C10A7A">
      <w:pPr>
        <w:pStyle w:val="Version"/>
        <w:sectPr w:rsidSect="00DF4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361" w:rsidP="00DF4361">
      <w:pPr>
        <w:pStyle w:val="SuperHeading"/>
      </w:pPr>
      <w:r w:rsidRPr="00DF4361">
        <w:t>Assessment Requirements for AURTTX015 Inspect and service clutch systems</w:t>
      </w:r>
    </w:p>
    <w:p w:rsidR="00000000" w:rsidRPr="00DF4361" w:rsidP="00DF4361">
      <w:pPr>
        <w:pStyle w:val="Heading1"/>
      </w:pPr>
      <w:bookmarkStart w:id="1" w:name="O_1016693"/>
      <w:bookmarkEnd w:id="1"/>
      <w:r w:rsidRPr="00DF43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C10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361" w:rsidP="00DF4361">
            <w:pPr>
              <w:pStyle w:val="BodyText"/>
            </w:pPr>
            <w:r w:rsidRPr="00DF4361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361">
            <w:pPr>
              <w:pStyle w:val="BodyText"/>
              <w:rPr>
                <w:lang w:val="en-NZ"/>
              </w:rPr>
            </w:pPr>
            <w:r w:rsidRPr="00DF4361">
              <w:rPr>
                <w:rStyle w:val="SpecialBold"/>
              </w:rPr>
              <w:t>Comment</w:t>
            </w:r>
          </w:p>
        </w:tc>
      </w:tr>
      <w:tr w:rsidTr="00C10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361">
            <w:pPr>
              <w:pStyle w:val="BodyText"/>
              <w:rPr>
                <w:lang w:val="en-NZ"/>
              </w:rPr>
            </w:pPr>
            <w:r w:rsidRPr="00DF4361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361" w:rsidP="00DF4361">
            <w:pPr>
              <w:pStyle w:val="BodyText"/>
            </w:pPr>
            <w:r w:rsidRPr="00DF4361">
              <w:t>New unit of competency.</w:t>
            </w:r>
          </w:p>
        </w:tc>
      </w:tr>
    </w:tbl>
    <w:p w:rsidR="00000000" w:rsidRPr="00DF4361" w:rsidP="00DF4361">
      <w:pPr>
        <w:pStyle w:val="BodyText"/>
      </w:pPr>
    </w:p>
    <w:p w:rsidR="00000000" w:rsidRPr="00DF4361" w:rsidP="00DF4361">
      <w:pPr>
        <w:pStyle w:val="AllowPageBreak"/>
      </w:pPr>
    </w:p>
    <w:p w:rsidR="00000000" w:rsidRPr="00DF4361" w:rsidP="00DF4361">
      <w:pPr>
        <w:pStyle w:val="Heading1"/>
      </w:pPr>
      <w:bookmarkStart w:id="2" w:name="O_1016696"/>
      <w:bookmarkEnd w:id="2"/>
      <w:r w:rsidRPr="00DF4361">
        <w:t>Performance Evidence</w:t>
      </w:r>
    </w:p>
    <w:p w:rsidR="00000000" w:rsidRPr="00DF4361" w:rsidP="00C10A7A">
      <w:pPr>
        <w:pStyle w:val="BodyText"/>
      </w:pPr>
      <w:r w:rsidRPr="00DF4361">
        <w:t>The candidate must de</w:t>
      </w:r>
      <w:r w:rsidRPr="00DF4361">
        <w:t xml:space="preserve">monstrate the following according to the standards defined in the elements, performance criteria and foundation skills of this unit. </w:t>
      </w:r>
    </w:p>
    <w:p w:rsidR="00000000" w:rsidRPr="00DF4361" w:rsidP="00C10A7A">
      <w:pPr>
        <w:pStyle w:val="BodyText"/>
      </w:pPr>
      <w:r w:rsidRPr="00DF4361">
        <w:t>The candidate must demonstrate inspecting and servicing the clutch systems of two different vehicles or machinery, includi</w:t>
      </w:r>
      <w:r w:rsidRPr="00DF4361">
        <w:t>ng:</w:t>
      </w:r>
    </w:p>
    <w:p w:rsidR="00000000" w:rsidRPr="00DF4361" w:rsidP="00DF4361">
      <w:pPr>
        <w:pStyle w:val="ListBullet"/>
      </w:pPr>
      <w:r w:rsidRPr="00DF4361">
        <w:t>one mechanically operated clutch system</w:t>
      </w:r>
    </w:p>
    <w:p w:rsidR="00C10A7A" w:rsidP="00DF4361">
      <w:pPr>
        <w:pStyle w:val="ListBullet"/>
      </w:pPr>
      <w:r w:rsidRPr="00DF4361">
        <w:t>one hydraulically operated clutch system</w:t>
      </w:r>
    </w:p>
    <w:p w:rsidR="00C10A7A" w:rsidP="00DF4361">
      <w:pPr>
        <w:pStyle w:val="ListBullet"/>
      </w:pPr>
    </w:p>
    <w:p w:rsidR="00000000" w:rsidRPr="00DF4361" w:rsidP="00DF4361">
      <w:pPr>
        <w:pStyle w:val="Heading1"/>
      </w:pPr>
      <w:bookmarkStart w:id="3" w:name="O_1016695"/>
      <w:bookmarkEnd w:id="3"/>
      <w:r w:rsidRPr="00DF4361">
        <w:t>Knowledge Evidence</w:t>
      </w:r>
    </w:p>
    <w:p w:rsidR="00000000" w:rsidRPr="00DF4361" w:rsidP="00C10A7A">
      <w:pPr>
        <w:pStyle w:val="BodyText"/>
      </w:pPr>
      <w:r w:rsidRPr="00DF4361">
        <w:t>The candidate must demonstrate the following knowledge:</w:t>
      </w:r>
    </w:p>
    <w:p w:rsidR="00000000" w:rsidRPr="00DF4361" w:rsidP="00C10A7A">
      <w:pPr>
        <w:pStyle w:val="BodyText"/>
      </w:pPr>
      <w:r w:rsidRPr="00DF4361">
        <w:t xml:space="preserve">Key policies and procedures for the inspection and service of clutch, including: </w:t>
      </w:r>
    </w:p>
    <w:p w:rsidR="00000000" w:rsidRPr="00DF4361" w:rsidP="00DF4361">
      <w:pPr>
        <w:pStyle w:val="ListBullet"/>
      </w:pPr>
      <w:r w:rsidRPr="00DF4361">
        <w:t xml:space="preserve">how to locate and interpret manufacturer specifications or equivalent documentation and workplace procedures for inspecting and servicing clutch systems </w:t>
      </w:r>
    </w:p>
    <w:p w:rsidR="00000000" w:rsidRPr="00DF4361" w:rsidP="00DF4361">
      <w:pPr>
        <w:pStyle w:val="ListBullet"/>
      </w:pPr>
      <w:r w:rsidRPr="00DF4361">
        <w:t>the following workp</w:t>
      </w:r>
      <w:r w:rsidRPr="00DF4361">
        <w:t>lace health and safety requirements for inspecting and servicing clutch systems:</w:t>
      </w:r>
    </w:p>
    <w:p w:rsidR="00000000" w:rsidRPr="00DF4361" w:rsidP="00DF4361">
      <w:pPr>
        <w:pStyle w:val="ListBullet2"/>
      </w:pPr>
      <w:r w:rsidRPr="00DF4361">
        <w:t>procedures for controlling clutch dust and clutch fluid hazards</w:t>
      </w:r>
    </w:p>
    <w:p w:rsidR="00000000" w:rsidRPr="00DF4361" w:rsidP="00DF4361">
      <w:pPr>
        <w:pStyle w:val="ListBullet"/>
      </w:pPr>
      <w:r w:rsidRPr="00DF4361">
        <w:t>the following environmental requirements and procedures for inspecting and servicing clutch systems:</w:t>
      </w:r>
    </w:p>
    <w:p w:rsidR="00000000" w:rsidRPr="00DF4361" w:rsidP="00DF4361">
      <w:pPr>
        <w:pStyle w:val="ListBullet2"/>
      </w:pPr>
      <w:r w:rsidRPr="00DF4361">
        <w:t>trappin</w:t>
      </w:r>
      <w:r w:rsidRPr="00DF4361">
        <w:t>g, storing and disposing of clutch fluid released during clutch bleeding</w:t>
      </w:r>
    </w:p>
    <w:p w:rsidR="00000000" w:rsidRPr="00DF4361" w:rsidP="00DF4361">
      <w:pPr>
        <w:pStyle w:val="ListBullet"/>
      </w:pPr>
      <w:r w:rsidRPr="00DF4361">
        <w:t>the following inspection procedures for clutch systems:</w:t>
      </w:r>
    </w:p>
    <w:p w:rsidR="00000000" w:rsidRPr="00DF4361" w:rsidP="00DF4361">
      <w:pPr>
        <w:pStyle w:val="ListBullet2"/>
      </w:pPr>
      <w:r w:rsidRPr="00DF4361">
        <w:t>mechanically or cable operated clutch component wear</w:t>
      </w:r>
    </w:p>
    <w:p w:rsidR="00000000" w:rsidRPr="00DF4361" w:rsidP="00DF4361">
      <w:pPr>
        <w:pStyle w:val="ListBullet2"/>
      </w:pPr>
      <w:r w:rsidRPr="00DF4361">
        <w:t>hydraulic operating system for leaks</w:t>
      </w:r>
    </w:p>
    <w:p w:rsidR="00000000" w:rsidRPr="00DF4361" w:rsidP="00DF4361">
      <w:pPr>
        <w:pStyle w:val="ListBullet"/>
      </w:pPr>
      <w:r w:rsidRPr="00DF4361">
        <w:t xml:space="preserve">service and adjustment procedures </w:t>
      </w:r>
      <w:r w:rsidRPr="00DF4361">
        <w:t>for clutch systems, including:</w:t>
      </w:r>
    </w:p>
    <w:p w:rsidR="00000000" w:rsidRPr="00DF4361" w:rsidP="00DF4361">
      <w:pPr>
        <w:pStyle w:val="ListBullet2"/>
      </w:pPr>
      <w:r w:rsidRPr="00DF4361">
        <w:t>adjusting clutch pedal</w:t>
      </w:r>
    </w:p>
    <w:p w:rsidR="00000000" w:rsidRPr="00DF4361" w:rsidP="00DF4361">
      <w:pPr>
        <w:pStyle w:val="ListBullet2"/>
      </w:pPr>
      <w:r w:rsidRPr="00DF4361">
        <w:t>adjusting release fork</w:t>
      </w:r>
    </w:p>
    <w:p w:rsidR="00000000" w:rsidRPr="00DF4361" w:rsidP="00DF4361">
      <w:pPr>
        <w:pStyle w:val="ListBullet2"/>
      </w:pPr>
      <w:r w:rsidRPr="00DF4361">
        <w:t xml:space="preserve">bleeding clutch fluid </w:t>
      </w:r>
    </w:p>
    <w:p w:rsidR="00000000" w:rsidRPr="00DF4361" w:rsidP="00DF4361">
      <w:pPr>
        <w:pStyle w:val="ListBullet"/>
      </w:pPr>
      <w:r w:rsidRPr="00DF4361">
        <w:t>post-service testing procedures for clutch systems</w:t>
      </w:r>
    </w:p>
    <w:p w:rsidR="00000000" w:rsidRPr="00DF4361" w:rsidP="00DF4361">
      <w:pPr>
        <w:pStyle w:val="ListBullet"/>
      </w:pPr>
      <w:r w:rsidRPr="00DF4361">
        <w:t xml:space="preserve">workplace housekeeping and documentation procedures </w:t>
      </w:r>
    </w:p>
    <w:p w:rsidR="00000000" w:rsidRPr="00DF4361" w:rsidP="00DF4361">
      <w:pPr>
        <w:pStyle w:val="BodyText"/>
      </w:pPr>
    </w:p>
    <w:p w:rsidR="00000000" w:rsidRPr="00DF4361" w:rsidP="00C10A7A">
      <w:pPr>
        <w:pStyle w:val="BodyText"/>
      </w:pPr>
      <w:r w:rsidRPr="00DF4361">
        <w:t>Clutch systems technical information including:</w:t>
      </w:r>
    </w:p>
    <w:p w:rsidR="00000000" w:rsidRPr="00DF4361" w:rsidP="00DF4361">
      <w:pPr>
        <w:pStyle w:val="ListBullet"/>
      </w:pPr>
      <w:r w:rsidRPr="00DF4361">
        <w:t>the identification, function and operation of the following clutch system and components:</w:t>
      </w:r>
    </w:p>
    <w:p w:rsidR="00000000" w:rsidRPr="00DF4361" w:rsidP="00DF4361">
      <w:pPr>
        <w:pStyle w:val="ListBullet2"/>
      </w:pPr>
      <w:r w:rsidRPr="00DF4361">
        <w:t>clutch plate</w:t>
      </w:r>
    </w:p>
    <w:p w:rsidR="00000000" w:rsidRPr="00DF4361" w:rsidP="00DF4361">
      <w:pPr>
        <w:pStyle w:val="ListBullet2"/>
      </w:pPr>
      <w:r w:rsidRPr="00DF4361">
        <w:t>pressure plate</w:t>
      </w:r>
    </w:p>
    <w:p w:rsidR="00000000" w:rsidRPr="00DF4361" w:rsidP="00DF4361">
      <w:pPr>
        <w:pStyle w:val="ListBullet2"/>
      </w:pPr>
      <w:r w:rsidRPr="00DF4361">
        <w:t>flywheel</w:t>
      </w:r>
    </w:p>
    <w:p w:rsidR="00000000" w:rsidRPr="00DF4361" w:rsidP="00DF4361">
      <w:pPr>
        <w:pStyle w:val="ListBullet2"/>
      </w:pPr>
      <w:r w:rsidRPr="00DF4361">
        <w:t>release bearing and release fork</w:t>
      </w:r>
    </w:p>
    <w:p w:rsidR="00000000" w:rsidRPr="00DF4361" w:rsidP="00DF4361">
      <w:pPr>
        <w:pStyle w:val="ListBullet2"/>
      </w:pPr>
      <w:r w:rsidRPr="00DF4361">
        <w:t>pedals and cables</w:t>
      </w:r>
    </w:p>
    <w:p w:rsidR="00000000" w:rsidRPr="00DF4361" w:rsidP="00DF4361">
      <w:pPr>
        <w:pStyle w:val="ListBullet2"/>
      </w:pPr>
      <w:r w:rsidRPr="00DF4361">
        <w:t>master cylinder</w:t>
      </w:r>
    </w:p>
    <w:p w:rsidR="00000000" w:rsidRPr="00DF4361" w:rsidP="00DF4361">
      <w:pPr>
        <w:pStyle w:val="ListBullet2"/>
      </w:pPr>
      <w:r w:rsidRPr="00DF4361">
        <w:t>slave cylinder</w:t>
      </w:r>
    </w:p>
    <w:p w:rsidR="00000000" w:rsidRPr="00DF4361" w:rsidP="00DF4361">
      <w:pPr>
        <w:pStyle w:val="ListBullet"/>
      </w:pPr>
      <w:r w:rsidRPr="00DF4361">
        <w:t>basic operation of the following clutch systems:</w:t>
      </w:r>
    </w:p>
    <w:p w:rsidR="00000000" w:rsidRPr="00DF4361" w:rsidP="00DF4361">
      <w:pPr>
        <w:pStyle w:val="ListBullet2"/>
      </w:pPr>
      <w:r w:rsidRPr="00DF4361">
        <w:t>dry single or multi-plate clutch</w:t>
      </w:r>
    </w:p>
    <w:p w:rsidR="00000000" w:rsidRPr="00DF4361" w:rsidP="00DF4361">
      <w:pPr>
        <w:pStyle w:val="ListBullet2"/>
      </w:pPr>
      <w:r w:rsidRPr="00DF4361">
        <w:t>wet multi-plate clutch</w:t>
      </w:r>
    </w:p>
    <w:p w:rsidR="00000000" w:rsidRPr="00DF4361" w:rsidP="00DF4361">
      <w:pPr>
        <w:pStyle w:val="ListBullet2"/>
      </w:pPr>
      <w:r w:rsidRPr="00DF4361">
        <w:t>centrifugal clutch</w:t>
      </w:r>
    </w:p>
    <w:p w:rsidR="00000000" w:rsidRPr="00DF4361" w:rsidP="00DF4361">
      <w:pPr>
        <w:pStyle w:val="ListBullet2"/>
      </w:pPr>
      <w:r w:rsidRPr="00DF4361">
        <w:t>hydraulically operated clutch</w:t>
      </w:r>
    </w:p>
    <w:p w:rsidR="00000000" w:rsidRPr="00DF4361" w:rsidP="00DF4361">
      <w:pPr>
        <w:pStyle w:val="ListBullet2"/>
      </w:pPr>
      <w:r w:rsidRPr="00DF4361">
        <w:t>mechanically or cable operated clutch</w:t>
      </w:r>
    </w:p>
    <w:p w:rsidR="00C10A7A" w:rsidP="00DF4361">
      <w:pPr>
        <w:pStyle w:val="ListBullet"/>
      </w:pPr>
      <w:r w:rsidRPr="00DF4361">
        <w:t>types and applications of clutch fluids</w:t>
      </w:r>
    </w:p>
    <w:p w:rsidR="00C10A7A" w:rsidP="00DF4361">
      <w:pPr>
        <w:pStyle w:val="ListBullet"/>
      </w:pPr>
    </w:p>
    <w:p w:rsidR="00000000" w:rsidRPr="00DF4361" w:rsidP="00DF4361">
      <w:pPr>
        <w:pStyle w:val="Heading1"/>
      </w:pPr>
      <w:bookmarkStart w:id="4" w:name="O_1016694"/>
      <w:bookmarkEnd w:id="4"/>
      <w:r w:rsidRPr="00DF4361">
        <w:t>As</w:t>
      </w:r>
      <w:r w:rsidRPr="00DF4361">
        <w:t>sessment Conditions</w:t>
      </w:r>
    </w:p>
    <w:p w:rsidR="00000000" w:rsidRPr="00DF4361" w:rsidP="00C10A7A">
      <w:pPr>
        <w:pStyle w:val="BodyText"/>
      </w:pPr>
      <w:r w:rsidRPr="00DF4361">
        <w:t>The assessment must:</w:t>
      </w:r>
    </w:p>
    <w:p w:rsidR="00000000" w:rsidRPr="00DF4361" w:rsidP="00DF4361">
      <w:pPr>
        <w:pStyle w:val="ListBullet"/>
      </w:pPr>
      <w:r w:rsidRPr="00DF4361">
        <w:t>include access to:</w:t>
      </w:r>
    </w:p>
    <w:p w:rsidR="00000000" w:rsidRPr="00DF4361" w:rsidP="00DF4361">
      <w:pPr>
        <w:pStyle w:val="ListBullet2"/>
      </w:pPr>
      <w:r w:rsidRPr="00DF4361">
        <w:t>an automotive repair workplace or simulated workplace that reflects workplace conditions - where simulation is used, it must reflect real working conditions by modelling industry operating condi</w:t>
      </w:r>
      <w:r w:rsidRPr="00DF4361">
        <w:t>tions and contingencies, as well as, using suitable facilities, equipment and resources</w:t>
      </w:r>
    </w:p>
    <w:p w:rsidR="00000000" w:rsidRPr="00DF4361" w:rsidP="00DF4361">
      <w:pPr>
        <w:pStyle w:val="ListBullet2"/>
      </w:pPr>
      <w:r w:rsidRPr="00DF4361">
        <w:t>repair orders and workplace instructions relating to inspect and service activity</w:t>
      </w:r>
    </w:p>
    <w:p w:rsidR="00000000" w:rsidRPr="00DF4361" w:rsidP="00DF4361">
      <w:pPr>
        <w:pStyle w:val="ListBullet2"/>
      </w:pPr>
      <w:r w:rsidRPr="00DF4361">
        <w:t>workplace procedures relating to inspect and service activity</w:t>
      </w:r>
    </w:p>
    <w:p w:rsidR="00000000" w:rsidRPr="00DF4361" w:rsidP="00DF4361">
      <w:pPr>
        <w:pStyle w:val="ListBullet2"/>
      </w:pPr>
      <w:r w:rsidRPr="00DF4361">
        <w:t>manufacturer clutch system specifications or equivalent documentation to complete inspect and service activity</w:t>
      </w:r>
    </w:p>
    <w:p w:rsidR="00000000" w:rsidRPr="00DF4361" w:rsidP="00DF4361">
      <w:pPr>
        <w:pStyle w:val="ListBullet2"/>
      </w:pPr>
      <w:r w:rsidRPr="00DF4361">
        <w:t>two different vehicles or machinery with clutch systems requiring servicing</w:t>
      </w:r>
    </w:p>
    <w:p w:rsidR="00000000" w:rsidRPr="00DF4361" w:rsidP="00DF4361">
      <w:pPr>
        <w:pStyle w:val="ListBullet2"/>
      </w:pPr>
      <w:r w:rsidRPr="00DF4361">
        <w:t xml:space="preserve">tools, equipment and materials suitable for inspecting and servicing </w:t>
      </w:r>
      <w:r w:rsidRPr="00DF4361">
        <w:t>clutch systems</w:t>
      </w:r>
    </w:p>
    <w:p w:rsidR="00000000" w:rsidRPr="00DF4361" w:rsidP="00DF4361">
      <w:pPr>
        <w:pStyle w:val="ListBullet"/>
      </w:pPr>
      <w:r w:rsidRPr="00DF4361">
        <w:t>be demonstrated in the workplace or in a simulated environment that reflects workplace conditions</w:t>
      </w:r>
    </w:p>
    <w:p w:rsidR="00000000" w:rsidRPr="00DF4361" w:rsidP="00DF4361">
      <w:pPr>
        <w:pStyle w:val="ListBullet"/>
      </w:pPr>
      <w:r w:rsidRPr="00DF4361">
        <w:t>be conducted in a safe environment</w:t>
      </w:r>
    </w:p>
    <w:p w:rsidR="00000000" w:rsidRPr="00DF4361" w:rsidP="00DF4361">
      <w:pPr>
        <w:pStyle w:val="ListBullet"/>
      </w:pPr>
      <w:r w:rsidRPr="00DF4361">
        <w:t>be assessed in compliance with relevant policies, procedures, processes and operational manuals directly re</w:t>
      </w:r>
      <w:r w:rsidRPr="00DF4361">
        <w:t>lated to the industry sector for which it is being assessed</w:t>
      </w:r>
    </w:p>
    <w:p w:rsidR="00000000" w:rsidRPr="00DF4361" w:rsidP="00DF4361">
      <w:pPr>
        <w:pStyle w:val="ListBullet"/>
      </w:pPr>
      <w:r w:rsidRPr="00DF4361">
        <w:t>confirm consistent performance can be applied in a range of relevant workplace circumstances</w:t>
      </w:r>
    </w:p>
    <w:p w:rsidR="00000000" w:rsidRPr="00DF4361" w:rsidP="00DF4361">
      <w:pPr>
        <w:pStyle w:val="BodyText"/>
      </w:pPr>
    </w:p>
    <w:p w:rsidR="00000000" w:rsidRPr="00DF4361" w:rsidP="00DF4361">
      <w:pPr>
        <w:pStyle w:val="Heading2"/>
      </w:pPr>
      <w:r w:rsidRPr="00DF4361">
        <w:t xml:space="preserve">Assessor Requirements </w:t>
      </w:r>
    </w:p>
    <w:p w:rsidR="00000000" w:rsidRPr="00DF4361" w:rsidP="00C10A7A">
      <w:pPr>
        <w:pStyle w:val="BodyText"/>
      </w:pPr>
      <w:r w:rsidRPr="00DF4361">
        <w:t xml:space="preserve">Assessors of this unit must: </w:t>
      </w:r>
    </w:p>
    <w:p w:rsidR="00C10A7A" w:rsidP="00DF4361">
      <w:pPr>
        <w:pStyle w:val="ListBullet"/>
      </w:pPr>
      <w:r w:rsidRPr="00DF4361">
        <w:t xml:space="preserve">satisfy the assessor requirements in applicable </w:t>
      </w:r>
      <w:r w:rsidRPr="00DF4361">
        <w:t>vocational education and training legislation, frameworks and/or standards</w:t>
      </w:r>
    </w:p>
    <w:p w:rsidR="00C10A7A" w:rsidP="00DF4361">
      <w:pPr>
        <w:pStyle w:val="ListBullet"/>
      </w:pPr>
    </w:p>
    <w:p w:rsidR="00000000" w:rsidRPr="00DF4361" w:rsidP="00DF4361">
      <w:pPr>
        <w:pStyle w:val="Heading1"/>
      </w:pPr>
      <w:bookmarkStart w:id="5" w:name="O_1016692"/>
      <w:bookmarkEnd w:id="5"/>
      <w:r w:rsidRPr="00DF4361">
        <w:t>Links</w:t>
      </w:r>
    </w:p>
    <w:p w:rsidR="00000000" w:rsidRPr="00DF4361" w:rsidP="00C10A7A">
      <w:pPr>
        <w:pStyle w:val="BodyText"/>
      </w:pPr>
      <w:r w:rsidRPr="00DF43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C392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F4361" w:rsidP="00DF4361"/>
    <w:sectPr w:rsidSect="00DF43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61" w:rsidRPr="00C10A7A" w:rsidP="00C10A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A7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A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361" w:rsidRPr="00C10A7A" w:rsidP="00C10A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A7A" w:rsidP="00DF4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F2F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B0A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4C3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361"/>
  </w:style>
  <w:style w:type="character" w:customStyle="1" w:styleId="Heading1Char">
    <w:name w:val="Heading 1 Char"/>
    <w:basedOn w:val="DefaultParagraphFont"/>
    <w:link w:val="Heading1"/>
    <w:rsid w:val="00DF4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DF4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3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361"/>
    <w:rPr>
      <w:b/>
      <w:spacing w:val="0"/>
    </w:rPr>
  </w:style>
  <w:style w:type="paragraph" w:styleId="ListBullet2">
    <w:name w:val="List Bullet 2"/>
    <w:basedOn w:val="List2"/>
    <w:rsid w:val="00DF43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4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DF4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4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3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361"/>
    <w:rPr>
      <w:i/>
    </w:rPr>
  </w:style>
  <w:style w:type="paragraph" w:styleId="Caption">
    <w:name w:val="caption"/>
    <w:basedOn w:val="BodyText"/>
    <w:next w:val="Normal"/>
    <w:qFormat/>
    <w:rsid w:val="00DF4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361"/>
  </w:style>
  <w:style w:type="paragraph" w:styleId="TableofFigures">
    <w:name w:val="table of figures"/>
    <w:basedOn w:val="Normal"/>
    <w:next w:val="Normal"/>
    <w:semiHidden/>
    <w:rsid w:val="00DF4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3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4361"/>
    <w:rPr>
      <w:rFonts w:ascii="Wingdings" w:hAnsi="Wingdings"/>
    </w:rPr>
  </w:style>
  <w:style w:type="paragraph" w:customStyle="1" w:styleId="TableHeading">
    <w:name w:val="Table Heading"/>
    <w:basedOn w:val="HeadingBase"/>
    <w:rsid w:val="00DF4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361"/>
    <w:rPr>
      <w:color w:val="0033CC"/>
      <w:u w:val="none"/>
    </w:rPr>
  </w:style>
  <w:style w:type="paragraph" w:customStyle="1" w:styleId="BodyTextRight">
    <w:name w:val="Body Text Right"/>
    <w:basedOn w:val="BodyText"/>
    <w:rsid w:val="00DF4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3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361"/>
    <w:rPr>
      <w:sz w:val="32"/>
    </w:rPr>
  </w:style>
  <w:style w:type="paragraph" w:customStyle="1" w:styleId="HeadingProcedure">
    <w:name w:val="Heading Procedure"/>
    <w:basedOn w:val="HeadingBase"/>
    <w:next w:val="Normal"/>
    <w:rsid w:val="00DF4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361"/>
    <w:pPr>
      <w:spacing w:before="60" w:after="60"/>
    </w:pPr>
  </w:style>
  <w:style w:type="paragraph" w:styleId="ListContinue">
    <w:name w:val="List Continue"/>
    <w:basedOn w:val="List"/>
    <w:rsid w:val="00DF4361"/>
    <w:pPr>
      <w:ind w:firstLine="0"/>
    </w:pPr>
  </w:style>
  <w:style w:type="paragraph" w:customStyle="1" w:styleId="ListNote">
    <w:name w:val="List Note"/>
    <w:basedOn w:val="List"/>
    <w:rsid w:val="00DF4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361"/>
    <w:rPr>
      <w:rFonts w:ascii="Courier New" w:hAnsi="Courier New"/>
    </w:rPr>
  </w:style>
  <w:style w:type="paragraph" w:customStyle="1" w:styleId="NoteBullet">
    <w:name w:val="Note Bullet"/>
    <w:basedOn w:val="Note"/>
    <w:rsid w:val="00DF4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3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4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361"/>
    <w:rPr>
      <w:b/>
      <w:smallCaps/>
    </w:rPr>
  </w:style>
  <w:style w:type="paragraph" w:customStyle="1" w:styleId="TableListNumber">
    <w:name w:val="Table List Number"/>
    <w:basedOn w:val="ListNumber"/>
    <w:rsid w:val="00DF4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361"/>
    <w:pPr>
      <w:numPr>
        <w:numId w:val="9"/>
      </w:numPr>
    </w:pPr>
  </w:style>
  <w:style w:type="paragraph" w:customStyle="1" w:styleId="ListAlpha2">
    <w:name w:val="List Alpha 2"/>
    <w:basedOn w:val="List2"/>
    <w:rsid w:val="00DF4361"/>
    <w:pPr>
      <w:numPr>
        <w:numId w:val="8"/>
      </w:numPr>
    </w:pPr>
  </w:style>
  <w:style w:type="paragraph" w:styleId="List2">
    <w:name w:val="List 2"/>
    <w:basedOn w:val="BodyText"/>
    <w:rsid w:val="00DF4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3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3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4361"/>
    <w:pPr>
      <w:numPr>
        <w:numId w:val="4"/>
      </w:numPr>
    </w:pPr>
  </w:style>
  <w:style w:type="paragraph" w:styleId="ListContinue2">
    <w:name w:val="List Continue 2"/>
    <w:basedOn w:val="List2"/>
    <w:rsid w:val="00DF4361"/>
    <w:pPr>
      <w:ind w:firstLine="0"/>
    </w:pPr>
  </w:style>
  <w:style w:type="paragraph" w:styleId="ListContinue3">
    <w:name w:val="List Continue 3"/>
    <w:basedOn w:val="List3"/>
    <w:rsid w:val="00DF4361"/>
    <w:pPr>
      <w:ind w:left="1021" w:firstLine="0"/>
    </w:pPr>
  </w:style>
  <w:style w:type="paragraph" w:styleId="ListContinue4">
    <w:name w:val="List Continue 4"/>
    <w:basedOn w:val="List4"/>
    <w:rsid w:val="00DF4361"/>
    <w:pPr>
      <w:ind w:firstLine="0"/>
    </w:pPr>
  </w:style>
  <w:style w:type="paragraph" w:styleId="ListContinue5">
    <w:name w:val="List Continue 5"/>
    <w:basedOn w:val="List5"/>
    <w:rsid w:val="00DF4361"/>
    <w:pPr>
      <w:ind w:firstLine="0"/>
    </w:pPr>
  </w:style>
  <w:style w:type="paragraph" w:styleId="ListNumber3">
    <w:name w:val="List Number 3"/>
    <w:basedOn w:val="List3"/>
    <w:rsid w:val="00DF4361"/>
    <w:pPr>
      <w:numPr>
        <w:numId w:val="5"/>
      </w:numPr>
    </w:pPr>
  </w:style>
  <w:style w:type="paragraph" w:styleId="ListNumber4">
    <w:name w:val="List Number 4"/>
    <w:basedOn w:val="List4"/>
    <w:rsid w:val="00DF4361"/>
    <w:pPr>
      <w:numPr>
        <w:numId w:val="6"/>
      </w:numPr>
    </w:pPr>
  </w:style>
  <w:style w:type="paragraph" w:styleId="ListNumber5">
    <w:name w:val="List Number 5"/>
    <w:basedOn w:val="List5"/>
    <w:rsid w:val="00DF4361"/>
    <w:pPr>
      <w:numPr>
        <w:numId w:val="7"/>
      </w:numPr>
    </w:pPr>
  </w:style>
  <w:style w:type="paragraph" w:styleId="BlockText">
    <w:name w:val="Block Text"/>
    <w:basedOn w:val="Normal"/>
    <w:rsid w:val="00DF4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361"/>
    <w:rPr>
      <w:sz w:val="16"/>
      <w:vertAlign w:val="superscript"/>
    </w:rPr>
  </w:style>
  <w:style w:type="character" w:customStyle="1" w:styleId="Symbols">
    <w:name w:val="Symbols"/>
    <w:basedOn w:val="DefaultParagraphFont"/>
    <w:rsid w:val="00DF4361"/>
    <w:rPr>
      <w:rFonts w:ascii="Symbol" w:hAnsi="Symbol"/>
    </w:rPr>
  </w:style>
  <w:style w:type="character" w:customStyle="1" w:styleId="MenuOptions">
    <w:name w:val="Menu Options"/>
    <w:basedOn w:val="DefaultParagraphFont"/>
    <w:rsid w:val="00DF4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361"/>
    <w:rPr>
      <w:b/>
    </w:rPr>
  </w:style>
  <w:style w:type="character" w:customStyle="1" w:styleId="Underlined">
    <w:name w:val="Underlined"/>
    <w:basedOn w:val="DefaultParagraphFont"/>
    <w:rsid w:val="00DF4361"/>
    <w:rPr>
      <w:u w:val="single"/>
    </w:rPr>
  </w:style>
  <w:style w:type="paragraph" w:customStyle="1" w:styleId="TableBodyTextRight">
    <w:name w:val="Table Body Text Right"/>
    <w:basedOn w:val="TableBodyText"/>
    <w:rsid w:val="00DF4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361"/>
    <w:rPr>
      <w:sz w:val="18"/>
    </w:rPr>
  </w:style>
  <w:style w:type="paragraph" w:customStyle="1" w:styleId="BodySmallRight">
    <w:name w:val="Body Small Right"/>
    <w:basedOn w:val="BodyTextRight"/>
    <w:rsid w:val="00DF4361"/>
    <w:rPr>
      <w:sz w:val="18"/>
      <w:szCs w:val="18"/>
    </w:rPr>
  </w:style>
  <w:style w:type="paragraph" w:customStyle="1" w:styleId="MarginEdition">
    <w:name w:val="Margin Edition"/>
    <w:basedOn w:val="MarginNote"/>
    <w:rsid w:val="00DF4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361"/>
    <w:rPr>
      <w:sz w:val="2"/>
      <w:szCs w:val="2"/>
    </w:rPr>
  </w:style>
  <w:style w:type="character" w:customStyle="1" w:styleId="Small">
    <w:name w:val="Small"/>
    <w:basedOn w:val="DefaultParagraphFont"/>
    <w:rsid w:val="00DF4361"/>
    <w:rPr>
      <w:sz w:val="16"/>
    </w:rPr>
  </w:style>
  <w:style w:type="paragraph" w:customStyle="1" w:styleId="WideTable">
    <w:name w:val="Wide Table"/>
    <w:basedOn w:val="Normal"/>
    <w:rsid w:val="00DF4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361"/>
  </w:style>
  <w:style w:type="paragraph" w:styleId="Quote">
    <w:name w:val="Quote"/>
    <w:basedOn w:val="Heading1"/>
    <w:link w:val="QuoteChar"/>
    <w:qFormat/>
    <w:rsid w:val="00DF4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361"/>
    <w:pPr>
      <w:pageBreakBefore/>
    </w:pPr>
  </w:style>
  <w:style w:type="paragraph" w:customStyle="1" w:styleId="Border">
    <w:name w:val="Border"/>
    <w:basedOn w:val="Normal"/>
    <w:qFormat/>
    <w:rsid w:val="00DF4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361"/>
    <w:rPr>
      <w:u w:val="single"/>
    </w:rPr>
  </w:style>
  <w:style w:type="character" w:customStyle="1" w:styleId="BoldandItalics">
    <w:name w:val="Bold and Italics"/>
    <w:qFormat/>
    <w:rsid w:val="00DF4361"/>
    <w:rPr>
      <w:b/>
      <w:i/>
      <w:u w:val="none"/>
    </w:rPr>
  </w:style>
  <w:style w:type="paragraph" w:styleId="BalloonText">
    <w:name w:val="Balloon Text"/>
    <w:basedOn w:val="Normal"/>
    <w:link w:val="BalloonTextChar"/>
    <w:rsid w:val="00DF4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361"/>
    <w:pPr>
      <w:spacing w:before="0" w:after="0"/>
    </w:pPr>
  </w:style>
  <w:style w:type="paragraph" w:customStyle="1" w:styleId="BodyTextBold">
    <w:name w:val="Body Text Bold"/>
    <w:basedOn w:val="BodyText"/>
    <w:qFormat/>
    <w:rsid w:val="00DF4361"/>
    <w:rPr>
      <w:b/>
    </w:rPr>
  </w:style>
  <w:style w:type="character" w:styleId="Hyperlink">
    <w:name w:val="Hyperlink"/>
    <w:basedOn w:val="DefaultParagraphFont"/>
    <w:uiPriority w:val="99"/>
    <w:unhideWhenUsed/>
    <w:rsid w:val="00C10A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3316</Characters>
  <Application>Microsoft Office Word</Application>
  <DocSecurity>0</DocSecurity>
  <Lines>92</Lines>
  <Paragraphs>75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AURTTX015 Inspect and service clutch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