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1D2B" w:rsidP="00DB1D2B">
      <w:pPr>
        <w:pStyle w:val="Title"/>
      </w:pPr>
      <w:r>
        <w:fldChar w:fldCharType="begin"/>
      </w:r>
      <w:r>
        <w:instrText xml:space="preserve"> TITLE   \* MERGEFORMAT </w:instrText>
      </w:r>
      <w:r>
        <w:fldChar w:fldCharType="separate"/>
      </w:r>
      <w:r>
        <w:t>AURTTX012 Dismantle and assemble conventional manual transmissions</w:t>
      </w:r>
      <w:r>
        <w:fldChar w:fldCharType="end"/>
      </w:r>
    </w:p>
    <w:p w:rsidR="00DB1D2B" w:rsidP="00DB1D2B">
      <w:pPr>
        <w:pStyle w:val="Version"/>
        <w:sectPr w:rsidSect="00C95D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5D90" w:rsidP="00C95D90">
      <w:pPr>
        <w:pStyle w:val="SuperHeading"/>
      </w:pPr>
      <w:r w:rsidRPr="00C95D90">
        <w:t>AURTTX012 Dismantle and assemble conventional manual transmissions</w:t>
      </w:r>
    </w:p>
    <w:p w:rsidR="00000000" w:rsidRPr="00C95D90" w:rsidP="00C95D90">
      <w:pPr>
        <w:pStyle w:val="Heading1"/>
      </w:pPr>
      <w:bookmarkStart w:id="1" w:name="O_660287"/>
      <w:bookmarkEnd w:id="1"/>
      <w:r w:rsidRPr="00C95D90">
        <w:t>Modification History</w:t>
      </w:r>
    </w:p>
    <w:tbl>
      <w:tblPr>
        <w:tblW w:w="9639" w:type="dxa"/>
        <w:tblLayout w:type="fixed"/>
        <w:tblCellMar>
          <w:left w:w="62" w:type="dxa"/>
          <w:right w:w="62" w:type="dxa"/>
        </w:tblCellMar>
        <w:tblLook w:val="0000"/>
      </w:tblPr>
      <w:tblGrid>
        <w:gridCol w:w="2835"/>
        <w:gridCol w:w="6804"/>
      </w:tblGrid>
      <w:tr w:rsidTr="00DB1D2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90" w:rsidP="00C95D90">
            <w:pPr>
              <w:pStyle w:val="BodyText"/>
            </w:pPr>
            <w:r w:rsidRPr="00C95D9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90">
            <w:pPr>
              <w:pStyle w:val="BodyText"/>
              <w:rPr>
                <w:lang w:val="en-NZ"/>
              </w:rPr>
            </w:pPr>
            <w:r w:rsidRPr="00C95D90">
              <w:rPr>
                <w:rStyle w:val="SpecialBold"/>
              </w:rPr>
              <w:t>Comment</w:t>
            </w:r>
          </w:p>
        </w:tc>
      </w:tr>
      <w:tr w:rsidTr="00DB1D2B">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90">
            <w:pPr>
              <w:pStyle w:val="BodyText"/>
              <w:rPr>
                <w:lang w:val="en-NZ"/>
              </w:rPr>
            </w:pPr>
            <w:r w:rsidRPr="00C95D90">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90" w:rsidP="00C95D90">
            <w:pPr>
              <w:pStyle w:val="BodyText"/>
            </w:pPr>
            <w:r w:rsidRPr="00C95D90">
              <w:t>New unit of competency</w:t>
            </w:r>
          </w:p>
        </w:tc>
      </w:tr>
    </w:tbl>
    <w:p w:rsidR="00000000" w:rsidRPr="00C95D90" w:rsidP="00C95D90">
      <w:pPr>
        <w:pStyle w:val="BodyText"/>
      </w:pPr>
    </w:p>
    <w:p w:rsidR="00000000" w:rsidRPr="00C95D90" w:rsidP="00C95D90">
      <w:pPr>
        <w:pStyle w:val="AllowPageBreak"/>
      </w:pPr>
    </w:p>
    <w:p w:rsidR="00000000" w:rsidRPr="00C95D90" w:rsidP="00C95D90">
      <w:pPr>
        <w:pStyle w:val="Heading1"/>
      </w:pPr>
      <w:bookmarkStart w:id="2" w:name="O_660294"/>
      <w:bookmarkEnd w:id="2"/>
      <w:r w:rsidRPr="00C95D90">
        <w:t>Application</w:t>
      </w:r>
    </w:p>
    <w:p w:rsidR="00000000" w:rsidRPr="00C95D90" w:rsidP="00DB1D2B">
      <w:pPr>
        <w:pStyle w:val="BodyText"/>
      </w:pPr>
      <w:r w:rsidRPr="00C95D90">
        <w:t>This unit describes the performance outcomes required to dismantle and reassemble a conventional manual transmission. It requires the learner to plan and prepare the task; dismantle the transmission and inspect the components; reassemble the transmission a</w:t>
      </w:r>
      <w:r w:rsidRPr="00C95D90">
        <w:t>nd check the transmission operation; and maintain the work area, tools and equipment.</w:t>
      </w:r>
    </w:p>
    <w:p w:rsidR="00000000" w:rsidRPr="00C95D90" w:rsidP="00DB1D2B">
      <w:pPr>
        <w:pStyle w:val="BodyText"/>
      </w:pPr>
      <w:r w:rsidRPr="00C95D90">
        <w:t>It applies to those undertaking a Vocational Education and Training in Schools (VETiS) or pre-vocational qualification as preparation to entering the automotive service a</w:t>
      </w:r>
      <w:r w:rsidRPr="00C95D90">
        <w:t>nd repair or automotive manufacturing industry.</w:t>
      </w:r>
    </w:p>
    <w:p w:rsidR="00000000" w:rsidRPr="00C95D90" w:rsidP="00DB1D2B">
      <w:pPr>
        <w:pStyle w:val="BodyText"/>
      </w:pPr>
      <w:r w:rsidRPr="00C95D90">
        <w:t>The unit is designed for use in a highly supervised context and is not suitable for use in a vocational qualification.</w:t>
      </w:r>
    </w:p>
    <w:p w:rsidR="00000000" w:rsidRPr="00C95D90" w:rsidP="00DB1D2B">
      <w:pPr>
        <w:pStyle w:val="BodyText"/>
      </w:pPr>
      <w:r w:rsidRPr="00C95D90">
        <w:t>No licensing, legislative, regulatory or certification requirements apply to this unit at</w:t>
      </w:r>
      <w:r w:rsidRPr="00C95D90">
        <w:t xml:space="preserve"> the time of publication.</w:t>
      </w:r>
    </w:p>
    <w:p w:rsidR="00000000" w:rsidRPr="00C95D90" w:rsidP="00C95D90">
      <w:pPr>
        <w:pStyle w:val="Heading1"/>
      </w:pPr>
      <w:bookmarkStart w:id="3" w:name="O_660293"/>
      <w:bookmarkEnd w:id="3"/>
      <w:r w:rsidRPr="00C95D90">
        <w:t>Competency Field</w:t>
      </w:r>
    </w:p>
    <w:p w:rsidR="00000000" w:rsidRPr="00C95D90" w:rsidP="00DB1D2B">
      <w:pPr>
        <w:pStyle w:val="BodyText"/>
      </w:pPr>
      <w:r w:rsidRPr="00C95D90">
        <w:t>Mechanical Miscellaneous</w:t>
      </w:r>
    </w:p>
    <w:p w:rsidR="00000000" w:rsidRPr="00C95D90" w:rsidP="00C95D90">
      <w:pPr>
        <w:pStyle w:val="Heading1"/>
      </w:pPr>
      <w:bookmarkStart w:id="4" w:name="O_660292"/>
      <w:bookmarkEnd w:id="4"/>
      <w:r w:rsidRPr="00C95D90">
        <w:t>Unit Sector</w:t>
      </w:r>
    </w:p>
    <w:p w:rsidR="00000000" w:rsidRPr="00C95D90" w:rsidP="00DB1D2B">
      <w:pPr>
        <w:pStyle w:val="BodyText"/>
      </w:pPr>
      <w:r w:rsidRPr="00C95D90">
        <w:t>Technical - Transmission</w:t>
      </w:r>
    </w:p>
    <w:p w:rsidR="00000000" w:rsidRPr="00C95D90" w:rsidP="00C95D90">
      <w:pPr>
        <w:pStyle w:val="Heading1"/>
      </w:pPr>
      <w:bookmarkStart w:id="5" w:name="O_660291"/>
      <w:bookmarkEnd w:id="5"/>
      <w:r w:rsidRPr="00C95D90">
        <w:t>Elements and Performance Criteria</w:t>
      </w:r>
    </w:p>
    <w:tbl>
      <w:tblPr>
        <w:tblW w:w="9639" w:type="dxa"/>
        <w:tblLayout w:type="fixed"/>
        <w:tblCellMar>
          <w:left w:w="62" w:type="dxa"/>
          <w:right w:w="62" w:type="dxa"/>
        </w:tblCellMar>
        <w:tblLook w:val="0000"/>
      </w:tblPr>
      <w:tblGrid>
        <w:gridCol w:w="2835"/>
        <w:gridCol w:w="6804"/>
      </w:tblGrid>
      <w:tr w:rsidTr="00C95D9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D90" w:rsidP="00C95D90">
            <w:pPr>
              <w:pStyle w:val="BodyText"/>
            </w:pPr>
            <w:r w:rsidRPr="00C95D90">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90">
            <w:pPr>
              <w:pStyle w:val="BodyText"/>
              <w:rPr>
                <w:lang w:val="en-NZ"/>
              </w:rPr>
            </w:pPr>
            <w:r w:rsidRPr="00C95D90">
              <w:rPr>
                <w:rStyle w:val="SpecialBold"/>
              </w:rPr>
              <w:t>PERFORMANCE CRITERIA</w:t>
            </w:r>
          </w:p>
        </w:tc>
      </w:tr>
      <w:tr w:rsidTr="00C95D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90">
            <w:pPr>
              <w:pStyle w:val="BodyText"/>
              <w:rPr>
                <w:lang w:val="en-NZ"/>
              </w:rPr>
            </w:pPr>
            <w:r w:rsidRPr="00C95D9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90">
            <w:pPr>
              <w:pStyle w:val="BodyText"/>
              <w:rPr>
                <w:lang w:val="en-NZ"/>
              </w:rPr>
            </w:pPr>
            <w:r w:rsidRPr="00C95D90">
              <w:t>Performance criteria describe the performance needed to demonstrate achievement of the element. Where bold italicised text is used, further information is detailed in the range of conditions section</w:t>
            </w:r>
          </w:p>
        </w:tc>
      </w:tr>
      <w:tr w:rsidTr="00C95D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90">
            <w:pPr>
              <w:pStyle w:val="List"/>
              <w:rPr>
                <w:lang w:val="en-NZ"/>
              </w:rPr>
            </w:pPr>
            <w:r w:rsidRPr="00C95D90">
              <w:t>1. Prepare to d</w:t>
            </w:r>
            <w:r w:rsidRPr="00C95D90">
              <w:t xml:space="preserve">ismantle and </w:t>
            </w:r>
            <w:r w:rsidRPr="00C95D90">
              <w:t>assemble conventional manual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D90" w:rsidP="00C95D90">
            <w:pPr>
              <w:pStyle w:val="List"/>
            </w:pPr>
            <w:r w:rsidRPr="00C95D90">
              <w:t>1.1</w:t>
            </w:r>
            <w:r w:rsidRPr="00C95D90">
              <w:rPr>
                <w:rStyle w:val="BoldandItalics"/>
              </w:rPr>
              <w:t xml:space="preserve"> Safety and environmental requirements</w:t>
            </w:r>
            <w:r w:rsidRPr="00C95D90">
              <w:t xml:space="preserve"> are sourced and </w:t>
            </w:r>
            <w:r w:rsidRPr="00C95D90">
              <w:t>interpreted</w:t>
            </w:r>
          </w:p>
          <w:p w:rsidR="00000000" w:rsidRPr="00C95D90" w:rsidP="00C95D90">
            <w:pPr>
              <w:pStyle w:val="List"/>
            </w:pPr>
            <w:r w:rsidRPr="00C95D90">
              <w:t>1.2 Task instruction is interpreted and transmission to be worked on is identified</w:t>
            </w:r>
          </w:p>
          <w:p w:rsidR="00000000" w:rsidRPr="00C95D90" w:rsidP="00C95D90">
            <w:pPr>
              <w:pStyle w:val="List"/>
            </w:pPr>
            <w:r w:rsidRPr="00C95D90">
              <w:t>1.3 Manufacturer specifications and work</w:t>
            </w:r>
            <w:r w:rsidRPr="00C95D90">
              <w:t>place procedures for conventional manual transmission dismantle and assembly are sourced and interpreted</w:t>
            </w:r>
          </w:p>
          <w:p w:rsidR="00000000" w:rsidRPr="00C95D90" w:rsidP="00C95D90">
            <w:pPr>
              <w:pStyle w:val="List"/>
            </w:pPr>
            <w:r w:rsidRPr="00C95D90">
              <w:t>1.4 Potential hazards and risks associated with task are identified and reported to workplace supervisor</w:t>
            </w:r>
          </w:p>
          <w:p w:rsidR="00000000" w:rsidP="00C95D90">
            <w:pPr>
              <w:pStyle w:val="List"/>
              <w:rPr>
                <w:lang w:val="en-NZ"/>
              </w:rPr>
            </w:pPr>
            <w:r w:rsidRPr="00C95D90">
              <w:t xml:space="preserve">1.5 </w:t>
            </w:r>
            <w:r w:rsidRPr="00C95D90">
              <w:rPr>
                <w:rStyle w:val="BoldandItalics"/>
              </w:rPr>
              <w:t>Tools and equipment</w:t>
            </w:r>
            <w:r w:rsidRPr="00C95D90">
              <w:t xml:space="preserve"> required for conventio</w:t>
            </w:r>
            <w:r w:rsidRPr="00C95D90">
              <w:t>nal manual transmission dismantle and reassembly are identified according to manufacturer specifications</w:t>
            </w:r>
          </w:p>
        </w:tc>
      </w:tr>
      <w:tr w:rsidTr="00C95D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90">
            <w:pPr>
              <w:pStyle w:val="List"/>
              <w:rPr>
                <w:lang w:val="en-NZ"/>
              </w:rPr>
            </w:pPr>
            <w:r w:rsidRPr="00C95D90">
              <w:t>2. Dismantle a conventional manual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D90" w:rsidP="00C95D90">
            <w:pPr>
              <w:pStyle w:val="List"/>
            </w:pPr>
            <w:r w:rsidRPr="00C95D90">
              <w:t>2.1 Tools, equipment and materials are selected and checked prior to use according to manufacturer spe</w:t>
            </w:r>
            <w:r w:rsidRPr="00C95D90">
              <w:t>cifications and safety requirements</w:t>
            </w:r>
          </w:p>
          <w:p w:rsidR="00000000" w:rsidRPr="00C95D90" w:rsidP="00C95D90">
            <w:pPr>
              <w:pStyle w:val="List"/>
            </w:pPr>
            <w:r w:rsidRPr="00C95D90">
              <w:t xml:space="preserve">2.2 </w:t>
            </w:r>
            <w:r w:rsidRPr="00C95D90">
              <w:rPr>
                <w:rStyle w:val="BoldandItalics"/>
              </w:rPr>
              <w:t>Manual transmission</w:t>
            </w:r>
            <w:r w:rsidRPr="00C95D90">
              <w:t xml:space="preserve"> is dismantled according to</w:t>
            </w:r>
            <w:r w:rsidRPr="00C95D90">
              <w:rPr>
                <w:rStyle w:val="BoldandItalics"/>
              </w:rPr>
              <w:t xml:space="preserve"> </w:t>
            </w:r>
            <w:r w:rsidRPr="00C95D90">
              <w:t>workplace procedures and</w:t>
            </w:r>
            <w:r w:rsidRPr="00C95D90">
              <w:rPr>
                <w:rStyle w:val="BoldandItalics"/>
              </w:rPr>
              <w:t xml:space="preserve"> </w:t>
            </w:r>
            <w:r w:rsidRPr="00C95D90">
              <w:t>safety and environmental requirements, and without causing damage to components, tools or equipment</w:t>
            </w:r>
          </w:p>
          <w:p w:rsidR="00000000" w:rsidP="00C95D90">
            <w:pPr>
              <w:pStyle w:val="List"/>
              <w:rPr>
                <w:lang w:val="en-NZ"/>
              </w:rPr>
            </w:pPr>
            <w:r w:rsidRPr="00C95D90">
              <w:t xml:space="preserve">2.3 Transmission components are cleaned and </w:t>
            </w:r>
            <w:r w:rsidRPr="00C95D90">
              <w:t>arranged for identification according to workplace procedures</w:t>
            </w:r>
          </w:p>
        </w:tc>
      </w:tr>
      <w:tr w:rsidTr="00C95D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90">
            <w:pPr>
              <w:pStyle w:val="List"/>
              <w:rPr>
                <w:lang w:val="en-NZ"/>
              </w:rPr>
            </w:pPr>
            <w:r w:rsidRPr="00C95D90">
              <w:t>3. Inspect and identify gears and bearings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D90" w:rsidP="00C95D90">
            <w:pPr>
              <w:pStyle w:val="List"/>
            </w:pPr>
            <w:r w:rsidRPr="00C95D90">
              <w:t>3.1 Measuring equipment and tools are selected and checked according to manufacturer specifications and workplace safety procedures</w:t>
            </w:r>
          </w:p>
          <w:p w:rsidR="00000000" w:rsidRPr="00C95D90" w:rsidP="00C95D90">
            <w:pPr>
              <w:pStyle w:val="List"/>
            </w:pPr>
            <w:r w:rsidRPr="00C95D90">
              <w:t>3.2 Gears and bear</w:t>
            </w:r>
            <w:r w:rsidRPr="00C95D90">
              <w:t>ings are inspected and measured, and measurements are compared against manufacturer specifications</w:t>
            </w:r>
          </w:p>
          <w:p w:rsidR="00000000" w:rsidRPr="00C95D90" w:rsidP="00C95D90">
            <w:pPr>
              <w:pStyle w:val="List"/>
            </w:pPr>
            <w:r w:rsidRPr="00C95D90">
              <w:t>3.3 Transmission bearing information is sourced and interpreted, and bearing type and associated loads are identified</w:t>
            </w:r>
          </w:p>
          <w:p w:rsidR="00000000" w:rsidP="00C95D90">
            <w:pPr>
              <w:pStyle w:val="List"/>
              <w:rPr>
                <w:lang w:val="en-NZ"/>
              </w:rPr>
            </w:pPr>
            <w:r w:rsidRPr="00C95D90">
              <w:t xml:space="preserve">3.4 Gear types are identified and gear </w:t>
            </w:r>
            <w:r w:rsidRPr="00C95D90">
              <w:t>ratios calculated and recorded</w:t>
            </w:r>
          </w:p>
        </w:tc>
      </w:tr>
      <w:tr w:rsidTr="00C95D90">
        <w:tblPrEx>
          <w:tblW w:w="9639" w:type="dxa"/>
          <w:tblLayout w:type="fixed"/>
          <w:tblCellMar>
            <w:left w:w="62" w:type="dxa"/>
            <w:right w:w="62" w:type="dxa"/>
          </w:tblCellMar>
          <w:tblLook w:val="0000"/>
        </w:tblPrEx>
        <w:trPr>
          <w:trHeight w:val="30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90">
            <w:pPr>
              <w:pStyle w:val="List"/>
              <w:rPr>
                <w:lang w:val="en-NZ"/>
              </w:rPr>
            </w:pPr>
            <w:r w:rsidRPr="00C95D90">
              <w:t>4. Inspect components and re-assemble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D90" w:rsidP="00C95D90">
            <w:pPr>
              <w:pStyle w:val="List"/>
            </w:pPr>
            <w:r w:rsidRPr="00C95D90">
              <w:t>4.1 Transmission seals, sealants and gasket information is sourced and interpreted; and seals, sealants and gaskets are identified</w:t>
            </w:r>
          </w:p>
          <w:p w:rsidR="00000000" w:rsidRPr="00C95D90" w:rsidP="00C95D90">
            <w:pPr>
              <w:pStyle w:val="List"/>
            </w:pPr>
            <w:r w:rsidRPr="00C95D90">
              <w:t>4.2 Transmission component’s inspection re</w:t>
            </w:r>
            <w:r w:rsidRPr="00C95D90">
              <w:t>sults are recorded</w:t>
            </w:r>
          </w:p>
          <w:p w:rsidR="00000000" w:rsidRPr="00C95D90" w:rsidP="00C95D90">
            <w:pPr>
              <w:pStyle w:val="List"/>
            </w:pPr>
            <w:r w:rsidRPr="00C95D90">
              <w:t>4.3 Transmission components are prepared for assembly according to manufacturer specifications and</w:t>
            </w:r>
            <w:r w:rsidRPr="00C95D90">
              <w:rPr>
                <w:rStyle w:val="BoldandItalics"/>
              </w:rPr>
              <w:t xml:space="preserve"> </w:t>
            </w:r>
            <w:r w:rsidRPr="00C95D90">
              <w:t xml:space="preserve">safety and environmental requirements </w:t>
            </w:r>
          </w:p>
          <w:p w:rsidR="00000000" w:rsidP="00C95D90">
            <w:pPr>
              <w:pStyle w:val="List"/>
              <w:rPr>
                <w:lang w:val="en-NZ"/>
              </w:rPr>
            </w:pPr>
            <w:r w:rsidRPr="00C95D90">
              <w:t>4.4 Transmission is assembled according to manufacturer specifications and requirements</w:t>
            </w:r>
          </w:p>
        </w:tc>
      </w:tr>
      <w:tr w:rsidTr="00C95D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90">
            <w:pPr>
              <w:pStyle w:val="List"/>
              <w:rPr>
                <w:lang w:val="en-NZ"/>
              </w:rPr>
            </w:pPr>
            <w:r w:rsidRPr="00C95D90">
              <w:t>5.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D90" w:rsidP="00C95D90">
            <w:pPr>
              <w:pStyle w:val="List"/>
            </w:pPr>
            <w:r w:rsidRPr="00C95D90">
              <w:t>5.1 Final inspection is made to ensure work meets task instruction and workplace standards, and conventional manual transmission is presented ready for use or storage according to workplace procedures</w:t>
            </w:r>
          </w:p>
          <w:p w:rsidR="00000000" w:rsidRPr="00C95D90" w:rsidP="00C95D90">
            <w:pPr>
              <w:pStyle w:val="List"/>
            </w:pPr>
            <w:r w:rsidRPr="00C95D90">
              <w:t>5.2 Work area is cleaned, wa</w:t>
            </w:r>
            <w:r w:rsidRPr="00C95D90">
              <w:t xml:space="preserve">ste and non-recyclable materials are disposed of, and recyclable material is collected and stored </w:t>
            </w:r>
            <w:r w:rsidRPr="00C95D90">
              <w:t>according to environmental requirements and workplace procedures</w:t>
            </w:r>
          </w:p>
          <w:p w:rsidR="00000000" w:rsidRPr="00C95D90" w:rsidP="00C95D90">
            <w:pPr>
              <w:pStyle w:val="List"/>
            </w:pPr>
            <w:r w:rsidRPr="00C95D90">
              <w:t>5.3 Tools and equipment are checked and stored according to workplace procedures, or tagged a</w:t>
            </w:r>
            <w:r w:rsidRPr="00C95D90">
              <w:t>nd reported where necessary</w:t>
            </w:r>
          </w:p>
          <w:p w:rsidR="00000000" w:rsidRPr="00C95D90" w:rsidP="00C95D90">
            <w:pPr>
              <w:pStyle w:val="List"/>
            </w:pPr>
            <w:r w:rsidRPr="00C95D90">
              <w:t>5.4 Workplace documentation is processed according to workplace procedures</w:t>
            </w:r>
          </w:p>
        </w:tc>
      </w:tr>
    </w:tbl>
    <w:p w:rsidR="00000000" w:rsidRPr="00C95D90" w:rsidP="00C95D90">
      <w:pPr>
        <w:pStyle w:val="BodyText"/>
      </w:pPr>
    </w:p>
    <w:p w:rsidR="00000000" w:rsidRPr="00C95D90" w:rsidP="00C95D90">
      <w:pPr>
        <w:pStyle w:val="AllowPageBreak"/>
      </w:pPr>
    </w:p>
    <w:p w:rsidR="00000000" w:rsidRPr="00C95D90" w:rsidP="00C95D90">
      <w:pPr>
        <w:pStyle w:val="Heading1"/>
      </w:pPr>
      <w:bookmarkStart w:id="6" w:name="O_660290"/>
      <w:bookmarkEnd w:id="6"/>
      <w:r w:rsidRPr="00C95D90">
        <w:t>Foundation Skills</w:t>
      </w:r>
    </w:p>
    <w:p w:rsidR="00000000" w:rsidRPr="00C95D90" w:rsidP="00DB1D2B">
      <w:pPr>
        <w:pStyle w:val="BodyText"/>
      </w:pPr>
      <w:r w:rsidRPr="00C95D90">
        <w:t>This section describes those language, literacy, numeracy and employment skills that are essential to performance an</w:t>
      </w:r>
      <w:r w:rsidRPr="00C95D90">
        <w:t>d are not explicit in the performance criteria.</w:t>
      </w:r>
    </w:p>
    <w:tbl>
      <w:tblPr>
        <w:tblW w:w="9638" w:type="dxa"/>
        <w:tblLayout w:type="fixed"/>
        <w:tblCellMar>
          <w:left w:w="62" w:type="dxa"/>
          <w:right w:w="62" w:type="dxa"/>
        </w:tblCellMar>
        <w:tblLook w:val="0000"/>
      </w:tblPr>
      <w:tblGrid>
        <w:gridCol w:w="2807"/>
        <w:gridCol w:w="38"/>
        <w:gridCol w:w="6617"/>
        <w:gridCol w:w="176"/>
      </w:tblGrid>
      <w:tr w:rsidTr="00C95D90">
        <w:tblPrEx>
          <w:tblW w:w="9638" w:type="dxa"/>
          <w:tblLayout w:type="fixed"/>
          <w:tblCellMar>
            <w:left w:w="62" w:type="dxa"/>
            <w:right w:w="62" w:type="dxa"/>
          </w:tblCellMar>
          <w:tblLook w:val="0000"/>
        </w:tblPrEx>
        <w:trPr>
          <w:tblHeader/>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D90" w:rsidP="00C95D90">
            <w:pPr>
              <w:pStyle w:val="BodyText"/>
            </w:pPr>
            <w:r w:rsidRPr="00C95D90">
              <w:rPr>
                <w:rStyle w:val="SpecialBold"/>
              </w:rPr>
              <w:t>Skills</w:t>
            </w:r>
          </w:p>
        </w:tc>
        <w:tc>
          <w:tcPr>
            <w:tcW w:w="6831"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90">
            <w:pPr>
              <w:pStyle w:val="BodyText"/>
              <w:rPr>
                <w:lang w:val="en-NZ"/>
              </w:rPr>
            </w:pPr>
            <w:r w:rsidRPr="00C95D90">
              <w:rPr>
                <w:rStyle w:val="SpecialBold"/>
              </w:rPr>
              <w:t>Description</w:t>
            </w:r>
          </w:p>
        </w:tc>
      </w:tr>
      <w:tr w:rsidTr="00C95D90">
        <w:tblPrEx>
          <w:tblW w:w="9638" w:type="dxa"/>
          <w:tblLayout w:type="fixed"/>
          <w:tblCellMar>
            <w:left w:w="62" w:type="dxa"/>
            <w:right w:w="62" w:type="dxa"/>
          </w:tblCellMar>
          <w:tblLook w:val="0000"/>
        </w:tblPrEx>
        <w:trPr>
          <w:gridAfter w:val="1"/>
          <w:wAfter w:w="176" w:type="dxa"/>
        </w:trPr>
        <w:tc>
          <w:tcPr>
            <w:tcW w:w="28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90">
            <w:pPr>
              <w:pStyle w:val="BodyText"/>
              <w:rPr>
                <w:lang w:val="en-NZ"/>
              </w:rPr>
            </w:pPr>
            <w:r w:rsidRPr="00C95D90">
              <w:t>Learning skills to:</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90">
            <w:pPr>
              <w:pStyle w:val="ListBullet"/>
              <w:rPr>
                <w:lang w:val="en-NZ"/>
              </w:rPr>
            </w:pPr>
            <w:r w:rsidRPr="00C95D90">
              <w:t>locate appropriate sources of vehicle transmission information and transmission dismantle and reassembly procedures.</w:t>
            </w:r>
          </w:p>
        </w:tc>
      </w:tr>
      <w:tr w:rsidTr="00C95D90">
        <w:tblPrEx>
          <w:tblW w:w="9638" w:type="dxa"/>
          <w:tblLayout w:type="fixed"/>
          <w:tblCellMar>
            <w:left w:w="62" w:type="dxa"/>
            <w:right w:w="62" w:type="dxa"/>
          </w:tblCellMar>
          <w:tblLook w:val="0000"/>
        </w:tblPrEx>
        <w:trPr>
          <w:gridAfter w:val="1"/>
          <w:wAfter w:w="176" w:type="dxa"/>
        </w:trPr>
        <w:tc>
          <w:tcPr>
            <w:tcW w:w="28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90">
            <w:pPr>
              <w:pStyle w:val="BodyText"/>
              <w:rPr>
                <w:lang w:val="en-NZ"/>
              </w:rPr>
            </w:pPr>
            <w:r w:rsidRPr="00C95D90">
              <w:t>Reading skills to:</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D90" w:rsidP="00C95D90">
            <w:pPr>
              <w:pStyle w:val="ListBullet"/>
            </w:pPr>
            <w:r w:rsidRPr="00C95D90">
              <w:t>select and interpret key information from manufacturer specifications, safety requirements and workplace procedures to safely dismantle and assemble a conventional manual transmission</w:t>
            </w:r>
          </w:p>
          <w:p w:rsidR="00000000" w:rsidP="00C95D90">
            <w:pPr>
              <w:pStyle w:val="ListBullet"/>
              <w:rPr>
                <w:lang w:val="en-NZ"/>
              </w:rPr>
            </w:pPr>
            <w:r w:rsidRPr="00C95D90">
              <w:t>select and interpret key information from environmental requirements and</w:t>
            </w:r>
            <w:r w:rsidRPr="00C95D90">
              <w:t xml:space="preserve"> workplace procedures to ensure a clean and safe work site.</w:t>
            </w:r>
          </w:p>
        </w:tc>
      </w:tr>
      <w:tr w:rsidTr="00C95D90">
        <w:tblPrEx>
          <w:tblW w:w="9638" w:type="dxa"/>
          <w:tblLayout w:type="fixed"/>
          <w:tblCellMar>
            <w:left w:w="62" w:type="dxa"/>
            <w:right w:w="62" w:type="dxa"/>
          </w:tblCellMar>
          <w:tblLook w:val="0000"/>
        </w:tblPrEx>
        <w:trPr>
          <w:gridAfter w:val="1"/>
          <w:wAfter w:w="176" w:type="dxa"/>
        </w:trPr>
        <w:tc>
          <w:tcPr>
            <w:tcW w:w="28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90">
            <w:pPr>
              <w:pStyle w:val="BodyText"/>
              <w:rPr>
                <w:lang w:val="en-NZ"/>
              </w:rPr>
            </w:pPr>
            <w:r w:rsidRPr="00C95D90">
              <w:t>Writing skills to:</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90">
            <w:pPr>
              <w:pStyle w:val="ListBullet"/>
              <w:rPr>
                <w:lang w:val="en-NZ"/>
              </w:rPr>
            </w:pPr>
            <w:r w:rsidRPr="00C95D90">
              <w:t>legibly and accurately fill out workplace documentation using correct industry terminology and conventions.</w:t>
            </w:r>
          </w:p>
        </w:tc>
      </w:tr>
      <w:tr w:rsidTr="00C95D90">
        <w:tblPrEx>
          <w:tblW w:w="9638" w:type="dxa"/>
          <w:tblLayout w:type="fixed"/>
          <w:tblCellMar>
            <w:left w:w="62" w:type="dxa"/>
            <w:right w:w="62" w:type="dxa"/>
          </w:tblCellMar>
          <w:tblLook w:val="0000"/>
        </w:tblPrEx>
        <w:trPr>
          <w:gridAfter w:val="1"/>
          <w:wAfter w:w="176" w:type="dxa"/>
        </w:trPr>
        <w:tc>
          <w:tcPr>
            <w:tcW w:w="28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90">
            <w:pPr>
              <w:pStyle w:val="BodyText"/>
              <w:rPr>
                <w:lang w:val="en-NZ"/>
              </w:rPr>
            </w:pPr>
            <w:r w:rsidRPr="00C95D90">
              <w:t>Oral communication skills to:</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90">
            <w:pPr>
              <w:pStyle w:val="ListBullet"/>
              <w:rPr>
                <w:lang w:val="en-NZ"/>
              </w:rPr>
            </w:pPr>
            <w:r w:rsidRPr="00C95D90">
              <w:t>participate effectively in verbal exchanges using questioning and active listening to request, clarify and clearly convey information.</w:t>
            </w:r>
          </w:p>
        </w:tc>
      </w:tr>
      <w:tr w:rsidTr="00C95D90">
        <w:tblPrEx>
          <w:tblW w:w="9638" w:type="dxa"/>
          <w:tblLayout w:type="fixed"/>
          <w:tblCellMar>
            <w:left w:w="62" w:type="dxa"/>
            <w:right w:w="62" w:type="dxa"/>
          </w:tblCellMar>
          <w:tblLook w:val="0000"/>
        </w:tblPrEx>
        <w:trPr>
          <w:gridAfter w:val="1"/>
          <w:wAfter w:w="176" w:type="dxa"/>
        </w:trPr>
        <w:tc>
          <w:tcPr>
            <w:tcW w:w="28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90">
            <w:pPr>
              <w:pStyle w:val="BodyText"/>
              <w:rPr>
                <w:lang w:val="en-NZ"/>
              </w:rPr>
            </w:pPr>
            <w:r w:rsidRPr="00C95D90">
              <w:t>Numeracy skills to:</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D90" w:rsidP="00C95D90">
            <w:pPr>
              <w:pStyle w:val="ListBullet"/>
            </w:pPr>
            <w:r w:rsidRPr="00C95D90">
              <w:t>read and interpret numerical information in transmission information</w:t>
            </w:r>
          </w:p>
          <w:p w:rsidR="00000000" w:rsidRPr="00C95D90" w:rsidP="00C95D90">
            <w:pPr>
              <w:pStyle w:val="ListBullet"/>
            </w:pPr>
            <w:r w:rsidRPr="00C95D90">
              <w:t>use specialist tools and measu</w:t>
            </w:r>
            <w:r w:rsidRPr="00C95D90">
              <w:t>ring equipment correctly, including verniers, micrometers and torque wrenches, and report and record the results correctly using relevant mathematical symbols and conventions (e.g. mm for millimeters)</w:t>
            </w:r>
          </w:p>
          <w:p w:rsidR="00000000" w:rsidP="00C95D90">
            <w:pPr>
              <w:pStyle w:val="ListBullet"/>
              <w:rPr>
                <w:lang w:val="en-NZ"/>
              </w:rPr>
            </w:pPr>
            <w:r w:rsidRPr="00C95D90">
              <w:t xml:space="preserve">use basic mathematical operations, including addition, </w:t>
            </w:r>
            <w:r w:rsidRPr="00C95D90">
              <w:t>subtraction, multiplication and division, to calculate clearances and ratios.</w:t>
            </w:r>
          </w:p>
        </w:tc>
      </w:tr>
      <w:tr w:rsidTr="00C95D90">
        <w:tblPrEx>
          <w:tblW w:w="9638" w:type="dxa"/>
          <w:tblLayout w:type="fixed"/>
          <w:tblCellMar>
            <w:left w:w="62" w:type="dxa"/>
            <w:right w:w="62" w:type="dxa"/>
          </w:tblCellMar>
          <w:tblLook w:val="0000"/>
        </w:tblPrEx>
        <w:trPr>
          <w:gridAfter w:val="1"/>
          <w:wAfter w:w="176" w:type="dxa"/>
        </w:trPr>
        <w:tc>
          <w:tcPr>
            <w:tcW w:w="28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90">
            <w:pPr>
              <w:pStyle w:val="BodyText"/>
              <w:rPr>
                <w:lang w:val="en-NZ"/>
              </w:rPr>
            </w:pPr>
            <w:r w:rsidRPr="00C95D90">
              <w:t>Planning and organising skills to:</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90">
            <w:pPr>
              <w:pStyle w:val="ListBullet"/>
              <w:rPr>
                <w:lang w:val="en-NZ"/>
              </w:rPr>
            </w:pPr>
            <w:r w:rsidRPr="00C95D90">
              <w:t>plan own work requirements and prioritise actions to achieve required outcomes.</w:t>
            </w:r>
          </w:p>
        </w:tc>
      </w:tr>
      <w:tr w:rsidTr="00C95D90">
        <w:tblPrEx>
          <w:tblW w:w="9638" w:type="dxa"/>
          <w:tblLayout w:type="fixed"/>
          <w:tblCellMar>
            <w:left w:w="62" w:type="dxa"/>
            <w:right w:w="62" w:type="dxa"/>
          </w:tblCellMar>
          <w:tblLook w:val="0000"/>
        </w:tblPrEx>
        <w:trPr>
          <w:gridAfter w:val="1"/>
          <w:wAfter w:w="176" w:type="dxa"/>
        </w:trPr>
        <w:tc>
          <w:tcPr>
            <w:tcW w:w="28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90">
            <w:pPr>
              <w:pStyle w:val="BodyText"/>
              <w:rPr>
                <w:lang w:val="en-NZ"/>
              </w:rPr>
            </w:pPr>
            <w:r w:rsidRPr="00C95D90">
              <w:t>Self-management skills to:</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90">
            <w:pPr>
              <w:pStyle w:val="ListBullet"/>
              <w:rPr>
                <w:lang w:val="en-NZ"/>
              </w:rPr>
            </w:pPr>
            <w:r w:rsidRPr="00C95D90">
              <w:t>recognise own limitations when selecting and using tools and equipment and seek timely advice.</w:t>
            </w:r>
          </w:p>
        </w:tc>
      </w:tr>
      <w:tr w:rsidTr="00C95D90">
        <w:tblPrEx>
          <w:tblW w:w="9638" w:type="dxa"/>
          <w:tblLayout w:type="fixed"/>
          <w:tblCellMar>
            <w:left w:w="62" w:type="dxa"/>
            <w:right w:w="62" w:type="dxa"/>
          </w:tblCellMar>
          <w:tblLook w:val="0000"/>
        </w:tblPrEx>
        <w:trPr>
          <w:gridAfter w:val="1"/>
          <w:wAfter w:w="176" w:type="dxa"/>
        </w:trPr>
        <w:tc>
          <w:tcPr>
            <w:tcW w:w="28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90">
            <w:pPr>
              <w:pStyle w:val="BodyText"/>
              <w:rPr>
                <w:lang w:val="en-NZ"/>
              </w:rPr>
            </w:pPr>
            <w:r w:rsidRPr="00C95D90">
              <w:t>Problem-solving skills to:</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D90" w:rsidP="00C95D90">
            <w:pPr>
              <w:pStyle w:val="ListBullet"/>
            </w:pPr>
            <w:r w:rsidRPr="00C95D90">
              <w:t>identify potential or actual hazards and take action to minimise risk</w:t>
            </w:r>
          </w:p>
          <w:p w:rsidR="00000000" w:rsidP="00C95D90">
            <w:pPr>
              <w:pStyle w:val="ListBullet"/>
              <w:rPr>
                <w:lang w:val="en-NZ"/>
              </w:rPr>
            </w:pPr>
            <w:r w:rsidRPr="00C95D90">
              <w:t>refer problems that cannot be readily resolved and seek assist</w:t>
            </w:r>
            <w:r w:rsidRPr="00C95D90">
              <w:t>ance from workplace supervisor.</w:t>
            </w:r>
          </w:p>
        </w:tc>
      </w:tr>
      <w:tr w:rsidTr="00C95D90">
        <w:tblPrEx>
          <w:tblW w:w="9638" w:type="dxa"/>
          <w:tblLayout w:type="fixed"/>
          <w:tblCellMar>
            <w:left w:w="62" w:type="dxa"/>
            <w:right w:w="62" w:type="dxa"/>
          </w:tblCellMar>
          <w:tblLook w:val="0000"/>
        </w:tblPrEx>
        <w:trPr>
          <w:gridAfter w:val="1"/>
          <w:wAfter w:w="176" w:type="dxa"/>
        </w:trPr>
        <w:tc>
          <w:tcPr>
            <w:tcW w:w="28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90">
            <w:pPr>
              <w:pStyle w:val="BodyText"/>
              <w:rPr>
                <w:lang w:val="en-NZ"/>
              </w:rPr>
            </w:pPr>
            <w:r w:rsidRPr="00C95D90">
              <w:t>Technology skills to:</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D90" w:rsidP="00C95D90">
            <w:pPr>
              <w:pStyle w:val="ListBullet"/>
            </w:pPr>
            <w:r w:rsidRPr="00C95D90">
              <w:t>set up and operate equipment and tools required to dismantle and assemble a conventional manual transmission.</w:t>
            </w:r>
          </w:p>
        </w:tc>
      </w:tr>
    </w:tbl>
    <w:p w:rsidR="00000000" w:rsidRPr="00C95D90" w:rsidP="00C95D90">
      <w:pPr>
        <w:pStyle w:val="BodyText"/>
      </w:pPr>
    </w:p>
    <w:p w:rsidR="00000000" w:rsidRPr="00C95D90" w:rsidP="00C95D90">
      <w:pPr>
        <w:pStyle w:val="AllowPageBreak"/>
      </w:pPr>
    </w:p>
    <w:p w:rsidR="00000000" w:rsidRPr="00C95D90" w:rsidP="00C95D90">
      <w:pPr>
        <w:pStyle w:val="Heading1"/>
      </w:pPr>
      <w:bookmarkStart w:id="7" w:name="O_660289"/>
      <w:bookmarkEnd w:id="7"/>
      <w:r w:rsidRPr="00C95D90">
        <w:t>Range of Conditions</w:t>
      </w:r>
    </w:p>
    <w:p w:rsidR="00000000" w:rsidRPr="00C95D90" w:rsidP="00DB1D2B">
      <w:pPr>
        <w:pStyle w:val="BodyText"/>
      </w:pPr>
      <w:r w:rsidRPr="00C95D90">
        <w:t>This section specifies work environments and conditions that may affect performance. Essential operating conditions that may be present (depending on the work situation, needs of the candidate, accessibility of the item, and local industry and regional con</w:t>
      </w:r>
      <w:r w:rsidRPr="00C95D90">
        <w:t>texts) are included. Bold italicised wording, if used in the performance criteria, is detailed below.</w:t>
      </w:r>
    </w:p>
    <w:tbl>
      <w:tblPr>
        <w:tblW w:w="9462" w:type="dxa"/>
        <w:tblLayout w:type="fixed"/>
        <w:tblCellMar>
          <w:left w:w="62" w:type="dxa"/>
          <w:right w:w="62" w:type="dxa"/>
        </w:tblCellMar>
        <w:tblLook w:val="0000"/>
      </w:tblPr>
      <w:tblGrid>
        <w:gridCol w:w="2845"/>
        <w:gridCol w:w="6617"/>
      </w:tblGrid>
      <w:tr w:rsidTr="00C95D90">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90">
            <w:pPr>
              <w:pStyle w:val="BodyText"/>
              <w:rPr>
                <w:lang w:val="en-NZ"/>
              </w:rPr>
            </w:pPr>
            <w:r w:rsidRPr="00C95D90">
              <w:rPr>
                <w:rStyle w:val="BoldandItalics"/>
              </w:rPr>
              <w:t xml:space="preserve">Safety and environmental requirements </w:t>
            </w:r>
            <w:r w:rsidRPr="00C95D90">
              <w:t>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D90" w:rsidP="00C95D90">
            <w:pPr>
              <w:pStyle w:val="ListBullet"/>
            </w:pPr>
            <w:r w:rsidRPr="00C95D90">
              <w:t>work health and safety (WHS) and occupational health and safety (OHS) requirements, including:</w:t>
            </w:r>
          </w:p>
          <w:p w:rsidR="00000000" w:rsidRPr="00C95D90" w:rsidP="00C95D90">
            <w:pPr>
              <w:pStyle w:val="ListBullet2"/>
            </w:pPr>
            <w:r w:rsidRPr="00C95D90">
              <w:t>use o</w:t>
            </w:r>
            <w:r w:rsidRPr="00C95D90">
              <w:t>f personal protective equipment, including safety glasses, ear protection and safety footwear</w:t>
            </w:r>
          </w:p>
          <w:p w:rsidR="00000000" w:rsidP="00C95D90">
            <w:pPr>
              <w:pStyle w:val="ListBullet2"/>
              <w:rPr>
                <w:lang w:val="en-NZ"/>
              </w:rPr>
            </w:pPr>
            <w:r w:rsidRPr="00C95D90">
              <w:t>applying procedures for disposing of used oil, lubricants and coolants.</w:t>
            </w:r>
          </w:p>
        </w:tc>
      </w:tr>
      <w:tr w:rsidTr="00C95D90">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90">
            <w:pPr>
              <w:pStyle w:val="BodyText"/>
              <w:rPr>
                <w:lang w:val="en-NZ"/>
              </w:rPr>
            </w:pPr>
            <w:r w:rsidRPr="00C95D90">
              <w:rPr>
                <w:rStyle w:val="BoldandItalics"/>
              </w:rPr>
              <w:t>Tools and equipment</w:t>
            </w:r>
            <w:r w:rsidRPr="00C95D90">
              <w:t xml:space="preserve"> 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D90" w:rsidP="00C95D90">
            <w:pPr>
              <w:pStyle w:val="ListBullet"/>
            </w:pPr>
            <w:r w:rsidRPr="00C95D90">
              <w:t>micrometers and other measurement instruments</w:t>
            </w:r>
          </w:p>
          <w:p w:rsidR="00000000" w:rsidP="00C95D90">
            <w:pPr>
              <w:pStyle w:val="ListBullet"/>
              <w:rPr>
                <w:lang w:val="en-NZ"/>
              </w:rPr>
            </w:pPr>
            <w:r w:rsidRPr="00C95D90">
              <w:t>to</w:t>
            </w:r>
            <w:r w:rsidRPr="00C95D90">
              <w:t>rque wrench.</w:t>
            </w:r>
          </w:p>
        </w:tc>
      </w:tr>
      <w:tr w:rsidTr="00C95D90">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90">
            <w:pPr>
              <w:pStyle w:val="BodyText"/>
              <w:rPr>
                <w:lang w:val="en-NZ"/>
              </w:rPr>
            </w:pPr>
            <w:r w:rsidRPr="00C95D90">
              <w:rPr>
                <w:rStyle w:val="BoldandItalics"/>
              </w:rPr>
              <w:t>Manual transmission</w:t>
            </w:r>
            <w:r w:rsidRPr="00C95D90">
              <w:t xml:space="preserve"> 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D90" w:rsidP="00C95D90">
            <w:pPr>
              <w:pStyle w:val="ListBullet"/>
            </w:pPr>
            <w:r w:rsidRPr="00C95D90">
              <w:t>a complete conventional manual transmission, with at least four gears.</w:t>
            </w:r>
          </w:p>
        </w:tc>
      </w:tr>
    </w:tbl>
    <w:p w:rsidR="00000000" w:rsidRPr="00C95D90" w:rsidP="00C95D90">
      <w:pPr>
        <w:pStyle w:val="BodyText"/>
      </w:pPr>
    </w:p>
    <w:p w:rsidR="00000000" w:rsidRPr="00C95D90" w:rsidP="00C95D90">
      <w:pPr>
        <w:pStyle w:val="AllowPageBreak"/>
      </w:pPr>
    </w:p>
    <w:p w:rsidR="00000000" w:rsidRPr="00C95D90" w:rsidP="00C95D90">
      <w:pPr>
        <w:pStyle w:val="Heading1"/>
      </w:pPr>
      <w:bookmarkStart w:id="8" w:name="O_660288"/>
      <w:bookmarkEnd w:id="8"/>
      <w:r w:rsidRPr="00C95D90">
        <w:t>Unit Mapping Information</w:t>
      </w:r>
    </w:p>
    <w:p w:rsidR="00000000" w:rsidRPr="00C95D90" w:rsidP="00DB1D2B">
      <w:pPr>
        <w:pStyle w:val="BodyText"/>
      </w:pPr>
      <w:r w:rsidRPr="00C95D90">
        <w:t>No equivalent unit.</w:t>
      </w:r>
    </w:p>
    <w:p w:rsidR="00000000" w:rsidRPr="00C95D90" w:rsidP="00C95D90">
      <w:pPr>
        <w:pStyle w:val="Heading1"/>
      </w:pPr>
      <w:bookmarkStart w:id="9" w:name="O_660281"/>
      <w:bookmarkEnd w:id="9"/>
      <w:r w:rsidRPr="00C95D90">
        <w:t>Links</w:t>
      </w:r>
    </w:p>
    <w:p w:rsidR="00000000" w:rsidRPr="00C95D90" w:rsidP="00DB1D2B">
      <w:pPr>
        <w:pStyle w:val="BodyText"/>
      </w:pPr>
      <w:r w:rsidRPr="00C95D9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92307">
        <w:rPr>
          <w:rStyle w:val="Hyperlink"/>
        </w:rPr>
        <w:t>https://vetnet.gov.au/Pages/TrainingDocs.aspx?q=b4278d82-d487-4070-a8c4-78045ec695b1</w:t>
      </w:r>
      <w:r>
        <w:fldChar w:fldCharType="end"/>
      </w:r>
    </w:p>
    <w:p w:rsidR="00000000" w:rsidRPr="00C95D90" w:rsidP="00DB1D2B">
      <w:pPr>
        <w:pStyle w:val="BodyText"/>
        <w:sectPr w:rsidSect="00C95D90">
          <w:headerReference w:type="default" r:id="rId10"/>
          <w:footerReference w:type="default" r:id="rId11"/>
          <w:pgSz w:w="11908" w:h="16833"/>
          <w:pgMar w:top="1702" w:right="1418" w:bottom="1702" w:left="1418" w:header="992" w:footer="992" w:gutter="0"/>
          <w:cols w:space="720"/>
          <w:noEndnote/>
          <w:docGrid w:linePitch="299"/>
        </w:sectPr>
      </w:pPr>
    </w:p>
    <w:p w:rsidR="00000000" w:rsidRPr="00C95D90" w:rsidP="00C95D90">
      <w:pPr>
        <w:pStyle w:val="SuperHeading"/>
      </w:pPr>
      <w:r w:rsidRPr="00C95D90">
        <w:t>Assessment Requirements for AURTTX012 Dismantle and assemble co</w:t>
      </w:r>
      <w:r w:rsidRPr="00C95D90">
        <w:t>nventional manual transmissions</w:t>
      </w:r>
    </w:p>
    <w:p w:rsidR="00000000" w:rsidRPr="00C95D90" w:rsidP="00C95D90">
      <w:pPr>
        <w:pStyle w:val="Heading1"/>
      </w:pPr>
      <w:bookmarkStart w:id="10" w:name="O_660283"/>
      <w:bookmarkEnd w:id="10"/>
      <w:r w:rsidRPr="00C95D90">
        <w:t>Modification History</w:t>
      </w:r>
    </w:p>
    <w:tbl>
      <w:tblPr>
        <w:tblW w:w="9639" w:type="dxa"/>
        <w:tblLayout w:type="fixed"/>
        <w:tblCellMar>
          <w:left w:w="62" w:type="dxa"/>
          <w:right w:w="62" w:type="dxa"/>
        </w:tblCellMar>
        <w:tblLook w:val="0000"/>
      </w:tblPr>
      <w:tblGrid>
        <w:gridCol w:w="2835"/>
        <w:gridCol w:w="6804"/>
      </w:tblGrid>
      <w:tr w:rsidTr="00DB1D2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90" w:rsidP="00C95D90">
            <w:pPr>
              <w:pStyle w:val="BodyText"/>
            </w:pPr>
            <w:r w:rsidRPr="00C95D9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90">
            <w:pPr>
              <w:pStyle w:val="BodyText"/>
              <w:rPr>
                <w:lang w:val="en-NZ"/>
              </w:rPr>
            </w:pPr>
            <w:r w:rsidRPr="00C95D90">
              <w:rPr>
                <w:rStyle w:val="SpecialBold"/>
              </w:rPr>
              <w:t>Comment</w:t>
            </w:r>
          </w:p>
        </w:tc>
      </w:tr>
      <w:tr w:rsidTr="00DB1D2B">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90">
            <w:pPr>
              <w:pStyle w:val="BodyText"/>
              <w:rPr>
                <w:lang w:val="en-NZ"/>
              </w:rPr>
            </w:pPr>
            <w:r w:rsidRPr="00C95D90">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90" w:rsidP="00C95D90">
            <w:pPr>
              <w:pStyle w:val="BodyText"/>
            </w:pPr>
            <w:r w:rsidRPr="00C95D90">
              <w:t>New unit of competency</w:t>
            </w:r>
          </w:p>
        </w:tc>
      </w:tr>
    </w:tbl>
    <w:p w:rsidR="00000000" w:rsidRPr="00C95D90" w:rsidP="00C95D90">
      <w:pPr>
        <w:pStyle w:val="BodyText"/>
      </w:pPr>
    </w:p>
    <w:p w:rsidR="00000000" w:rsidRPr="00C95D90" w:rsidP="00C95D90">
      <w:pPr>
        <w:pStyle w:val="AllowPageBreak"/>
      </w:pPr>
    </w:p>
    <w:p w:rsidR="00000000" w:rsidRPr="00C95D90" w:rsidP="00C95D90">
      <w:pPr>
        <w:pStyle w:val="Heading1"/>
      </w:pPr>
      <w:bookmarkStart w:id="11" w:name="O_660286"/>
      <w:bookmarkEnd w:id="11"/>
      <w:r w:rsidRPr="00C95D90">
        <w:t>Performance Evidence</w:t>
      </w:r>
    </w:p>
    <w:p w:rsidR="00000000" w:rsidRPr="00C95D90" w:rsidP="00DB1D2B">
      <w:pPr>
        <w:pStyle w:val="BodyText"/>
      </w:pPr>
      <w:r w:rsidRPr="00C95D90">
        <w:t>Before competency can be determined, individuals must demonstrate they can perform the following according to the standards defined in this unit’s elements, performance criteria, range of conditions and foundation skills:</w:t>
      </w:r>
    </w:p>
    <w:p w:rsidR="00000000" w:rsidRPr="00C95D90" w:rsidP="00C95D90">
      <w:pPr>
        <w:pStyle w:val="ListBullet"/>
      </w:pPr>
      <w:r w:rsidRPr="00C95D90">
        <w:t>dismantle and re-assemble a minim</w:t>
      </w:r>
      <w:r w:rsidRPr="00C95D90">
        <w:t>um of two different conventional manual transmissions.</w:t>
      </w:r>
    </w:p>
    <w:p w:rsidR="00000000" w:rsidRPr="00C95D90" w:rsidP="00C95D90">
      <w:pPr>
        <w:pStyle w:val="AllowPageBreak"/>
      </w:pPr>
    </w:p>
    <w:p w:rsidR="00000000" w:rsidRPr="00C95D90" w:rsidP="00C95D90">
      <w:pPr>
        <w:pStyle w:val="Heading1"/>
      </w:pPr>
      <w:bookmarkStart w:id="12" w:name="O_660285"/>
      <w:bookmarkEnd w:id="12"/>
      <w:r w:rsidRPr="00C95D90">
        <w:t>Knowledge Evidence</w:t>
      </w:r>
    </w:p>
    <w:p w:rsidR="00000000" w:rsidRPr="00C95D90" w:rsidP="00DB1D2B">
      <w:pPr>
        <w:pStyle w:val="BodyText"/>
      </w:pPr>
      <w:r w:rsidRPr="00C95D90">
        <w:t>Individuals must be able to demonstrate knowledge of:</w:t>
      </w:r>
    </w:p>
    <w:p w:rsidR="00000000" w:rsidRPr="00C95D90" w:rsidP="00C95D90">
      <w:pPr>
        <w:pStyle w:val="ListBullet"/>
      </w:pPr>
      <w:r w:rsidRPr="00C95D90">
        <w:t>key aspects of work health and safety (WHS), occupational health and safety (OHS) and environmental requiremen</w:t>
      </w:r>
      <w:r w:rsidRPr="00C95D90">
        <w:t>ts, including:</w:t>
      </w:r>
    </w:p>
    <w:p w:rsidR="00000000" w:rsidRPr="00C95D90" w:rsidP="00C95D90">
      <w:pPr>
        <w:pStyle w:val="ListBullet2"/>
      </w:pPr>
      <w:r w:rsidRPr="00C95D90">
        <w:t>use of personal protective equipment, including safety glasses, ear protection and safety footwear</w:t>
      </w:r>
    </w:p>
    <w:p w:rsidR="00000000" w:rsidRPr="00C95D90" w:rsidP="00C95D90">
      <w:pPr>
        <w:pStyle w:val="ListBullet2"/>
      </w:pPr>
      <w:r w:rsidRPr="00C95D90">
        <w:t>procedures for disposing of used oil and lubricants</w:t>
      </w:r>
    </w:p>
    <w:p w:rsidR="00000000" w:rsidRPr="00C95D90" w:rsidP="00C95D90">
      <w:pPr>
        <w:pStyle w:val="ListBullet"/>
      </w:pPr>
      <w:r w:rsidRPr="00C95D90">
        <w:t>types of manual transmissions, including:</w:t>
      </w:r>
    </w:p>
    <w:p w:rsidR="00000000" w:rsidRPr="00C95D90" w:rsidP="00C95D90">
      <w:pPr>
        <w:pStyle w:val="ListBullet2"/>
      </w:pPr>
      <w:r w:rsidRPr="00C95D90">
        <w:t>conventional</w:t>
      </w:r>
    </w:p>
    <w:p w:rsidR="00000000" w:rsidRPr="00C95D90" w:rsidP="00C95D90">
      <w:pPr>
        <w:pStyle w:val="ListBullet2"/>
      </w:pPr>
      <w:r w:rsidRPr="00C95D90">
        <w:t>transaxle</w:t>
      </w:r>
    </w:p>
    <w:p w:rsidR="00000000" w:rsidRPr="00C95D90" w:rsidP="00C95D90">
      <w:pPr>
        <w:pStyle w:val="ListBullet"/>
      </w:pPr>
      <w:r w:rsidRPr="00C95D90">
        <w:t>transmission operating principles, including:</w:t>
      </w:r>
    </w:p>
    <w:p w:rsidR="00000000" w:rsidRPr="00C95D90" w:rsidP="00C95D90">
      <w:pPr>
        <w:pStyle w:val="ListBullet2"/>
      </w:pPr>
      <w:r w:rsidRPr="00C95D90">
        <w:t>types of gears</w:t>
      </w:r>
    </w:p>
    <w:p w:rsidR="00000000" w:rsidRPr="00C95D90" w:rsidP="00C95D90">
      <w:pPr>
        <w:pStyle w:val="ListBullet2"/>
      </w:pPr>
      <w:r w:rsidRPr="00C95D90">
        <w:t>gear ratios</w:t>
      </w:r>
    </w:p>
    <w:p w:rsidR="00000000" w:rsidRPr="00C95D90" w:rsidP="00C95D90">
      <w:pPr>
        <w:pStyle w:val="ListBullet2"/>
      </w:pPr>
      <w:r w:rsidRPr="00C95D90">
        <w:t>transmission bearings, seals and gaskets</w:t>
      </w:r>
    </w:p>
    <w:p w:rsidR="00000000" w:rsidRPr="00C95D90" w:rsidP="00C95D90">
      <w:pPr>
        <w:pStyle w:val="ListBullet2"/>
      </w:pPr>
      <w:r w:rsidRPr="00C95D90">
        <w:t>transmission oils</w:t>
      </w:r>
    </w:p>
    <w:p w:rsidR="00000000" w:rsidRPr="00C95D90" w:rsidP="00C95D90">
      <w:pPr>
        <w:pStyle w:val="ListBullet"/>
      </w:pPr>
      <w:r w:rsidRPr="00C95D90">
        <w:t>construction and operation of transmissions, including:</w:t>
      </w:r>
    </w:p>
    <w:p w:rsidR="00000000" w:rsidRPr="00C95D90" w:rsidP="00C95D90">
      <w:pPr>
        <w:pStyle w:val="ListBullet2"/>
      </w:pPr>
      <w:r w:rsidRPr="00C95D90">
        <w:t>power flows</w:t>
      </w:r>
    </w:p>
    <w:p w:rsidR="00000000" w:rsidRPr="00C95D90" w:rsidP="00C95D90">
      <w:pPr>
        <w:pStyle w:val="ListBullet2"/>
      </w:pPr>
      <w:r w:rsidRPr="00C95D90">
        <w:t>gear selector mechanisms and interlocks</w:t>
      </w:r>
    </w:p>
    <w:p w:rsidR="00000000" w:rsidRPr="00C95D90" w:rsidP="00C95D90">
      <w:pPr>
        <w:pStyle w:val="ListBullet2"/>
      </w:pPr>
      <w:r w:rsidRPr="00C95D90">
        <w:t>synchromesh u</w:t>
      </w:r>
      <w:r w:rsidRPr="00C95D90">
        <w:t>nits</w:t>
      </w:r>
    </w:p>
    <w:p w:rsidR="00000000" w:rsidRPr="00C95D90" w:rsidP="00C95D90">
      <w:pPr>
        <w:pStyle w:val="ListBullet"/>
      </w:pPr>
      <w:r w:rsidRPr="00C95D90">
        <w:t>transmission dismantling procedures</w:t>
      </w:r>
    </w:p>
    <w:p w:rsidR="00000000" w:rsidRPr="00C95D90" w:rsidP="00C95D90">
      <w:pPr>
        <w:pStyle w:val="ListBullet"/>
      </w:pPr>
      <w:r w:rsidRPr="00C95D90">
        <w:t>transmission inspection procedures</w:t>
      </w:r>
    </w:p>
    <w:p w:rsidR="00000000" w:rsidRPr="00C95D90" w:rsidP="00C95D90">
      <w:pPr>
        <w:pStyle w:val="ListBullet"/>
      </w:pPr>
      <w:r w:rsidRPr="00C95D90">
        <w:t>transmission reassembly procedures</w:t>
      </w:r>
    </w:p>
    <w:p w:rsidR="00000000" w:rsidRPr="00C95D90" w:rsidP="00C95D90">
      <w:pPr>
        <w:pStyle w:val="ListBullet"/>
      </w:pPr>
      <w:r w:rsidRPr="00C95D90">
        <w:t>work area clean-up and maintenance requirements.</w:t>
      </w:r>
    </w:p>
    <w:p w:rsidR="00000000" w:rsidRPr="00C95D90" w:rsidP="00C95D90">
      <w:pPr>
        <w:pStyle w:val="AllowPageBreak"/>
      </w:pPr>
    </w:p>
    <w:p w:rsidR="00000000" w:rsidRPr="00C95D90" w:rsidP="00C95D90">
      <w:pPr>
        <w:pStyle w:val="Heading1"/>
      </w:pPr>
      <w:bookmarkStart w:id="13" w:name="O_660284"/>
      <w:bookmarkEnd w:id="13"/>
      <w:r w:rsidRPr="00C95D90">
        <w:t>Assessment Conditions</w:t>
      </w:r>
    </w:p>
    <w:p w:rsidR="00000000" w:rsidRPr="00C95D90" w:rsidP="00DB1D2B">
      <w:pPr>
        <w:pStyle w:val="BodyText"/>
      </w:pPr>
      <w:r w:rsidRPr="00C95D90">
        <w:t>Assessors must satisfy SNR/AQTF assessor requirements.</w:t>
      </w:r>
    </w:p>
    <w:p w:rsidR="00000000" w:rsidRPr="00C95D90" w:rsidP="00DB1D2B">
      <w:pPr>
        <w:pStyle w:val="BodyText"/>
      </w:pPr>
      <w:r w:rsidRPr="00C95D90">
        <w:t>Competency is to be assessed in the workplace or a simulated environment that accurately reflects performance in a real workplace setting.</w:t>
      </w:r>
    </w:p>
    <w:p w:rsidR="00000000" w:rsidRPr="00C95D90" w:rsidP="00DB1D2B">
      <w:pPr>
        <w:pStyle w:val="BodyText"/>
      </w:pPr>
      <w:r w:rsidRPr="00C95D90">
        <w:t xml:space="preserve">Where assessment of competency includes third-party evidence, individuals must provide evidence that links </w:t>
      </w:r>
      <w:r w:rsidRPr="00C95D90">
        <w:t>them to di</w:t>
      </w:r>
      <w:r w:rsidRPr="00C95D90">
        <w:t>smantling and re-assembling a conventional manual transmission e.g. repair orders.</w:t>
      </w:r>
    </w:p>
    <w:p w:rsidR="00000000" w:rsidRPr="00C95D90" w:rsidP="00DB1D2B">
      <w:pPr>
        <w:pStyle w:val="BodyText"/>
      </w:pPr>
      <w:r w:rsidRPr="00C95D90">
        <w:t>Assessors must verify performance evidence through questioning on skills and knowledge to ensure correct interpretation and application.</w:t>
      </w:r>
    </w:p>
    <w:p w:rsidR="00000000" w:rsidRPr="00C95D90" w:rsidP="00DB1D2B">
      <w:pPr>
        <w:pStyle w:val="BodyText"/>
      </w:pPr>
      <w:r w:rsidRPr="00C95D90">
        <w:t>The following resources must be made</w:t>
      </w:r>
      <w:r w:rsidRPr="00C95D90">
        <w:t xml:space="preserve"> available:</w:t>
      </w:r>
    </w:p>
    <w:p w:rsidR="00000000" w:rsidRPr="00C95D90" w:rsidP="00C95D90">
      <w:pPr>
        <w:pStyle w:val="ListBullet"/>
      </w:pPr>
      <w:r w:rsidRPr="00C95D90">
        <w:t>automotive workplace or simulated workplace</w:t>
      </w:r>
    </w:p>
    <w:p w:rsidR="00000000" w:rsidRPr="00C95D90" w:rsidP="00C95D90">
      <w:pPr>
        <w:pStyle w:val="ListBullet"/>
      </w:pPr>
      <w:r w:rsidRPr="00C95D90">
        <w:t xml:space="preserve">personal protective equipment appropriate to the workplace </w:t>
      </w:r>
    </w:p>
    <w:p w:rsidR="00000000" w:rsidRPr="00C95D90" w:rsidP="00C95D90">
      <w:pPr>
        <w:pStyle w:val="ListBullet"/>
      </w:pPr>
      <w:r w:rsidRPr="00C95D90">
        <w:t>two different conventional manual transmissions with at least four gears</w:t>
      </w:r>
    </w:p>
    <w:p w:rsidR="00000000" w:rsidRPr="00C95D90" w:rsidP="00C95D90">
      <w:pPr>
        <w:pStyle w:val="ListBullet"/>
      </w:pPr>
      <w:r w:rsidRPr="00C95D90">
        <w:t>tools and special equipment, including lifting equipment.</w:t>
      </w:r>
    </w:p>
    <w:p w:rsidR="00000000" w:rsidRPr="00C95D90" w:rsidP="00C95D90">
      <w:pPr>
        <w:pStyle w:val="AllowPageBreak"/>
      </w:pPr>
    </w:p>
    <w:p w:rsidR="00000000" w:rsidRPr="00C95D90" w:rsidP="00C95D90">
      <w:pPr>
        <w:pStyle w:val="Heading1"/>
      </w:pPr>
      <w:bookmarkStart w:id="14" w:name="O_660282"/>
      <w:bookmarkEnd w:id="14"/>
      <w:r w:rsidRPr="00C95D90">
        <w:t>Links</w:t>
      </w:r>
    </w:p>
    <w:p w:rsidR="00000000" w:rsidRPr="00C95D90" w:rsidP="00DB1D2B">
      <w:pPr>
        <w:pStyle w:val="BodyText"/>
      </w:pPr>
      <w:r w:rsidRPr="00C95D9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92307">
        <w:rPr>
          <w:rStyle w:val="Hyperlink"/>
        </w:rPr>
        <w:t>https://vetnet.gov.au/Pages/TrainingDocs.aspx?q=b4278d82-d487-4070-a8c4-78045ec695b1</w:t>
      </w:r>
      <w:r>
        <w:fldChar w:fldCharType="end"/>
      </w:r>
    </w:p>
    <w:p w:rsidR="00000000" w:rsidRPr="00C95D90" w:rsidP="00DB1D2B">
      <w:pPr>
        <w:pStyle w:val="BodyText"/>
      </w:pPr>
      <w:r w:rsidRPr="00C95D9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92307">
        <w:rPr>
          <w:rStyle w:val="Hyperlink"/>
        </w:rPr>
        <w:t>https://vetnet.gov.au/Pages/TrainingDocs.aspx?q=b4278d82-d487-4070-a8c4-78045ec695b1</w:t>
      </w:r>
      <w:r>
        <w:fldChar w:fldCharType="end"/>
      </w:r>
    </w:p>
    <w:p w:rsidR="00000000" w:rsidRPr="00C95D90" w:rsidP="00C95D90"/>
    <w:sectPr w:rsidSect="00C95D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90" w:rsidRPr="00DB1D2B" w:rsidP="00DB1D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D2B" w:rsidP="00C95D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B1D2B" w:rsidP="00C95D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B1D2B" w:rsidP="00C95D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90" w:rsidP="00C95D90">
    <w:pPr>
      <w:pStyle w:val="Footer"/>
      <w:framePr w:wrap="around"/>
    </w:pPr>
    <w:r>
      <w:fldChar w:fldCharType="begin"/>
    </w:r>
    <w:r>
      <w:instrText xml:space="preserve"> DOCPROPERTY  Subject  \* MERGEFORMAT </w:instrText>
    </w:r>
    <w:r>
      <w:fldChar w:fldCharType="separate"/>
    </w:r>
    <w:r w:rsidR="00DB1D2B">
      <w:t>Approved</w:t>
    </w:r>
    <w:r w:rsidR="00DB1D2B">
      <w:fldChar w:fldCharType="end"/>
    </w:r>
    <w:r>
      <w:tab/>
      <w:t xml:space="preserve">Page </w:t>
    </w:r>
    <w:r>
      <w:fldChar w:fldCharType="begin"/>
    </w:r>
    <w:r>
      <w:instrText xml:space="preserve"> PAGE  \* Arabic  \* MERGEFORMAT </w:instrText>
    </w:r>
    <w:r>
      <w:fldChar w:fldCharType="separate"/>
    </w:r>
    <w:r w:rsidR="00DB1D2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1D2B">
      <w:rPr>
        <w:noProof/>
      </w:rPr>
      <w:t>5</w:t>
    </w:r>
    <w:r>
      <w:rPr>
        <w:noProof/>
      </w:rPr>
      <w:fldChar w:fldCharType="end"/>
    </w:r>
  </w:p>
  <w:p w:rsidR="00C95D90" w:rsidP="00C95D90">
    <w:pPr>
      <w:pStyle w:val="Footer"/>
      <w:framePr w:wrap="around"/>
    </w:pPr>
    <w:r>
      <w:t xml:space="preserve">© Commonwealth of Australia, </w:t>
    </w:r>
    <w:r>
      <w:fldChar w:fldCharType="begin"/>
    </w:r>
    <w:r>
      <w:instrText xml:space="preserve"> DATE  \@ "yyyy"  \* MERGEFORMAT </w:instrText>
    </w:r>
    <w:r>
      <w:fldChar w:fldCharType="separate"/>
    </w:r>
    <w:r w:rsidR="00DB1D2B">
      <w:rPr>
        <w:noProof/>
      </w:rPr>
      <w:t>2025</w:t>
    </w:r>
    <w:r>
      <w:fldChar w:fldCharType="end"/>
    </w:r>
    <w:r>
      <w:tab/>
    </w:r>
    <w:r>
      <w:fldChar w:fldCharType="begin"/>
    </w:r>
    <w:r>
      <w:instrText xml:space="preserve"> DOCPROPERTY  Author  \* MERGEFORMAT </w:instrText>
    </w:r>
    <w:r>
      <w:fldChar w:fldCharType="separate"/>
    </w:r>
    <w:r w:rsidR="00DB1D2B">
      <w:t>Mining and Automotive Skills Alliance</w:t>
    </w:r>
    <w:r w:rsidR="00DB1D2B">
      <w:fldChar w:fldCharType="end"/>
    </w:r>
  </w:p>
  <w:p w:rsidR="00C95D90" w:rsidP="00C95D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D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5D90" w:rsidRPr="00DB1D2B" w:rsidP="00DB1D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D2B" w:rsidRPr="002D2AF8" w:rsidP="00C95D90">
    <w:pPr>
      <w:pStyle w:val="Header"/>
      <w:framePr w:wrap="around"/>
    </w:pPr>
    <w:r>
      <w:fldChar w:fldCharType="begin"/>
    </w:r>
    <w:r>
      <w:instrText xml:space="preserve"> TITLE   \* MERGEFORMAT </w:instrText>
    </w:r>
    <w:r>
      <w:fldChar w:fldCharType="separate"/>
    </w:r>
    <w:r>
      <w:t>AURTTX012 Dismantle and assemble conventional manual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1D2B" w:rsidP="00C95D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90" w:rsidRPr="002D2AF8" w:rsidP="00C95D90">
    <w:pPr>
      <w:pStyle w:val="Header"/>
      <w:framePr w:wrap="around"/>
    </w:pPr>
    <w:r>
      <w:fldChar w:fldCharType="begin"/>
    </w:r>
    <w:r>
      <w:instrText xml:space="preserve"> TITLE   \* MERGEFORMAT </w:instrText>
    </w:r>
    <w:r>
      <w:fldChar w:fldCharType="separate"/>
    </w:r>
    <w:r w:rsidR="00DB1D2B">
      <w:t>AURTTX012 Dismantle and assemble conventional manual transmissions</w:t>
    </w:r>
    <w:r w:rsidR="00DB1D2B">
      <w:fldChar w:fldCharType="end"/>
    </w:r>
    <w:r>
      <w:tab/>
      <w:t xml:space="preserve">Date this document was generated: </w:t>
    </w:r>
    <w:r>
      <w:fldChar w:fldCharType="begin"/>
    </w:r>
    <w:r>
      <w:instrText xml:space="preserve"> CREATEDATE  \@ "d MMMM yyyy"  \* MERGEFORMAT </w:instrText>
    </w:r>
    <w:r>
      <w:fldChar w:fldCharType="separate"/>
    </w:r>
    <w:r w:rsidR="00DB1D2B">
      <w:rPr>
        <w:noProof/>
      </w:rPr>
      <w:t>2 March 2025</w:t>
    </w:r>
    <w:r>
      <w:fldChar w:fldCharType="end"/>
    </w:r>
  </w:p>
  <w:p w:rsidR="00C95D90" w:rsidP="00C95D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6410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1A97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0868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D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5D90"/>
    <w:pPr>
      <w:spacing w:before="360" w:after="60"/>
      <w:outlineLvl w:val="0"/>
    </w:pPr>
    <w:rPr>
      <w:sz w:val="32"/>
    </w:rPr>
  </w:style>
  <w:style w:type="paragraph" w:styleId="Heading2">
    <w:name w:val="heading 2"/>
    <w:basedOn w:val="HeadingBase"/>
    <w:next w:val="BodyText"/>
    <w:link w:val="Heading2Char"/>
    <w:qFormat/>
    <w:rsid w:val="00C95D90"/>
    <w:pPr>
      <w:keepLines/>
      <w:spacing w:before="240" w:after="120"/>
      <w:outlineLvl w:val="1"/>
    </w:pPr>
    <w:rPr>
      <w:sz w:val="28"/>
      <w:szCs w:val="40"/>
    </w:rPr>
  </w:style>
  <w:style w:type="paragraph" w:styleId="Heading3">
    <w:name w:val="heading 3"/>
    <w:basedOn w:val="HeadingBase"/>
    <w:next w:val="BodyText"/>
    <w:link w:val="Heading3Char"/>
    <w:qFormat/>
    <w:rsid w:val="00C95D90"/>
    <w:pPr>
      <w:spacing w:before="180" w:after="120"/>
      <w:outlineLvl w:val="2"/>
    </w:pPr>
    <w:rPr>
      <w:spacing w:val="-10"/>
      <w:kern w:val="32"/>
    </w:rPr>
  </w:style>
  <w:style w:type="paragraph" w:styleId="Heading4">
    <w:name w:val="heading 4"/>
    <w:basedOn w:val="HeadingBase"/>
    <w:next w:val="BodyText"/>
    <w:link w:val="Heading4Char"/>
    <w:qFormat/>
    <w:rsid w:val="00C95D90"/>
    <w:pPr>
      <w:spacing w:before="160" w:after="120"/>
      <w:outlineLvl w:val="3"/>
    </w:pPr>
    <w:rPr>
      <w:sz w:val="22"/>
    </w:rPr>
  </w:style>
  <w:style w:type="paragraph" w:styleId="Heading5">
    <w:name w:val="heading 5"/>
    <w:basedOn w:val="HeadingBase"/>
    <w:next w:val="Normal"/>
    <w:link w:val="Heading5Char"/>
    <w:qFormat/>
    <w:rsid w:val="00C95D90"/>
    <w:pPr>
      <w:spacing w:before="80"/>
      <w:outlineLvl w:val="4"/>
    </w:pPr>
    <w:rPr>
      <w:color w:val="918585"/>
      <w:sz w:val="20"/>
    </w:rPr>
  </w:style>
  <w:style w:type="paragraph" w:styleId="Heading6">
    <w:name w:val="heading 6"/>
    <w:basedOn w:val="HeadingBase"/>
    <w:next w:val="Normal"/>
    <w:link w:val="Heading6Char"/>
    <w:qFormat/>
    <w:rsid w:val="00C95D90"/>
    <w:pPr>
      <w:spacing w:before="60"/>
      <w:outlineLvl w:val="5"/>
    </w:pPr>
    <w:rPr>
      <w:color w:val="918585"/>
      <w:sz w:val="20"/>
    </w:rPr>
  </w:style>
  <w:style w:type="paragraph" w:styleId="Heading7">
    <w:name w:val="heading 7"/>
    <w:basedOn w:val="Normal"/>
    <w:next w:val="Normal"/>
    <w:link w:val="Heading7Char"/>
    <w:qFormat/>
    <w:rsid w:val="00C95D90"/>
    <w:pPr>
      <w:ind w:left="720"/>
      <w:outlineLvl w:val="6"/>
    </w:pPr>
    <w:rPr>
      <w:i/>
    </w:rPr>
  </w:style>
  <w:style w:type="paragraph" w:styleId="Heading8">
    <w:name w:val="heading 8"/>
    <w:basedOn w:val="Normal"/>
    <w:next w:val="Normal"/>
    <w:link w:val="Heading8Char"/>
    <w:qFormat/>
    <w:rsid w:val="00C95D90"/>
    <w:pPr>
      <w:ind w:left="720"/>
      <w:outlineLvl w:val="7"/>
    </w:pPr>
    <w:rPr>
      <w:i/>
    </w:rPr>
  </w:style>
  <w:style w:type="paragraph" w:styleId="Heading9">
    <w:name w:val="heading 9"/>
    <w:basedOn w:val="Normal"/>
    <w:next w:val="Normal"/>
    <w:link w:val="Heading9Char"/>
    <w:qFormat/>
    <w:rsid w:val="00C95D90"/>
    <w:pPr>
      <w:ind w:left="720"/>
      <w:outlineLvl w:val="8"/>
    </w:pPr>
    <w:rPr>
      <w:i/>
    </w:rPr>
  </w:style>
  <w:style w:type="character" w:default="1" w:styleId="DefaultParagraphFont">
    <w:name w:val="Default Paragraph Font"/>
    <w:uiPriority w:val="1"/>
    <w:unhideWhenUsed/>
    <w:rsid w:val="00C95D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D90"/>
  </w:style>
  <w:style w:type="character" w:customStyle="1" w:styleId="Heading1Char">
    <w:name w:val="Heading 1 Char"/>
    <w:basedOn w:val="DefaultParagraphFont"/>
    <w:link w:val="Heading1"/>
    <w:rsid w:val="00C95D90"/>
    <w:rPr>
      <w:rFonts w:ascii="Times New Roman" w:eastAsia="Times New Roman" w:hAnsi="Times New Roman" w:cs="Times New Roman"/>
      <w:b/>
      <w:sz w:val="32"/>
      <w:szCs w:val="20"/>
      <w:lang w:eastAsia="en-US"/>
    </w:rPr>
  </w:style>
  <w:style w:type="paragraph" w:styleId="BodyText">
    <w:name w:val="Body Text"/>
    <w:basedOn w:val="Normal"/>
    <w:link w:val="BodyTextChar"/>
    <w:rsid w:val="00C95D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5D90"/>
    <w:rPr>
      <w:rFonts w:ascii="Times New Roman" w:eastAsia="Times New Roman" w:hAnsi="Times New Roman" w:cs="Times New Roman"/>
      <w:sz w:val="24"/>
      <w:lang w:eastAsia="en-US"/>
    </w:rPr>
  </w:style>
  <w:style w:type="paragraph" w:styleId="List">
    <w:name w:val="List"/>
    <w:basedOn w:val="BodyText"/>
    <w:next w:val="BodyText"/>
    <w:rsid w:val="00C95D90"/>
    <w:pPr>
      <w:tabs>
        <w:tab w:val="left" w:pos="340"/>
      </w:tabs>
      <w:spacing w:before="60" w:after="60"/>
      <w:ind w:left="340" w:hanging="340"/>
    </w:pPr>
  </w:style>
  <w:style w:type="paragraph" w:styleId="ListBullet">
    <w:name w:val="List Bullet"/>
    <w:basedOn w:val="List"/>
    <w:rsid w:val="00C95D90"/>
    <w:pPr>
      <w:numPr>
        <w:numId w:val="12"/>
      </w:numPr>
      <w:tabs>
        <w:tab w:val="clear" w:pos="340"/>
      </w:tabs>
      <w:spacing w:before="40" w:after="40"/>
    </w:pPr>
  </w:style>
  <w:style w:type="character" w:customStyle="1" w:styleId="SpecialBold">
    <w:name w:val="Special Bold"/>
    <w:basedOn w:val="DefaultParagraphFont"/>
    <w:rsid w:val="00C95D90"/>
    <w:rPr>
      <w:b/>
      <w:spacing w:val="0"/>
    </w:rPr>
  </w:style>
  <w:style w:type="paragraph" w:styleId="ListBullet2">
    <w:name w:val="List Bullet 2"/>
    <w:basedOn w:val="List2"/>
    <w:rsid w:val="00C95D90"/>
    <w:pPr>
      <w:numPr>
        <w:numId w:val="13"/>
      </w:numPr>
      <w:tabs>
        <w:tab w:val="clear" w:pos="680"/>
      </w:tabs>
    </w:pPr>
  </w:style>
  <w:style w:type="paragraph" w:customStyle="1" w:styleId="SuperHeading">
    <w:name w:val="SuperHeading"/>
    <w:basedOn w:val="Normal"/>
    <w:rsid w:val="00C95D90"/>
    <w:pPr>
      <w:spacing w:before="240" w:after="120"/>
      <w:outlineLvl w:val="0"/>
    </w:pPr>
    <w:rPr>
      <w:rFonts w:ascii="Times New Roman" w:hAnsi="Times New Roman"/>
      <w:b/>
      <w:sz w:val="32"/>
    </w:rPr>
  </w:style>
  <w:style w:type="paragraph" w:customStyle="1" w:styleId="AllowPageBreak">
    <w:name w:val="AllowPageBreak"/>
    <w:rsid w:val="00C95D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95D90"/>
    <w:rPr>
      <w:b/>
      <w:i/>
      <w:u w:val="none"/>
    </w:rPr>
  </w:style>
  <w:style w:type="character" w:customStyle="1" w:styleId="Heading2Char">
    <w:name w:val="Heading 2 Char"/>
    <w:basedOn w:val="DefaultParagraphFont"/>
    <w:link w:val="Heading2"/>
    <w:rsid w:val="00C95D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D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D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D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D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D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5D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5D90"/>
    <w:rPr>
      <w:rFonts w:ascii="Courier New" w:eastAsia="Times New Roman" w:hAnsi="Courier New" w:cs="Times New Roman"/>
      <w:i/>
      <w:szCs w:val="20"/>
      <w:lang w:eastAsia="en-US"/>
    </w:rPr>
  </w:style>
  <w:style w:type="paragraph" w:customStyle="1" w:styleId="HeadingBase">
    <w:name w:val="Heading Base"/>
    <w:rsid w:val="00C95D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D90"/>
    <w:pPr>
      <w:tabs>
        <w:tab w:val="right" w:leader="dot" w:pos="9072"/>
      </w:tabs>
      <w:ind w:left="567"/>
    </w:pPr>
    <w:rPr>
      <w:szCs w:val="22"/>
    </w:rPr>
  </w:style>
  <w:style w:type="paragraph" w:customStyle="1" w:styleId="TOCBase">
    <w:name w:val="TOC Base"/>
    <w:rsid w:val="00C95D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D90"/>
    <w:pPr>
      <w:tabs>
        <w:tab w:val="right" w:leader="dot" w:pos="9072"/>
      </w:tabs>
      <w:spacing w:before="40" w:after="40"/>
      <w:ind w:left="284"/>
    </w:pPr>
    <w:rPr>
      <w:rFonts w:ascii="Times New Roman" w:hAnsi="Times New Roman"/>
    </w:rPr>
  </w:style>
  <w:style w:type="paragraph" w:styleId="TOC1">
    <w:name w:val="toc 1"/>
    <w:basedOn w:val="TOCBase"/>
    <w:next w:val="Normal"/>
    <w:rsid w:val="00C95D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5D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D90"/>
    <w:rPr>
      <w:rFonts w:ascii="Times New Roman" w:eastAsia="Times New Roman" w:hAnsi="Times New Roman" w:cs="Times New Roman"/>
      <w:sz w:val="16"/>
      <w:lang w:eastAsia="en-US"/>
    </w:rPr>
  </w:style>
  <w:style w:type="paragraph" w:styleId="Title">
    <w:name w:val="Title"/>
    <w:basedOn w:val="HeadingBase"/>
    <w:link w:val="TitleChar"/>
    <w:qFormat/>
    <w:rsid w:val="00C95D90"/>
    <w:pPr>
      <w:spacing w:before="5040"/>
      <w:jc w:val="center"/>
    </w:pPr>
    <w:rPr>
      <w:sz w:val="48"/>
      <w:szCs w:val="72"/>
      <w:lang w:val="en-US"/>
    </w:rPr>
  </w:style>
  <w:style w:type="character" w:customStyle="1" w:styleId="TitleChar">
    <w:name w:val="Title Char"/>
    <w:basedOn w:val="DefaultParagraphFont"/>
    <w:link w:val="Title"/>
    <w:rsid w:val="00C95D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D90"/>
    <w:pPr>
      <w:tabs>
        <w:tab w:val="left" w:pos="3600"/>
        <w:tab w:val="left" w:pos="3958"/>
      </w:tabs>
    </w:pPr>
  </w:style>
  <w:style w:type="paragraph" w:customStyle="1" w:styleId="Note">
    <w:name w:val="Note"/>
    <w:basedOn w:val="BodyText"/>
    <w:rsid w:val="00C95D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5D90"/>
    <w:pPr>
      <w:framePr w:wrap="auto" w:hAnchor="text" w:y="6049"/>
    </w:pPr>
    <w:rPr>
      <w:color w:val="000000"/>
      <w:sz w:val="40"/>
    </w:rPr>
  </w:style>
  <w:style w:type="paragraph" w:customStyle="1" w:styleId="TOCTitle">
    <w:name w:val="TOCTitle"/>
    <w:basedOn w:val="Heading1"/>
    <w:rsid w:val="00C95D90"/>
    <w:pPr>
      <w:spacing w:after="240"/>
      <w:jc w:val="center"/>
      <w:outlineLvl w:val="9"/>
    </w:pPr>
    <w:rPr>
      <w:caps/>
    </w:rPr>
  </w:style>
  <w:style w:type="paragraph" w:customStyle="1" w:styleId="Version">
    <w:name w:val="Version"/>
    <w:rsid w:val="00C95D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5D90"/>
    <w:pPr>
      <w:keepNext w:val="0"/>
      <w:tabs>
        <w:tab w:val="right" w:pos="4176"/>
      </w:tabs>
      <w:ind w:left="198" w:hanging="198"/>
    </w:pPr>
    <w:rPr>
      <w:rFonts w:ascii="Garamond" w:hAnsi="Garamond"/>
    </w:rPr>
  </w:style>
  <w:style w:type="paragraph" w:styleId="IndexHeading">
    <w:name w:val="index heading"/>
    <w:basedOn w:val="Normal"/>
    <w:next w:val="Index1"/>
    <w:semiHidden/>
    <w:rsid w:val="00C95D90"/>
    <w:pPr>
      <w:spacing w:before="120" w:after="120"/>
    </w:pPr>
    <w:rPr>
      <w:rFonts w:ascii="Arial" w:hAnsi="Arial"/>
      <w:b/>
      <w:color w:val="918585"/>
      <w:sz w:val="24"/>
    </w:rPr>
  </w:style>
  <w:style w:type="paragraph" w:styleId="Header">
    <w:name w:val="header"/>
    <w:basedOn w:val="Normal"/>
    <w:link w:val="HeaderChar"/>
    <w:rsid w:val="00C95D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D90"/>
    <w:rPr>
      <w:rFonts w:ascii="Times New Roman" w:eastAsia="Times New Roman" w:hAnsi="Times New Roman" w:cs="Times New Roman"/>
      <w:sz w:val="16"/>
      <w:szCs w:val="20"/>
      <w:lang w:val="en-GB" w:eastAsia="en-US"/>
    </w:rPr>
  </w:style>
  <w:style w:type="paragraph" w:customStyle="1" w:styleId="Chapter">
    <w:name w:val="Chapter"/>
    <w:basedOn w:val="Normal"/>
    <w:rsid w:val="00C95D90"/>
    <w:pPr>
      <w:spacing w:before="240"/>
    </w:pPr>
    <w:rPr>
      <w:rFonts w:ascii="Times New Roman" w:hAnsi="Times New Roman"/>
      <w:smallCaps/>
      <w:spacing w:val="80"/>
      <w:sz w:val="28"/>
    </w:rPr>
  </w:style>
  <w:style w:type="paragraph" w:customStyle="1" w:styleId="InChapter">
    <w:name w:val="InChapter"/>
    <w:basedOn w:val="Heading3"/>
    <w:rsid w:val="00C95D90"/>
    <w:pPr>
      <w:spacing w:after="240"/>
      <w:outlineLvl w:val="9"/>
    </w:pPr>
    <w:rPr>
      <w:noProof/>
    </w:rPr>
  </w:style>
  <w:style w:type="paragraph" w:styleId="Index2">
    <w:name w:val="index 2"/>
    <w:basedOn w:val="Normal"/>
    <w:next w:val="Normal"/>
    <w:semiHidden/>
    <w:rsid w:val="00C95D90"/>
    <w:pPr>
      <w:tabs>
        <w:tab w:val="right" w:pos="4176"/>
      </w:tabs>
      <w:ind w:left="568" w:hanging="284"/>
    </w:pPr>
    <w:rPr>
      <w:rFonts w:ascii="Garamond" w:hAnsi="Garamond"/>
    </w:rPr>
  </w:style>
  <w:style w:type="paragraph" w:customStyle="1" w:styleId="Byline">
    <w:name w:val="Byline"/>
    <w:rsid w:val="00C95D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D90"/>
    <w:pPr>
      <w:tabs>
        <w:tab w:val="clear" w:pos="3600"/>
        <w:tab w:val="clear" w:pos="3958"/>
      </w:tabs>
      <w:jc w:val="right"/>
    </w:pPr>
  </w:style>
  <w:style w:type="character" w:styleId="Emphasis">
    <w:name w:val="Emphasis"/>
    <w:basedOn w:val="DefaultParagraphFont"/>
    <w:qFormat/>
    <w:rsid w:val="00C95D90"/>
    <w:rPr>
      <w:i/>
    </w:rPr>
  </w:style>
  <w:style w:type="paragraph" w:styleId="Caption">
    <w:name w:val="caption"/>
    <w:basedOn w:val="BodyText"/>
    <w:next w:val="Normal"/>
    <w:qFormat/>
    <w:rsid w:val="00C95D90"/>
    <w:pPr>
      <w:framePr w:w="2268" w:hSpace="181" w:vSpace="181" w:wrap="around" w:vAnchor="text" w:hAnchor="page" w:x="1135" w:y="285" w:anchorLock="1"/>
    </w:pPr>
    <w:rPr>
      <w:i/>
    </w:rPr>
  </w:style>
  <w:style w:type="paragraph" w:customStyle="1" w:styleId="MiniTOCTitle">
    <w:name w:val="MiniTOCTitle"/>
    <w:basedOn w:val="Heading4"/>
    <w:rsid w:val="00C95D90"/>
    <w:pPr>
      <w:spacing w:before="240"/>
      <w:outlineLvl w:val="9"/>
    </w:pPr>
    <w:rPr>
      <w:noProof/>
      <w:sz w:val="24"/>
    </w:rPr>
  </w:style>
  <w:style w:type="paragraph" w:customStyle="1" w:styleId="MiniTOCItem">
    <w:name w:val="MiniTOCItem"/>
    <w:basedOn w:val="ListBullet"/>
    <w:rsid w:val="00C95D90"/>
    <w:pPr>
      <w:numPr>
        <w:numId w:val="0"/>
      </w:numPr>
      <w:tabs>
        <w:tab w:val="right" w:leader="dot" w:pos="6521"/>
      </w:tabs>
      <w:spacing w:before="0" w:after="0"/>
    </w:pPr>
  </w:style>
  <w:style w:type="paragraph" w:customStyle="1" w:styleId="TOFTitle">
    <w:name w:val="TOFTitle"/>
    <w:basedOn w:val="TOCTitle"/>
    <w:rsid w:val="00C95D90"/>
  </w:style>
  <w:style w:type="paragraph" w:styleId="TableofFigures">
    <w:name w:val="table of figures"/>
    <w:basedOn w:val="Normal"/>
    <w:next w:val="Normal"/>
    <w:semiHidden/>
    <w:rsid w:val="00C95D90"/>
    <w:pPr>
      <w:tabs>
        <w:tab w:val="right" w:leader="dot" w:pos="9072"/>
      </w:tabs>
      <w:ind w:left="970" w:hanging="403"/>
    </w:pPr>
    <w:rPr>
      <w:rFonts w:ascii="Times New Roman" w:hAnsi="Times New Roman"/>
      <w:b/>
    </w:rPr>
  </w:style>
  <w:style w:type="paragraph" w:styleId="ListNumber">
    <w:name w:val="List Number"/>
    <w:basedOn w:val="List"/>
    <w:rsid w:val="00C95D90"/>
    <w:pPr>
      <w:numPr>
        <w:numId w:val="15"/>
      </w:numPr>
      <w:tabs>
        <w:tab w:val="clear" w:pos="340"/>
      </w:tabs>
    </w:pPr>
  </w:style>
  <w:style w:type="character" w:customStyle="1" w:styleId="WingdingSymbols">
    <w:name w:val="Wingding Symbols"/>
    <w:rsid w:val="00C95D90"/>
    <w:rPr>
      <w:rFonts w:ascii="Wingdings" w:hAnsi="Wingdings"/>
    </w:rPr>
  </w:style>
  <w:style w:type="paragraph" w:customStyle="1" w:styleId="TableHeading">
    <w:name w:val="Table Heading"/>
    <w:basedOn w:val="HeadingBase"/>
    <w:rsid w:val="00C95D90"/>
    <w:pPr>
      <w:keepLines/>
      <w:pBdr>
        <w:bottom w:val="single" w:sz="6" w:space="1" w:color="918585"/>
      </w:pBdr>
      <w:spacing w:before="240"/>
    </w:pPr>
  </w:style>
  <w:style w:type="character" w:customStyle="1" w:styleId="HotSpot">
    <w:name w:val="HotSpot"/>
    <w:rsid w:val="00C95D90"/>
    <w:rPr>
      <w:color w:val="0033CC"/>
      <w:u w:val="none"/>
    </w:rPr>
  </w:style>
  <w:style w:type="paragraph" w:customStyle="1" w:styleId="BodyTextRight">
    <w:name w:val="Body Text Right"/>
    <w:basedOn w:val="BodyText"/>
    <w:rsid w:val="00C95D90"/>
    <w:pPr>
      <w:spacing w:before="0" w:after="0"/>
      <w:jc w:val="right"/>
    </w:pPr>
  </w:style>
  <w:style w:type="paragraph" w:styleId="Index3">
    <w:name w:val="index 3"/>
    <w:basedOn w:val="ListNumber2"/>
    <w:next w:val="Normal"/>
    <w:semiHidden/>
    <w:rsid w:val="00C95D90"/>
    <w:pPr>
      <w:numPr>
        <w:numId w:val="0"/>
      </w:numPr>
      <w:tabs>
        <w:tab w:val="right" w:leader="dot" w:pos="4176"/>
      </w:tabs>
    </w:pPr>
  </w:style>
  <w:style w:type="paragraph" w:styleId="ListNumber2">
    <w:name w:val="List Number 2"/>
    <w:basedOn w:val="List2"/>
    <w:rsid w:val="00C95D90"/>
    <w:pPr>
      <w:numPr>
        <w:numId w:val="10"/>
      </w:numPr>
      <w:tabs>
        <w:tab w:val="clear" w:pos="1060"/>
      </w:tabs>
    </w:pPr>
  </w:style>
  <w:style w:type="paragraph" w:customStyle="1" w:styleId="MarginNote">
    <w:name w:val="Margin Note"/>
    <w:basedOn w:val="BodyText"/>
    <w:rsid w:val="00C95D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D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D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5D90"/>
    <w:rPr>
      <w:sz w:val="32"/>
    </w:rPr>
  </w:style>
  <w:style w:type="paragraph" w:customStyle="1" w:styleId="HeadingProcedure">
    <w:name w:val="Heading Procedure"/>
    <w:basedOn w:val="HeadingBase"/>
    <w:next w:val="Normal"/>
    <w:rsid w:val="00C95D90"/>
    <w:pPr>
      <w:tabs>
        <w:tab w:val="left" w:pos="0"/>
      </w:tabs>
      <w:spacing w:before="120" w:after="60"/>
    </w:pPr>
    <w:rPr>
      <w:i/>
      <w:color w:val="918585"/>
      <w:sz w:val="22"/>
    </w:rPr>
  </w:style>
  <w:style w:type="paragraph" w:customStyle="1" w:styleId="TableBodyText">
    <w:name w:val="Table Body Text"/>
    <w:basedOn w:val="BodyText"/>
    <w:rsid w:val="00C95D90"/>
    <w:pPr>
      <w:spacing w:before="60" w:after="60"/>
    </w:pPr>
  </w:style>
  <w:style w:type="paragraph" w:styleId="ListContinue">
    <w:name w:val="List Continue"/>
    <w:basedOn w:val="List"/>
    <w:rsid w:val="00C95D90"/>
    <w:pPr>
      <w:ind w:firstLine="0"/>
    </w:pPr>
  </w:style>
  <w:style w:type="paragraph" w:customStyle="1" w:styleId="ListNote">
    <w:name w:val="List Note"/>
    <w:basedOn w:val="List"/>
    <w:rsid w:val="00C95D90"/>
    <w:pPr>
      <w:pBdr>
        <w:top w:val="single" w:sz="6" w:space="2" w:color="918585"/>
        <w:bottom w:val="single" w:sz="6" w:space="2" w:color="918585"/>
      </w:pBdr>
      <w:tabs>
        <w:tab w:val="left" w:pos="1021"/>
      </w:tabs>
      <w:ind w:firstLine="0"/>
    </w:pPr>
  </w:style>
  <w:style w:type="paragraph" w:customStyle="1" w:styleId="Warning">
    <w:name w:val="Warning"/>
    <w:basedOn w:val="BodyText"/>
    <w:rsid w:val="00C95D90"/>
    <w:pPr>
      <w:shd w:val="clear" w:color="auto" w:fill="D9D9D9"/>
      <w:tabs>
        <w:tab w:val="left" w:pos="992"/>
      </w:tabs>
      <w:ind w:left="119" w:right="119"/>
    </w:pPr>
    <w:rPr>
      <w:sz w:val="20"/>
    </w:rPr>
  </w:style>
  <w:style w:type="paragraph" w:customStyle="1" w:styleId="MarginIcons">
    <w:name w:val="Margin Icons"/>
    <w:basedOn w:val="BodyText"/>
    <w:rsid w:val="00C95D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D90"/>
    <w:rPr>
      <w:rFonts w:ascii="Courier New" w:hAnsi="Courier New"/>
    </w:rPr>
  </w:style>
  <w:style w:type="paragraph" w:customStyle="1" w:styleId="NoteBullet">
    <w:name w:val="Note Bullet"/>
    <w:basedOn w:val="Note"/>
    <w:rsid w:val="00C95D90"/>
    <w:pPr>
      <w:tabs>
        <w:tab w:val="clear" w:pos="680"/>
      </w:tabs>
      <w:spacing w:before="60" w:after="60"/>
    </w:pPr>
  </w:style>
  <w:style w:type="paragraph" w:customStyle="1" w:styleId="SubHeading2">
    <w:name w:val="SubHeading2"/>
    <w:basedOn w:val="HeadingBase"/>
    <w:rsid w:val="00C95D90"/>
    <w:pPr>
      <w:spacing w:before="240" w:after="60"/>
    </w:pPr>
    <w:rPr>
      <w:sz w:val="20"/>
    </w:rPr>
  </w:style>
  <w:style w:type="paragraph" w:customStyle="1" w:styleId="SubHeading1">
    <w:name w:val="SubHeading1"/>
    <w:basedOn w:val="HeadingBase"/>
    <w:rsid w:val="00C95D90"/>
    <w:pPr>
      <w:spacing w:before="240" w:after="60"/>
    </w:pPr>
    <w:rPr>
      <w:color w:val="918585"/>
      <w:sz w:val="22"/>
    </w:rPr>
  </w:style>
  <w:style w:type="paragraph" w:customStyle="1" w:styleId="SideHeading">
    <w:name w:val="Side Heading"/>
    <w:basedOn w:val="HeadingBase"/>
    <w:rsid w:val="00C95D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D90"/>
    <w:pPr>
      <w:tabs>
        <w:tab w:val="num" w:pos="360"/>
      </w:tabs>
    </w:pPr>
  </w:style>
  <w:style w:type="paragraph" w:styleId="PlainText">
    <w:name w:val="Plain Text"/>
    <w:basedOn w:val="Normal"/>
    <w:link w:val="PlainTextChar"/>
    <w:rsid w:val="00C95D90"/>
    <w:rPr>
      <w:sz w:val="20"/>
    </w:rPr>
  </w:style>
  <w:style w:type="character" w:customStyle="1" w:styleId="PlainTextChar">
    <w:name w:val="Plain Text Char"/>
    <w:basedOn w:val="DefaultParagraphFont"/>
    <w:link w:val="PlainText"/>
    <w:rsid w:val="00C95D90"/>
    <w:rPr>
      <w:rFonts w:ascii="Courier New" w:eastAsia="Times New Roman" w:hAnsi="Courier New" w:cs="Times New Roman"/>
      <w:sz w:val="20"/>
      <w:szCs w:val="20"/>
      <w:lang w:eastAsia="en-US"/>
    </w:rPr>
  </w:style>
  <w:style w:type="character" w:customStyle="1" w:styleId="MenuOption">
    <w:name w:val="Menu Option"/>
    <w:basedOn w:val="DefaultParagraphFont"/>
    <w:rsid w:val="00C95D90"/>
    <w:rPr>
      <w:b/>
      <w:smallCaps/>
    </w:rPr>
  </w:style>
  <w:style w:type="paragraph" w:customStyle="1" w:styleId="TableListNumber">
    <w:name w:val="Table List Number"/>
    <w:basedOn w:val="ListNumber"/>
    <w:rsid w:val="00C95D90"/>
    <w:pPr>
      <w:numPr>
        <w:numId w:val="0"/>
      </w:numPr>
    </w:pPr>
  </w:style>
  <w:style w:type="paragraph" w:styleId="TOC4">
    <w:name w:val="toc 4"/>
    <w:basedOn w:val="TOCBase"/>
    <w:next w:val="Normal"/>
    <w:semiHidden/>
    <w:rsid w:val="00C95D90"/>
    <w:pPr>
      <w:tabs>
        <w:tab w:val="right" w:leader="dot" w:pos="9071"/>
      </w:tabs>
      <w:ind w:left="1701"/>
    </w:pPr>
  </w:style>
  <w:style w:type="paragraph" w:customStyle="1" w:styleId="ListAlpha">
    <w:name w:val="List Alpha"/>
    <w:basedOn w:val="List"/>
    <w:rsid w:val="00C95D90"/>
    <w:pPr>
      <w:numPr>
        <w:numId w:val="9"/>
      </w:numPr>
    </w:pPr>
  </w:style>
  <w:style w:type="paragraph" w:customStyle="1" w:styleId="ListAlpha2">
    <w:name w:val="List Alpha 2"/>
    <w:basedOn w:val="List2"/>
    <w:rsid w:val="00C95D90"/>
    <w:pPr>
      <w:numPr>
        <w:numId w:val="8"/>
      </w:numPr>
    </w:pPr>
  </w:style>
  <w:style w:type="paragraph" w:styleId="List2">
    <w:name w:val="List 2"/>
    <w:basedOn w:val="BodyText"/>
    <w:rsid w:val="00C95D90"/>
    <w:pPr>
      <w:tabs>
        <w:tab w:val="left" w:pos="680"/>
      </w:tabs>
      <w:spacing w:before="60" w:after="60"/>
      <w:ind w:left="680" w:hanging="340"/>
    </w:pPr>
  </w:style>
  <w:style w:type="paragraph" w:styleId="List3">
    <w:name w:val="List 3"/>
    <w:basedOn w:val="BodyText"/>
    <w:rsid w:val="00C95D90"/>
    <w:pPr>
      <w:tabs>
        <w:tab w:val="left" w:pos="1021"/>
      </w:tabs>
      <w:spacing w:before="60" w:after="60"/>
      <w:ind w:left="1020" w:hanging="340"/>
    </w:pPr>
  </w:style>
  <w:style w:type="paragraph" w:styleId="List4">
    <w:name w:val="List 4"/>
    <w:basedOn w:val="BodyText"/>
    <w:rsid w:val="00C95D90"/>
    <w:pPr>
      <w:tabs>
        <w:tab w:val="left" w:pos="1361"/>
      </w:tabs>
      <w:spacing w:before="60" w:after="60"/>
      <w:ind w:left="1361" w:hanging="340"/>
    </w:pPr>
  </w:style>
  <w:style w:type="paragraph" w:styleId="List5">
    <w:name w:val="List 5"/>
    <w:basedOn w:val="BodyText"/>
    <w:rsid w:val="00C95D90"/>
    <w:pPr>
      <w:tabs>
        <w:tab w:val="left" w:pos="1701"/>
      </w:tabs>
      <w:spacing w:before="60" w:after="60"/>
      <w:ind w:left="1701" w:hanging="340"/>
    </w:pPr>
  </w:style>
  <w:style w:type="paragraph" w:styleId="ListBullet3">
    <w:name w:val="List Bullet 3"/>
    <w:basedOn w:val="List3"/>
    <w:rsid w:val="00C95D90"/>
    <w:pPr>
      <w:numPr>
        <w:numId w:val="14"/>
      </w:numPr>
      <w:tabs>
        <w:tab w:val="clear" w:pos="1021"/>
      </w:tabs>
      <w:ind w:left="1037" w:hanging="357"/>
    </w:pPr>
  </w:style>
  <w:style w:type="paragraph" w:styleId="ListBullet4">
    <w:name w:val="List Bullet 4"/>
    <w:basedOn w:val="List4"/>
    <w:rsid w:val="00C95D90"/>
    <w:pPr>
      <w:numPr>
        <w:numId w:val="3"/>
      </w:numPr>
      <w:tabs>
        <w:tab w:val="clear" w:pos="1361"/>
      </w:tabs>
    </w:pPr>
  </w:style>
  <w:style w:type="paragraph" w:styleId="ListBullet5">
    <w:name w:val="List Bullet 5"/>
    <w:basedOn w:val="List5"/>
    <w:rsid w:val="00C95D90"/>
    <w:pPr>
      <w:numPr>
        <w:numId w:val="4"/>
      </w:numPr>
    </w:pPr>
  </w:style>
  <w:style w:type="paragraph" w:styleId="ListContinue2">
    <w:name w:val="List Continue 2"/>
    <w:basedOn w:val="List2"/>
    <w:rsid w:val="00C95D90"/>
    <w:pPr>
      <w:ind w:firstLine="0"/>
    </w:pPr>
  </w:style>
  <w:style w:type="paragraph" w:styleId="ListContinue3">
    <w:name w:val="List Continue 3"/>
    <w:basedOn w:val="List3"/>
    <w:rsid w:val="00C95D90"/>
    <w:pPr>
      <w:ind w:left="1021" w:firstLine="0"/>
    </w:pPr>
  </w:style>
  <w:style w:type="paragraph" w:styleId="ListContinue4">
    <w:name w:val="List Continue 4"/>
    <w:basedOn w:val="List4"/>
    <w:rsid w:val="00C95D90"/>
    <w:pPr>
      <w:ind w:firstLine="0"/>
    </w:pPr>
  </w:style>
  <w:style w:type="paragraph" w:styleId="ListContinue5">
    <w:name w:val="List Continue 5"/>
    <w:basedOn w:val="List5"/>
    <w:rsid w:val="00C95D90"/>
    <w:pPr>
      <w:ind w:firstLine="0"/>
    </w:pPr>
  </w:style>
  <w:style w:type="paragraph" w:styleId="ListNumber3">
    <w:name w:val="List Number 3"/>
    <w:basedOn w:val="List3"/>
    <w:rsid w:val="00C95D90"/>
    <w:pPr>
      <w:numPr>
        <w:numId w:val="5"/>
      </w:numPr>
    </w:pPr>
  </w:style>
  <w:style w:type="paragraph" w:styleId="ListNumber4">
    <w:name w:val="List Number 4"/>
    <w:basedOn w:val="List4"/>
    <w:rsid w:val="00C95D90"/>
    <w:pPr>
      <w:numPr>
        <w:numId w:val="6"/>
      </w:numPr>
    </w:pPr>
  </w:style>
  <w:style w:type="paragraph" w:styleId="ListNumber5">
    <w:name w:val="List Number 5"/>
    <w:basedOn w:val="List5"/>
    <w:rsid w:val="00C95D90"/>
    <w:pPr>
      <w:numPr>
        <w:numId w:val="7"/>
      </w:numPr>
    </w:pPr>
  </w:style>
  <w:style w:type="paragraph" w:styleId="BlockText">
    <w:name w:val="Block Text"/>
    <w:basedOn w:val="Normal"/>
    <w:rsid w:val="00C95D90"/>
    <w:pPr>
      <w:spacing w:after="120"/>
      <w:ind w:left="1440" w:right="1440"/>
    </w:pPr>
  </w:style>
  <w:style w:type="character" w:customStyle="1" w:styleId="Subscript">
    <w:name w:val="Subscript"/>
    <w:basedOn w:val="DefaultParagraphFont"/>
    <w:rsid w:val="00C95D90"/>
    <w:rPr>
      <w:sz w:val="16"/>
      <w:vertAlign w:val="subscript"/>
    </w:rPr>
  </w:style>
  <w:style w:type="character" w:customStyle="1" w:styleId="Superscript">
    <w:name w:val="Superscript"/>
    <w:basedOn w:val="DefaultParagraphFont"/>
    <w:rsid w:val="00C95D90"/>
    <w:rPr>
      <w:sz w:val="16"/>
      <w:vertAlign w:val="superscript"/>
    </w:rPr>
  </w:style>
  <w:style w:type="character" w:customStyle="1" w:styleId="Symbols">
    <w:name w:val="Symbols"/>
    <w:basedOn w:val="DefaultParagraphFont"/>
    <w:rsid w:val="00C95D90"/>
    <w:rPr>
      <w:rFonts w:ascii="Symbol" w:hAnsi="Symbol"/>
    </w:rPr>
  </w:style>
  <w:style w:type="character" w:customStyle="1" w:styleId="MenuOptions">
    <w:name w:val="Menu Options"/>
    <w:basedOn w:val="DefaultParagraphFont"/>
    <w:rsid w:val="00C95D90"/>
    <w:rPr>
      <w:rFonts w:ascii="Arial Narrow" w:hAnsi="Arial Narrow"/>
      <w:smallCaps/>
    </w:rPr>
  </w:style>
  <w:style w:type="character" w:customStyle="1" w:styleId="Buttons">
    <w:name w:val="Buttons"/>
    <w:basedOn w:val="DefaultParagraphFont"/>
    <w:rsid w:val="00C95D90"/>
    <w:rPr>
      <w:b/>
    </w:rPr>
  </w:style>
  <w:style w:type="character" w:customStyle="1" w:styleId="Underlined">
    <w:name w:val="Underlined"/>
    <w:basedOn w:val="DefaultParagraphFont"/>
    <w:rsid w:val="00C95D90"/>
    <w:rPr>
      <w:u w:val="single"/>
    </w:rPr>
  </w:style>
  <w:style w:type="paragraph" w:customStyle="1" w:styleId="TableBodyTextRight">
    <w:name w:val="Table Body Text Right"/>
    <w:basedOn w:val="TableBodyText"/>
    <w:rsid w:val="00C95D90"/>
    <w:pPr>
      <w:widowControl w:val="0"/>
      <w:autoSpaceDE w:val="0"/>
      <w:autoSpaceDN w:val="0"/>
      <w:adjustRightInd w:val="0"/>
      <w:jc w:val="right"/>
    </w:pPr>
    <w:rPr>
      <w:rFonts w:cs="Arial"/>
      <w:szCs w:val="18"/>
    </w:rPr>
  </w:style>
  <w:style w:type="paragraph" w:customStyle="1" w:styleId="CopyrightText">
    <w:name w:val="Copyright Text"/>
    <w:basedOn w:val="BodyText"/>
    <w:rsid w:val="00C95D90"/>
    <w:rPr>
      <w:sz w:val="18"/>
    </w:rPr>
  </w:style>
  <w:style w:type="paragraph" w:customStyle="1" w:styleId="BodySmallRight">
    <w:name w:val="Body Small Right"/>
    <w:basedOn w:val="BodyTextRight"/>
    <w:rsid w:val="00C95D90"/>
    <w:rPr>
      <w:sz w:val="18"/>
      <w:szCs w:val="18"/>
    </w:rPr>
  </w:style>
  <w:style w:type="paragraph" w:customStyle="1" w:styleId="MarginEdition">
    <w:name w:val="Margin Edition"/>
    <w:basedOn w:val="MarginNote"/>
    <w:rsid w:val="00C95D90"/>
    <w:pPr>
      <w:spacing w:before="0" w:after="0"/>
    </w:pPr>
    <w:rPr>
      <w:rFonts w:ascii="Times New Roman" w:hAnsi="Times New Roman"/>
      <w:color w:val="999999"/>
    </w:rPr>
  </w:style>
  <w:style w:type="paragraph" w:customStyle="1" w:styleId="Spacer">
    <w:name w:val="Spacer"/>
    <w:basedOn w:val="Normal"/>
    <w:rsid w:val="00C95D90"/>
    <w:rPr>
      <w:sz w:val="2"/>
      <w:szCs w:val="2"/>
    </w:rPr>
  </w:style>
  <w:style w:type="character" w:customStyle="1" w:styleId="Small">
    <w:name w:val="Small"/>
    <w:basedOn w:val="DefaultParagraphFont"/>
    <w:rsid w:val="00C95D90"/>
    <w:rPr>
      <w:sz w:val="16"/>
    </w:rPr>
  </w:style>
  <w:style w:type="paragraph" w:customStyle="1" w:styleId="WideTable">
    <w:name w:val="Wide Table"/>
    <w:basedOn w:val="Normal"/>
    <w:rsid w:val="00C95D90"/>
    <w:pPr>
      <w:ind w:left="-1418"/>
    </w:pPr>
    <w:rPr>
      <w:sz w:val="2"/>
      <w:szCs w:val="2"/>
    </w:rPr>
  </w:style>
  <w:style w:type="character" w:styleId="PageNumber">
    <w:name w:val="page number"/>
    <w:basedOn w:val="DefaultParagraphFont"/>
    <w:rsid w:val="00C95D90"/>
  </w:style>
  <w:style w:type="paragraph" w:styleId="Quote">
    <w:name w:val="Quote"/>
    <w:basedOn w:val="Heading1"/>
    <w:link w:val="QuoteChar"/>
    <w:qFormat/>
    <w:rsid w:val="00C95D90"/>
    <w:rPr>
      <w:b w:val="0"/>
      <w:sz w:val="72"/>
      <w:szCs w:val="72"/>
      <w:lang w:val="en-NZ"/>
    </w:rPr>
  </w:style>
  <w:style w:type="character" w:customStyle="1" w:styleId="QuoteChar">
    <w:name w:val="Quote Char"/>
    <w:basedOn w:val="DefaultParagraphFont"/>
    <w:link w:val="Quote"/>
    <w:rsid w:val="00C95D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D90"/>
    <w:pPr>
      <w:pageBreakBefore/>
    </w:pPr>
  </w:style>
  <w:style w:type="paragraph" w:customStyle="1" w:styleId="Border">
    <w:name w:val="Border"/>
    <w:basedOn w:val="Normal"/>
    <w:qFormat/>
    <w:rsid w:val="00C95D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D90"/>
    <w:rPr>
      <w:b/>
      <w:bCs/>
      <w:i/>
      <w:iCs/>
      <w:color w:val="auto"/>
    </w:rPr>
  </w:style>
  <w:style w:type="paragraph" w:styleId="IntenseQuote">
    <w:name w:val="Intense Quote"/>
    <w:basedOn w:val="Normal"/>
    <w:next w:val="Normal"/>
    <w:link w:val="IntenseQuoteChar"/>
    <w:uiPriority w:val="30"/>
    <w:qFormat/>
    <w:rsid w:val="00C95D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D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5D90"/>
    <w:rPr>
      <w:smallCaps/>
      <w:color w:val="auto"/>
      <w:u w:val="single"/>
    </w:rPr>
  </w:style>
  <w:style w:type="character" w:styleId="IntenseReference">
    <w:name w:val="Intense Reference"/>
    <w:basedOn w:val="DefaultParagraphFont"/>
    <w:uiPriority w:val="32"/>
    <w:qFormat/>
    <w:rsid w:val="00C95D90"/>
    <w:rPr>
      <w:b/>
      <w:bCs/>
      <w:smallCaps/>
      <w:color w:val="auto"/>
      <w:spacing w:val="5"/>
      <w:u w:val="single"/>
    </w:rPr>
  </w:style>
  <w:style w:type="paragraph" w:customStyle="1" w:styleId="2ColumnHeading">
    <w:name w:val="2Column Heading"/>
    <w:basedOn w:val="BodyText"/>
    <w:qFormat/>
    <w:rsid w:val="00C95D90"/>
    <w:pPr>
      <w:spacing w:after="60"/>
      <w:ind w:left="-2268"/>
    </w:pPr>
    <w:rPr>
      <w:b/>
    </w:rPr>
  </w:style>
  <w:style w:type="paragraph" w:customStyle="1" w:styleId="Heading1TOC">
    <w:name w:val="Heading1 TOC"/>
    <w:basedOn w:val="Normal"/>
    <w:qFormat/>
    <w:rsid w:val="00C95D90"/>
    <w:pPr>
      <w:spacing w:before="240" w:after="120"/>
    </w:pPr>
    <w:rPr>
      <w:rFonts w:ascii="Times New Roman" w:hAnsi="Times New Roman"/>
      <w:b/>
      <w:sz w:val="32"/>
    </w:rPr>
  </w:style>
  <w:style w:type="paragraph" w:customStyle="1" w:styleId="Heading2TOC">
    <w:name w:val="Heading2 TOC"/>
    <w:basedOn w:val="Normal"/>
    <w:qFormat/>
    <w:rsid w:val="00C95D90"/>
    <w:pPr>
      <w:spacing w:before="240" w:after="60"/>
    </w:pPr>
    <w:rPr>
      <w:rFonts w:ascii="Times New Roman" w:hAnsi="Times New Roman"/>
      <w:b/>
      <w:sz w:val="28"/>
    </w:rPr>
  </w:style>
  <w:style w:type="character" w:customStyle="1" w:styleId="Underline">
    <w:name w:val="Underline"/>
    <w:basedOn w:val="DefaultParagraphFont"/>
    <w:qFormat/>
    <w:rsid w:val="00C95D90"/>
    <w:rPr>
      <w:u w:val="single"/>
    </w:rPr>
  </w:style>
  <w:style w:type="paragraph" w:styleId="BalloonText">
    <w:name w:val="Balloon Text"/>
    <w:basedOn w:val="Normal"/>
    <w:link w:val="BalloonTextChar"/>
    <w:rsid w:val="00C95D90"/>
    <w:rPr>
      <w:rFonts w:ascii="Tahoma" w:hAnsi="Tahoma" w:cs="Tahoma"/>
      <w:sz w:val="16"/>
      <w:szCs w:val="16"/>
    </w:rPr>
  </w:style>
  <w:style w:type="character" w:customStyle="1" w:styleId="BalloonTextChar">
    <w:name w:val="Balloon Text Char"/>
    <w:basedOn w:val="DefaultParagraphFont"/>
    <w:link w:val="BalloonText"/>
    <w:rsid w:val="00C95D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5D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5D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5D90"/>
    <w:rPr>
      <w:b/>
      <w:color w:val="660033"/>
      <w:spacing w:val="0"/>
    </w:rPr>
  </w:style>
  <w:style w:type="paragraph" w:customStyle="1" w:styleId="Nameditemlist">
    <w:name w:val="Named item list"/>
    <w:basedOn w:val="BodyText"/>
    <w:qFormat/>
    <w:rsid w:val="00C95D90"/>
    <w:pPr>
      <w:tabs>
        <w:tab w:val="left" w:pos="2835"/>
      </w:tabs>
      <w:ind w:left="2835" w:hanging="2835"/>
    </w:pPr>
  </w:style>
  <w:style w:type="paragraph" w:customStyle="1" w:styleId="BodyTextnopadding">
    <w:name w:val="Body Text no padding"/>
    <w:basedOn w:val="BodyText"/>
    <w:qFormat/>
    <w:rsid w:val="00C95D90"/>
    <w:pPr>
      <w:spacing w:before="0" w:after="0"/>
    </w:pPr>
  </w:style>
  <w:style w:type="paragraph" w:customStyle="1" w:styleId="BodyTextBold">
    <w:name w:val="Body Text Bold"/>
    <w:basedOn w:val="BodyText"/>
    <w:qFormat/>
    <w:rsid w:val="00C95D90"/>
    <w:rPr>
      <w:b/>
    </w:rPr>
  </w:style>
  <w:style w:type="character" w:styleId="Hyperlink">
    <w:name w:val="Hyperlink"/>
    <w:basedOn w:val="DefaultParagraphFont"/>
    <w:uiPriority w:val="99"/>
    <w:unhideWhenUsed/>
    <w:rsid w:val="00DB1D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1278</Words>
  <Characters>8721</Characters>
  <Application>Microsoft Office Word</Application>
  <DocSecurity>0</DocSecurity>
  <Lines>256</Lines>
  <Paragraphs>153</Paragraphs>
  <ScaleCrop>false</ScaleCrop>
  <Company>Author-it Software Corporation Ltd.</Company>
  <LinksUpToDate>false</LinksUpToDate>
  <CharactersWithSpaces>9846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AURTTX012 Dismantle and assemble conventional manual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2025-03-01T21:24:00Z</dcterms:created>
  <dcterms:modified xsi:type="dcterms:W3CDTF">2025-03-01T21:24:00Z</dcterms:modified>
</cp:coreProperties>
</file>