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010" w:rsidP="00546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AURTTX011 Overhaul torque converters</w:t>
      </w:r>
      <w:r>
        <w:fldChar w:fldCharType="end"/>
      </w:r>
    </w:p>
    <w:p w:rsidR="00546010" w:rsidP="00546010">
      <w:pPr>
        <w:pStyle w:val="Version"/>
        <w:sectPr w:rsidSect="009A1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994" w:rsidP="009A1994">
      <w:pPr>
        <w:pStyle w:val="SuperHeading"/>
      </w:pPr>
      <w:r w:rsidRPr="009A1994">
        <w:t>Assessment Requirements for AURTTX011 Overhaul torque converters</w:t>
      </w:r>
    </w:p>
    <w:p w:rsidR="00000000" w:rsidRPr="009A1994" w:rsidP="009A1994">
      <w:pPr>
        <w:pStyle w:val="Heading1"/>
      </w:pPr>
      <w:bookmarkStart w:id="1" w:name="O_773400"/>
      <w:bookmarkEnd w:id="1"/>
      <w:r w:rsidRPr="009A199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60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4" w:rsidP="009A1994">
            <w:pPr>
              <w:pStyle w:val="BodyText"/>
            </w:pPr>
            <w:r w:rsidRPr="009A199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4">
            <w:pPr>
              <w:pStyle w:val="BodyText"/>
              <w:rPr>
                <w:lang w:val="en-NZ"/>
              </w:rPr>
            </w:pPr>
            <w:r w:rsidRPr="009A1994">
              <w:rPr>
                <w:rStyle w:val="SpecialBold"/>
              </w:rPr>
              <w:t>Comment</w:t>
            </w:r>
          </w:p>
        </w:tc>
      </w:tr>
      <w:tr w:rsidTr="005460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94">
            <w:pPr>
              <w:pStyle w:val="BodyText"/>
              <w:rPr>
                <w:lang w:val="en-NZ"/>
              </w:rPr>
            </w:pPr>
            <w:r w:rsidRPr="009A199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94" w:rsidP="009A1994">
            <w:pPr>
              <w:pStyle w:val="BodyText"/>
            </w:pPr>
            <w:r w:rsidRPr="009A1994">
              <w:t>New unit of competency.</w:t>
            </w:r>
          </w:p>
        </w:tc>
      </w:tr>
    </w:tbl>
    <w:p w:rsidR="00000000" w:rsidRPr="009A1994" w:rsidP="009A1994">
      <w:pPr>
        <w:pStyle w:val="BodyText"/>
      </w:pPr>
    </w:p>
    <w:p w:rsidR="00000000" w:rsidRPr="009A1994" w:rsidP="009A1994">
      <w:pPr>
        <w:pStyle w:val="AllowPageBreak"/>
      </w:pPr>
    </w:p>
    <w:p w:rsidR="00000000" w:rsidRPr="009A1994" w:rsidP="009A1994">
      <w:pPr>
        <w:pStyle w:val="Heading1"/>
      </w:pPr>
      <w:bookmarkStart w:id="2" w:name="O_773401"/>
      <w:bookmarkEnd w:id="2"/>
      <w:r w:rsidRPr="009A1994">
        <w:t>Performance Evidence</w:t>
      </w:r>
    </w:p>
    <w:p w:rsidR="00000000" w:rsidRPr="009A1994" w:rsidP="00546010">
      <w:pPr>
        <w:pStyle w:val="BodyText"/>
      </w:pPr>
      <w:r w:rsidRPr="009A1994">
        <w:t>Before competency can be determined, ind</w:t>
      </w:r>
      <w:r w:rsidRPr="009A1994">
        <w:t>ividuals must demonstrate they can perform the following according to the standards defined in this unit’s elements, performance criteria, range of conditions and foundation skills:</w:t>
      </w:r>
    </w:p>
    <w:p w:rsidR="00000000" w:rsidRPr="009A1994" w:rsidP="009A1994">
      <w:pPr>
        <w:pStyle w:val="ListBullet"/>
      </w:pPr>
      <w:r w:rsidRPr="009A1994">
        <w:t>overhaul three different torque converters.</w:t>
      </w:r>
    </w:p>
    <w:p w:rsidR="00000000" w:rsidRPr="009A1994" w:rsidP="009A1994">
      <w:pPr>
        <w:pStyle w:val="AllowPageBreak"/>
      </w:pPr>
    </w:p>
    <w:p w:rsidR="00000000" w:rsidRPr="009A1994" w:rsidP="009A1994">
      <w:pPr>
        <w:pStyle w:val="Heading1"/>
      </w:pPr>
      <w:bookmarkStart w:id="3" w:name="O_773402"/>
      <w:bookmarkEnd w:id="3"/>
      <w:r w:rsidRPr="009A1994">
        <w:t>Knowledge Evidence</w:t>
      </w:r>
    </w:p>
    <w:p w:rsidR="00000000" w:rsidRPr="009A1994" w:rsidP="00546010">
      <w:pPr>
        <w:pStyle w:val="BodyText"/>
      </w:pPr>
      <w:r w:rsidRPr="009A1994">
        <w:t>Individuals must be able to demonstrate knowledge of:</w:t>
      </w:r>
    </w:p>
    <w:p w:rsidR="00000000" w:rsidRPr="009A1994" w:rsidP="009A1994">
      <w:pPr>
        <w:pStyle w:val="ListBullet"/>
      </w:pPr>
      <w:r w:rsidRPr="009A1994">
        <w:t>work health and safety (WHS) and occupational health and safety (OHS) requirements relating to overhauling torque converters, including procedures for using:</w:t>
      </w:r>
    </w:p>
    <w:p w:rsidR="00000000" w:rsidRPr="009A1994" w:rsidP="009A1994">
      <w:pPr>
        <w:pStyle w:val="ListBullet2"/>
      </w:pPr>
      <w:r w:rsidRPr="009A1994">
        <w:t>specialised torque conv</w:t>
      </w:r>
      <w:r w:rsidRPr="009A1994">
        <w:t>erter overhaul tools, equipment and machinery</w:t>
      </w:r>
    </w:p>
    <w:p w:rsidR="00000000" w:rsidRPr="009A1994" w:rsidP="009A1994">
      <w:pPr>
        <w:pStyle w:val="ListBullet2"/>
      </w:pPr>
      <w:r w:rsidRPr="009A1994">
        <w:t>chemicals and toxic substances</w:t>
      </w:r>
    </w:p>
    <w:p w:rsidR="00000000" w:rsidRPr="009A1994" w:rsidP="009A1994">
      <w:pPr>
        <w:pStyle w:val="ListBullet2"/>
      </w:pPr>
      <w:r w:rsidRPr="009A1994">
        <w:t>manual and mechanical lifting equipment</w:t>
      </w:r>
    </w:p>
    <w:p w:rsidR="00000000" w:rsidRPr="009A1994" w:rsidP="009A1994">
      <w:pPr>
        <w:pStyle w:val="ListBullet"/>
      </w:pPr>
      <w:r w:rsidRPr="009A1994">
        <w:t>environmental requirements, including procedures for trapping, storing and disposing of fluids released from torque converters</w:t>
      </w:r>
    </w:p>
    <w:p w:rsidR="00000000" w:rsidRPr="009A1994" w:rsidP="009A1994">
      <w:pPr>
        <w:pStyle w:val="ListBullet"/>
      </w:pPr>
      <w:r w:rsidRPr="009A1994">
        <w:t>types, char</w:t>
      </w:r>
      <w:r w:rsidRPr="009A1994">
        <w:t>acteristics and operating principles of torque converters</w:t>
      </w:r>
    </w:p>
    <w:p w:rsidR="00000000" w:rsidRPr="009A1994" w:rsidP="009A1994">
      <w:pPr>
        <w:pStyle w:val="ListBullet"/>
      </w:pPr>
      <w:r w:rsidRPr="009A1994">
        <w:t>torque converter overhaul procedures, including:</w:t>
      </w:r>
    </w:p>
    <w:p w:rsidR="00000000" w:rsidRPr="009A1994" w:rsidP="009A1994">
      <w:pPr>
        <w:pStyle w:val="ListBullet2"/>
      </w:pPr>
      <w:r w:rsidRPr="009A1994">
        <w:t>methods for cleaning and preparing torque converters for overhaul</w:t>
      </w:r>
    </w:p>
    <w:p w:rsidR="00000000" w:rsidRPr="009A1994" w:rsidP="009A1994">
      <w:pPr>
        <w:pStyle w:val="ListBullet2"/>
      </w:pPr>
      <w:r w:rsidRPr="009A1994">
        <w:t>torque converter dismantling procedures</w:t>
      </w:r>
    </w:p>
    <w:p w:rsidR="00000000" w:rsidRPr="009A1994" w:rsidP="009A1994">
      <w:pPr>
        <w:pStyle w:val="ListBullet2"/>
      </w:pPr>
      <w:r w:rsidRPr="009A1994">
        <w:t>torque converter component inspection, mea</w:t>
      </w:r>
      <w:r w:rsidRPr="009A1994">
        <w:t>suring and evaluation procedures, including:</w:t>
      </w:r>
    </w:p>
    <w:p w:rsidR="00000000" w:rsidRPr="009A1994" w:rsidP="009A1994">
      <w:pPr>
        <w:pStyle w:val="ListBullet3"/>
      </w:pPr>
      <w:r w:rsidRPr="009A1994">
        <w:t>torque converter case damage</w:t>
      </w:r>
    </w:p>
    <w:p w:rsidR="00000000" w:rsidRPr="009A1994" w:rsidP="009A1994">
      <w:pPr>
        <w:pStyle w:val="ListBullet3"/>
      </w:pPr>
      <w:r w:rsidRPr="009A1994">
        <w:t>measuring tolerances and clearances of components</w:t>
      </w:r>
    </w:p>
    <w:p w:rsidR="00000000" w:rsidRPr="009A1994" w:rsidP="009A1994">
      <w:pPr>
        <w:pStyle w:val="ListBullet2"/>
      </w:pPr>
      <w:r w:rsidRPr="009A1994">
        <w:t>torque converter component repair and adjustment procedures, including procedures for removing and replacing components</w:t>
      </w:r>
    </w:p>
    <w:p w:rsidR="00000000" w:rsidRPr="009A1994" w:rsidP="009A1994">
      <w:pPr>
        <w:pStyle w:val="ListBullet2"/>
      </w:pPr>
      <w:r w:rsidRPr="009A1994">
        <w:t xml:space="preserve">torque converter assembly procedures, including procedures for adjusting component tolerances </w:t>
      </w:r>
    </w:p>
    <w:p w:rsidR="00000000" w:rsidRPr="009A1994" w:rsidP="009A1994">
      <w:pPr>
        <w:pStyle w:val="ListBullet"/>
      </w:pPr>
      <w:r w:rsidRPr="009A1994">
        <w:t>post-overhaul testing procedures for torque converters.</w:t>
      </w:r>
    </w:p>
    <w:p w:rsidR="00000000" w:rsidRPr="009A1994" w:rsidP="009A1994">
      <w:pPr>
        <w:pStyle w:val="AllowPageBreak"/>
      </w:pPr>
    </w:p>
    <w:p w:rsidR="00000000" w:rsidRPr="009A1994" w:rsidP="009A1994">
      <w:pPr>
        <w:pStyle w:val="Heading1"/>
      </w:pPr>
      <w:bookmarkStart w:id="4" w:name="O_773403"/>
      <w:bookmarkEnd w:id="4"/>
      <w:r w:rsidRPr="009A1994">
        <w:t>Assessment Conditions</w:t>
      </w:r>
    </w:p>
    <w:p w:rsidR="00000000" w:rsidRPr="009A1994" w:rsidP="00546010">
      <w:pPr>
        <w:pStyle w:val="BodyText"/>
      </w:pPr>
      <w:r w:rsidRPr="009A1994">
        <w:t>Assessors must satisfy NVR/AQTF assessor requirements.</w:t>
      </w:r>
    </w:p>
    <w:p w:rsidR="00000000" w:rsidRPr="009A1994" w:rsidP="00546010">
      <w:pPr>
        <w:pStyle w:val="BodyText"/>
      </w:pPr>
      <w:r w:rsidRPr="009A1994">
        <w:t>Competency is to be assessed in the workplace or a simulated environment that accurately reflects performance in a real workplace setting.</w:t>
      </w:r>
    </w:p>
    <w:p w:rsidR="00000000" w:rsidRPr="009A1994" w:rsidP="00546010">
      <w:pPr>
        <w:pStyle w:val="BodyText"/>
      </w:pPr>
      <w:r w:rsidRPr="009A1994">
        <w:t>Assessment must include direct observation of tasks.</w:t>
      </w:r>
    </w:p>
    <w:p w:rsidR="00000000" w:rsidRPr="009A1994" w:rsidP="00546010">
      <w:pPr>
        <w:pStyle w:val="BodyText"/>
      </w:pPr>
      <w:r w:rsidRPr="009A1994">
        <w:t xml:space="preserve">Where assessment of competency includes third-party evidence, </w:t>
      </w:r>
      <w:r w:rsidRPr="009A1994">
        <w:t>individuals must provide evidence that links them to the torque converters that they have worked on, e.g. repair orders.</w:t>
      </w:r>
    </w:p>
    <w:p w:rsidR="00000000" w:rsidRPr="009A1994" w:rsidP="00546010">
      <w:pPr>
        <w:pStyle w:val="BodyText"/>
      </w:pPr>
      <w:r w:rsidRPr="009A1994">
        <w:t>Assessors must verify performance evidence through questioning on skills and knowledge to ensure correct interpretation and applicatio</w:t>
      </w:r>
      <w:r w:rsidRPr="009A1994">
        <w:t>n.</w:t>
      </w:r>
    </w:p>
    <w:p w:rsidR="00000000" w:rsidRPr="009A1994" w:rsidP="00546010">
      <w:pPr>
        <w:pStyle w:val="BodyText"/>
      </w:pPr>
      <w:r w:rsidRPr="009A1994">
        <w:t>The following resources must be made available:</w:t>
      </w:r>
    </w:p>
    <w:p w:rsidR="00000000" w:rsidRPr="009A1994" w:rsidP="009A1994">
      <w:pPr>
        <w:pStyle w:val="ListBullet"/>
      </w:pPr>
      <w:r w:rsidRPr="009A1994">
        <w:t>mechanical repair workplace or simulated workplace</w:t>
      </w:r>
    </w:p>
    <w:p w:rsidR="00000000" w:rsidRPr="009A1994" w:rsidP="009A1994">
      <w:pPr>
        <w:pStyle w:val="ListBullet"/>
      </w:pPr>
      <w:r w:rsidRPr="009A1994">
        <w:t>workplace instructions</w:t>
      </w:r>
    </w:p>
    <w:p w:rsidR="00000000" w:rsidRPr="009A1994" w:rsidP="009A1994">
      <w:pPr>
        <w:pStyle w:val="ListBullet"/>
      </w:pPr>
      <w:r w:rsidRPr="009A1994">
        <w:t>manufacturer torque converter specifications</w:t>
      </w:r>
    </w:p>
    <w:p w:rsidR="00000000" w:rsidRPr="009A1994" w:rsidP="009A1994">
      <w:pPr>
        <w:pStyle w:val="ListBullet"/>
      </w:pPr>
      <w:r w:rsidRPr="009A1994">
        <w:t>three different torque converters requiring overhaul</w:t>
      </w:r>
    </w:p>
    <w:p w:rsidR="00000000" w:rsidRPr="009A1994" w:rsidP="009A1994">
      <w:pPr>
        <w:pStyle w:val="ListBullet"/>
      </w:pPr>
      <w:r w:rsidRPr="009A1994">
        <w:t xml:space="preserve">tools, equipment and materials </w:t>
      </w:r>
      <w:r w:rsidRPr="009A1994">
        <w:t>appropriate for overhauling and adjusting torque converters.</w:t>
      </w:r>
    </w:p>
    <w:p w:rsidR="00000000" w:rsidRPr="009A1994" w:rsidP="009A1994">
      <w:pPr>
        <w:pStyle w:val="AllowPageBreak"/>
      </w:pPr>
    </w:p>
    <w:p w:rsidR="00000000" w:rsidRPr="009A1994" w:rsidP="009A1994">
      <w:pPr>
        <w:pStyle w:val="Heading1"/>
      </w:pPr>
      <w:bookmarkStart w:id="5" w:name="O_773406"/>
      <w:bookmarkEnd w:id="5"/>
      <w:r w:rsidRPr="009A1994">
        <w:t>Links</w:t>
      </w:r>
    </w:p>
    <w:p w:rsidR="00000000" w:rsidRPr="009A1994" w:rsidP="00546010">
      <w:pPr>
        <w:pStyle w:val="BodyText"/>
      </w:pPr>
      <w:r w:rsidRPr="009A1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7F4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A1994" w:rsidP="00546010">
      <w:pPr>
        <w:pStyle w:val="BodyText"/>
      </w:pPr>
      <w:r w:rsidRPr="009A1994">
        <w:t>Companion Volume implement</w:t>
      </w:r>
      <w:r w:rsidRPr="009A1994">
        <w:t xml:space="preserve">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7F4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A1994" w:rsidP="009A1994"/>
    <w:sectPr w:rsidSect="009A1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4" w:rsidRPr="00546010" w:rsidP="00546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10" w:rsidP="009A1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6010" w:rsidP="009A1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010" w:rsidP="009A1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994" w:rsidRPr="00546010" w:rsidP="00546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10" w:rsidRPr="002D2AF8" w:rsidP="009A1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AURTTX011 Overhaul torque converters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46010" w:rsidP="009A1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E2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41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F46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994"/>
  </w:style>
  <w:style w:type="character" w:customStyle="1" w:styleId="Heading1Char">
    <w:name w:val="Heading 1 Char"/>
    <w:basedOn w:val="DefaultParagraphFont"/>
    <w:link w:val="Heading1"/>
    <w:rsid w:val="009A1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9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994"/>
    <w:rPr>
      <w:b/>
      <w:spacing w:val="0"/>
    </w:rPr>
  </w:style>
  <w:style w:type="paragraph" w:styleId="ListBullet2">
    <w:name w:val="List Bullet 2"/>
    <w:basedOn w:val="List2"/>
    <w:rsid w:val="009A19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1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19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1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994"/>
    <w:rPr>
      <w:i/>
    </w:rPr>
  </w:style>
  <w:style w:type="paragraph" w:styleId="Caption">
    <w:name w:val="caption"/>
    <w:basedOn w:val="BodyText"/>
    <w:next w:val="Normal"/>
    <w:qFormat/>
    <w:rsid w:val="009A1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994"/>
  </w:style>
  <w:style w:type="paragraph" w:styleId="TableofFigures">
    <w:name w:val="table of figures"/>
    <w:basedOn w:val="Normal"/>
    <w:next w:val="Normal"/>
    <w:semiHidden/>
    <w:rsid w:val="009A1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9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1994"/>
    <w:rPr>
      <w:rFonts w:ascii="Wingdings" w:hAnsi="Wingdings"/>
    </w:rPr>
  </w:style>
  <w:style w:type="paragraph" w:customStyle="1" w:styleId="TableHeading">
    <w:name w:val="Table Heading"/>
    <w:basedOn w:val="HeadingBase"/>
    <w:rsid w:val="009A1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994"/>
    <w:rPr>
      <w:color w:val="0033CC"/>
      <w:u w:val="none"/>
    </w:rPr>
  </w:style>
  <w:style w:type="paragraph" w:customStyle="1" w:styleId="BodyTextRight">
    <w:name w:val="Body Text Right"/>
    <w:basedOn w:val="BodyText"/>
    <w:rsid w:val="009A1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9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994"/>
    <w:rPr>
      <w:sz w:val="32"/>
    </w:rPr>
  </w:style>
  <w:style w:type="paragraph" w:customStyle="1" w:styleId="HeadingProcedure">
    <w:name w:val="Heading Procedure"/>
    <w:basedOn w:val="HeadingBase"/>
    <w:next w:val="Normal"/>
    <w:rsid w:val="009A1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994"/>
    <w:pPr>
      <w:spacing w:before="60" w:after="60"/>
    </w:pPr>
  </w:style>
  <w:style w:type="paragraph" w:styleId="ListContinue">
    <w:name w:val="List Continue"/>
    <w:basedOn w:val="List"/>
    <w:rsid w:val="009A1994"/>
    <w:pPr>
      <w:ind w:firstLine="0"/>
    </w:pPr>
  </w:style>
  <w:style w:type="paragraph" w:customStyle="1" w:styleId="ListNote">
    <w:name w:val="List Note"/>
    <w:basedOn w:val="List"/>
    <w:rsid w:val="009A1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994"/>
    <w:rPr>
      <w:rFonts w:ascii="Courier New" w:hAnsi="Courier New"/>
    </w:rPr>
  </w:style>
  <w:style w:type="paragraph" w:customStyle="1" w:styleId="NoteBullet">
    <w:name w:val="Note Bullet"/>
    <w:basedOn w:val="Note"/>
    <w:rsid w:val="009A1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9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1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994"/>
    <w:rPr>
      <w:b/>
      <w:smallCaps/>
    </w:rPr>
  </w:style>
  <w:style w:type="paragraph" w:customStyle="1" w:styleId="TableListNumber">
    <w:name w:val="Table List Number"/>
    <w:basedOn w:val="ListNumber"/>
    <w:rsid w:val="009A1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994"/>
    <w:pPr>
      <w:numPr>
        <w:numId w:val="10"/>
      </w:numPr>
    </w:pPr>
  </w:style>
  <w:style w:type="paragraph" w:customStyle="1" w:styleId="ListAlpha2">
    <w:name w:val="List Alpha 2"/>
    <w:basedOn w:val="List2"/>
    <w:rsid w:val="009A1994"/>
    <w:pPr>
      <w:numPr>
        <w:numId w:val="9"/>
      </w:numPr>
    </w:pPr>
  </w:style>
  <w:style w:type="paragraph" w:styleId="List2">
    <w:name w:val="List 2"/>
    <w:basedOn w:val="BodyText"/>
    <w:rsid w:val="009A1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9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19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1994"/>
    <w:pPr>
      <w:numPr>
        <w:numId w:val="5"/>
      </w:numPr>
    </w:pPr>
  </w:style>
  <w:style w:type="paragraph" w:styleId="ListContinue2">
    <w:name w:val="List Continue 2"/>
    <w:basedOn w:val="List2"/>
    <w:rsid w:val="009A1994"/>
    <w:pPr>
      <w:ind w:firstLine="0"/>
    </w:pPr>
  </w:style>
  <w:style w:type="paragraph" w:styleId="ListContinue3">
    <w:name w:val="List Continue 3"/>
    <w:basedOn w:val="List3"/>
    <w:rsid w:val="009A1994"/>
    <w:pPr>
      <w:ind w:left="1021" w:firstLine="0"/>
    </w:pPr>
  </w:style>
  <w:style w:type="paragraph" w:styleId="ListContinue4">
    <w:name w:val="List Continue 4"/>
    <w:basedOn w:val="List4"/>
    <w:rsid w:val="009A1994"/>
    <w:pPr>
      <w:ind w:firstLine="0"/>
    </w:pPr>
  </w:style>
  <w:style w:type="paragraph" w:styleId="ListContinue5">
    <w:name w:val="List Continue 5"/>
    <w:basedOn w:val="List5"/>
    <w:rsid w:val="009A1994"/>
    <w:pPr>
      <w:ind w:firstLine="0"/>
    </w:pPr>
  </w:style>
  <w:style w:type="paragraph" w:styleId="ListNumber3">
    <w:name w:val="List Number 3"/>
    <w:basedOn w:val="List3"/>
    <w:rsid w:val="009A1994"/>
    <w:pPr>
      <w:numPr>
        <w:numId w:val="6"/>
      </w:numPr>
    </w:pPr>
  </w:style>
  <w:style w:type="paragraph" w:styleId="ListNumber4">
    <w:name w:val="List Number 4"/>
    <w:basedOn w:val="List4"/>
    <w:rsid w:val="009A1994"/>
    <w:pPr>
      <w:numPr>
        <w:numId w:val="7"/>
      </w:numPr>
    </w:pPr>
  </w:style>
  <w:style w:type="paragraph" w:styleId="ListNumber5">
    <w:name w:val="List Number 5"/>
    <w:basedOn w:val="List5"/>
    <w:rsid w:val="009A1994"/>
    <w:pPr>
      <w:numPr>
        <w:numId w:val="8"/>
      </w:numPr>
    </w:pPr>
  </w:style>
  <w:style w:type="paragraph" w:styleId="BlockText">
    <w:name w:val="Block Text"/>
    <w:basedOn w:val="Normal"/>
    <w:rsid w:val="009A1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994"/>
    <w:rPr>
      <w:sz w:val="16"/>
      <w:vertAlign w:val="superscript"/>
    </w:rPr>
  </w:style>
  <w:style w:type="character" w:customStyle="1" w:styleId="Symbols">
    <w:name w:val="Symbols"/>
    <w:basedOn w:val="DefaultParagraphFont"/>
    <w:rsid w:val="009A1994"/>
    <w:rPr>
      <w:rFonts w:ascii="Symbol" w:hAnsi="Symbol"/>
    </w:rPr>
  </w:style>
  <w:style w:type="character" w:customStyle="1" w:styleId="MenuOptions">
    <w:name w:val="Menu Options"/>
    <w:basedOn w:val="DefaultParagraphFont"/>
    <w:rsid w:val="009A1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994"/>
    <w:rPr>
      <w:b/>
    </w:rPr>
  </w:style>
  <w:style w:type="character" w:customStyle="1" w:styleId="Underlined">
    <w:name w:val="Underlined"/>
    <w:basedOn w:val="DefaultParagraphFont"/>
    <w:rsid w:val="009A1994"/>
    <w:rPr>
      <w:u w:val="single"/>
    </w:rPr>
  </w:style>
  <w:style w:type="paragraph" w:customStyle="1" w:styleId="TableBodyTextRight">
    <w:name w:val="Table Body Text Right"/>
    <w:basedOn w:val="TableBodyText"/>
    <w:rsid w:val="009A1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994"/>
    <w:rPr>
      <w:sz w:val="18"/>
    </w:rPr>
  </w:style>
  <w:style w:type="paragraph" w:customStyle="1" w:styleId="BodySmallRight">
    <w:name w:val="Body Small Right"/>
    <w:basedOn w:val="BodyTextRight"/>
    <w:rsid w:val="009A1994"/>
    <w:rPr>
      <w:sz w:val="18"/>
      <w:szCs w:val="18"/>
    </w:rPr>
  </w:style>
  <w:style w:type="paragraph" w:customStyle="1" w:styleId="MarginEdition">
    <w:name w:val="Margin Edition"/>
    <w:basedOn w:val="MarginNote"/>
    <w:rsid w:val="009A1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994"/>
    <w:rPr>
      <w:sz w:val="2"/>
      <w:szCs w:val="2"/>
    </w:rPr>
  </w:style>
  <w:style w:type="character" w:customStyle="1" w:styleId="Small">
    <w:name w:val="Small"/>
    <w:basedOn w:val="DefaultParagraphFont"/>
    <w:rsid w:val="009A1994"/>
    <w:rPr>
      <w:sz w:val="16"/>
    </w:rPr>
  </w:style>
  <w:style w:type="paragraph" w:customStyle="1" w:styleId="WideTable">
    <w:name w:val="Wide Table"/>
    <w:basedOn w:val="Normal"/>
    <w:rsid w:val="009A1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994"/>
  </w:style>
  <w:style w:type="paragraph" w:styleId="Quote">
    <w:name w:val="Quote"/>
    <w:basedOn w:val="Heading1"/>
    <w:link w:val="QuoteChar"/>
    <w:qFormat/>
    <w:rsid w:val="009A1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994"/>
    <w:pPr>
      <w:pageBreakBefore/>
    </w:pPr>
  </w:style>
  <w:style w:type="paragraph" w:customStyle="1" w:styleId="Border">
    <w:name w:val="Border"/>
    <w:basedOn w:val="Normal"/>
    <w:qFormat/>
    <w:rsid w:val="009A1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994"/>
    <w:rPr>
      <w:u w:val="single"/>
    </w:rPr>
  </w:style>
  <w:style w:type="character" w:customStyle="1" w:styleId="BoldandItalics">
    <w:name w:val="Bold and Italics"/>
    <w:qFormat/>
    <w:rsid w:val="009A1994"/>
    <w:rPr>
      <w:b/>
      <w:i/>
      <w:u w:val="none"/>
    </w:rPr>
  </w:style>
  <w:style w:type="paragraph" w:styleId="BalloonText">
    <w:name w:val="Balloon Text"/>
    <w:basedOn w:val="Normal"/>
    <w:link w:val="BalloonTextChar"/>
    <w:rsid w:val="009A1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994"/>
    <w:pPr>
      <w:spacing w:before="0" w:after="0"/>
    </w:pPr>
  </w:style>
  <w:style w:type="paragraph" w:customStyle="1" w:styleId="BodyTextBold">
    <w:name w:val="Body Text Bold"/>
    <w:basedOn w:val="BodyText"/>
    <w:qFormat/>
    <w:rsid w:val="009A1994"/>
    <w:rPr>
      <w:b/>
    </w:rPr>
  </w:style>
  <w:style w:type="character" w:styleId="Hyperlink">
    <w:name w:val="Hyperlink"/>
    <w:basedOn w:val="DefaultParagraphFont"/>
    <w:uiPriority w:val="99"/>
    <w:unhideWhenUsed/>
    <w:rsid w:val="00546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2769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AURTTX011 Overhaul torque converters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2022-06-23T07:20:00Z</dcterms:created>
  <dcterms:modified xsi:type="dcterms:W3CDTF">2022-06-23T07:20:00Z</dcterms:modified>
</cp:coreProperties>
</file>