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7AE5" w:rsidP="00127A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AURTTX007 Overhaul clutch assemblies</w:t>
      </w:r>
      <w:r>
        <w:fldChar w:fldCharType="end"/>
      </w:r>
    </w:p>
    <w:p w:rsidR="00127AE5" w:rsidP="00127AE5">
      <w:pPr>
        <w:pStyle w:val="Version"/>
        <w:sectPr w:rsidSect="00BD1C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1CB4" w:rsidP="00BD1CB4">
      <w:pPr>
        <w:pStyle w:val="SuperHeading"/>
      </w:pPr>
      <w:r w:rsidRPr="00BD1CB4">
        <w:t>Assessment Requirements for AURTTX007 Overhaul clutch assemblies</w:t>
      </w:r>
    </w:p>
    <w:p w:rsidR="00000000" w:rsidRPr="00BD1CB4" w:rsidP="00BD1CB4">
      <w:pPr>
        <w:pStyle w:val="Heading1"/>
      </w:pPr>
      <w:bookmarkStart w:id="1" w:name="O_773324"/>
      <w:bookmarkEnd w:id="1"/>
      <w:r w:rsidRPr="00BD1CB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27A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B4" w:rsidP="00BD1CB4">
            <w:pPr>
              <w:pStyle w:val="BodyText"/>
            </w:pPr>
            <w:r w:rsidRPr="00BD1CB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B4">
            <w:pPr>
              <w:pStyle w:val="BodyText"/>
              <w:rPr>
                <w:lang w:val="en-NZ"/>
              </w:rPr>
            </w:pPr>
            <w:r w:rsidRPr="00BD1CB4">
              <w:rPr>
                <w:rStyle w:val="SpecialBold"/>
              </w:rPr>
              <w:t>Comment</w:t>
            </w:r>
          </w:p>
        </w:tc>
      </w:tr>
      <w:tr w:rsidTr="00127A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B4">
            <w:pPr>
              <w:pStyle w:val="BodyText"/>
              <w:rPr>
                <w:lang w:val="en-NZ"/>
              </w:rPr>
            </w:pPr>
            <w:r w:rsidRPr="00BD1CB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B4" w:rsidP="00BD1CB4">
            <w:pPr>
              <w:pStyle w:val="BodyText"/>
            </w:pPr>
            <w:r w:rsidRPr="00BD1CB4">
              <w:t>New unit of competency.</w:t>
            </w:r>
          </w:p>
        </w:tc>
      </w:tr>
    </w:tbl>
    <w:p w:rsidR="00000000" w:rsidRPr="00BD1CB4" w:rsidP="00BD1CB4">
      <w:pPr>
        <w:pStyle w:val="BodyText"/>
      </w:pPr>
    </w:p>
    <w:p w:rsidR="00000000" w:rsidRPr="00BD1CB4" w:rsidP="00BD1CB4">
      <w:pPr>
        <w:pStyle w:val="AllowPageBreak"/>
      </w:pPr>
    </w:p>
    <w:p w:rsidR="00000000" w:rsidRPr="00BD1CB4" w:rsidP="00BD1CB4">
      <w:pPr>
        <w:pStyle w:val="Heading1"/>
      </w:pPr>
      <w:bookmarkStart w:id="2" w:name="O_773325"/>
      <w:bookmarkEnd w:id="2"/>
      <w:r w:rsidRPr="00BD1CB4">
        <w:t>Performance Evidence</w:t>
      </w:r>
    </w:p>
    <w:p w:rsidR="00000000" w:rsidRPr="00BD1CB4" w:rsidP="00127AE5">
      <w:pPr>
        <w:pStyle w:val="BodyText"/>
      </w:pPr>
      <w:r w:rsidRPr="00BD1CB4">
        <w:t>Before competency can be determined, ind</w:t>
      </w:r>
      <w:r w:rsidRPr="00BD1CB4">
        <w:t>ividuals must demonstrate they can perform the following according to the standards defined in this unit’s elements, performance criteria, range of conditions and foundation skills:</w:t>
      </w:r>
    </w:p>
    <w:p w:rsidR="00000000" w:rsidRPr="00BD1CB4" w:rsidP="00BD1CB4">
      <w:pPr>
        <w:pStyle w:val="ListBullet"/>
      </w:pPr>
      <w:r w:rsidRPr="00BD1CB4">
        <w:t>overhaul three different clutch assemblies, including one of the followin</w:t>
      </w:r>
      <w:r w:rsidRPr="00BD1CB4">
        <w:t>g:</w:t>
      </w:r>
    </w:p>
    <w:p w:rsidR="00000000" w:rsidRPr="00BD1CB4" w:rsidP="00BD1CB4">
      <w:pPr>
        <w:pStyle w:val="ListBullet2"/>
      </w:pPr>
      <w:r w:rsidRPr="00BD1CB4">
        <w:t>diaphragm clutch</w:t>
      </w:r>
    </w:p>
    <w:p w:rsidR="00000000" w:rsidRPr="00BD1CB4" w:rsidP="00BD1CB4">
      <w:pPr>
        <w:pStyle w:val="ListBullet2"/>
      </w:pPr>
      <w:r w:rsidRPr="00BD1CB4">
        <w:t xml:space="preserve">coil spring clutch </w:t>
      </w:r>
    </w:p>
    <w:p w:rsidR="00000000" w:rsidRPr="00BD1CB4" w:rsidP="00BD1CB4">
      <w:pPr>
        <w:pStyle w:val="ListBullet2"/>
      </w:pPr>
      <w:r w:rsidRPr="00BD1CB4">
        <w:t>dual mass flywheel.</w:t>
      </w:r>
    </w:p>
    <w:p w:rsidR="00000000" w:rsidRPr="00BD1CB4" w:rsidP="00BD1CB4">
      <w:pPr>
        <w:pStyle w:val="AllowPageBreak"/>
      </w:pPr>
    </w:p>
    <w:p w:rsidR="00000000" w:rsidRPr="00BD1CB4" w:rsidP="00BD1CB4">
      <w:pPr>
        <w:pStyle w:val="Heading1"/>
      </w:pPr>
      <w:bookmarkStart w:id="3" w:name="O_773326"/>
      <w:bookmarkEnd w:id="3"/>
      <w:r w:rsidRPr="00BD1CB4">
        <w:t>Knowledge Evidence</w:t>
      </w:r>
    </w:p>
    <w:p w:rsidR="00000000" w:rsidRPr="00BD1CB4" w:rsidP="00127AE5">
      <w:pPr>
        <w:pStyle w:val="BodyText"/>
      </w:pPr>
      <w:r w:rsidRPr="00BD1CB4">
        <w:t>Individuals must be able to demonstrate knowledge of:</w:t>
      </w:r>
    </w:p>
    <w:p w:rsidR="00000000" w:rsidRPr="00BD1CB4" w:rsidP="00BD1CB4">
      <w:pPr>
        <w:pStyle w:val="ListBullet"/>
      </w:pPr>
      <w:r w:rsidRPr="00BD1CB4">
        <w:t xml:space="preserve">work health and safety (WHS) and occupational health and safety (OHS) requirements relating </w:t>
      </w:r>
      <w:r w:rsidRPr="00BD1CB4">
        <w:t>to overhauling clutch assemblies, including procedures for:</w:t>
      </w:r>
    </w:p>
    <w:p w:rsidR="00000000" w:rsidRPr="00BD1CB4" w:rsidP="00BD1CB4">
      <w:pPr>
        <w:pStyle w:val="ListBullet2"/>
      </w:pPr>
      <w:r w:rsidRPr="00BD1CB4">
        <w:t>trapping, storing and disposing of brake dust and brake fluids</w:t>
      </w:r>
    </w:p>
    <w:p w:rsidR="00000000" w:rsidRPr="00BD1CB4" w:rsidP="00BD1CB4">
      <w:pPr>
        <w:pStyle w:val="ListBullet2"/>
      </w:pPr>
      <w:r w:rsidRPr="00BD1CB4">
        <w:t>using specialised clutch assembly overhaul tools, equipment and machinery</w:t>
      </w:r>
    </w:p>
    <w:p w:rsidR="00000000" w:rsidRPr="00BD1CB4" w:rsidP="00BD1CB4">
      <w:pPr>
        <w:pStyle w:val="ListBullet2"/>
      </w:pPr>
      <w:r w:rsidRPr="00BD1CB4">
        <w:t>using chemicals and toxic cleaning substances</w:t>
      </w:r>
    </w:p>
    <w:p w:rsidR="00000000" w:rsidRPr="00BD1CB4" w:rsidP="00BD1CB4">
      <w:pPr>
        <w:pStyle w:val="ListBullet"/>
      </w:pPr>
      <w:r w:rsidRPr="00BD1CB4">
        <w:t>environment</w:t>
      </w:r>
      <w:r w:rsidRPr="00BD1CB4">
        <w:t>al requirements, including procedures for trapping, storing and disposing of fluids and dust released from clutch assemblies</w:t>
      </w:r>
    </w:p>
    <w:p w:rsidR="00000000" w:rsidRPr="00BD1CB4" w:rsidP="00BD1CB4">
      <w:pPr>
        <w:pStyle w:val="ListBullet"/>
      </w:pPr>
      <w:r w:rsidRPr="00BD1CB4">
        <w:t>types, characteristics and operating principles of clutch assemblies, including:</w:t>
      </w:r>
    </w:p>
    <w:p w:rsidR="00000000" w:rsidRPr="00BD1CB4" w:rsidP="00BD1CB4">
      <w:pPr>
        <w:pStyle w:val="ListBullet2"/>
      </w:pPr>
      <w:r w:rsidRPr="00BD1CB4">
        <w:t>diaphragm clutches</w:t>
      </w:r>
    </w:p>
    <w:p w:rsidR="00000000" w:rsidRPr="00BD1CB4" w:rsidP="00BD1CB4">
      <w:pPr>
        <w:pStyle w:val="ListBullet2"/>
      </w:pPr>
      <w:r w:rsidRPr="00BD1CB4">
        <w:t>coil spring clutches</w:t>
      </w:r>
    </w:p>
    <w:p w:rsidR="00000000" w:rsidRPr="00BD1CB4" w:rsidP="00BD1CB4">
      <w:pPr>
        <w:pStyle w:val="ListBullet2"/>
      </w:pPr>
      <w:r w:rsidRPr="00BD1CB4">
        <w:t>multi-plate wet clutches</w:t>
      </w:r>
    </w:p>
    <w:p w:rsidR="00000000" w:rsidRPr="00BD1CB4" w:rsidP="00BD1CB4">
      <w:pPr>
        <w:pStyle w:val="ListBullet2"/>
      </w:pPr>
      <w:r w:rsidRPr="00BD1CB4">
        <w:t>dual mass flywheels</w:t>
      </w:r>
    </w:p>
    <w:p w:rsidR="00000000" w:rsidRPr="00BD1CB4" w:rsidP="00BD1CB4">
      <w:pPr>
        <w:pStyle w:val="ListBullet2"/>
      </w:pPr>
      <w:r w:rsidRPr="00BD1CB4">
        <w:t>dog clutches</w:t>
      </w:r>
    </w:p>
    <w:p w:rsidR="00000000" w:rsidRPr="00BD1CB4" w:rsidP="00BD1CB4">
      <w:pPr>
        <w:pStyle w:val="ListBullet2"/>
      </w:pPr>
      <w:r w:rsidRPr="00BD1CB4">
        <w:t>clutch operating systems, including:</w:t>
      </w:r>
    </w:p>
    <w:p w:rsidR="00000000" w:rsidRPr="00BD1CB4" w:rsidP="00BD1CB4">
      <w:pPr>
        <w:pStyle w:val="ListBullet3"/>
      </w:pPr>
      <w:r w:rsidRPr="00BD1CB4">
        <w:t>cable systems</w:t>
      </w:r>
    </w:p>
    <w:p w:rsidR="00000000" w:rsidRPr="00BD1CB4" w:rsidP="00BD1CB4">
      <w:pPr>
        <w:pStyle w:val="ListBullet3"/>
      </w:pPr>
      <w:r w:rsidRPr="00BD1CB4">
        <w:t>hydraulic systems</w:t>
      </w:r>
    </w:p>
    <w:p w:rsidR="00000000" w:rsidRPr="00BD1CB4" w:rsidP="00BD1CB4">
      <w:pPr>
        <w:pStyle w:val="ListBullet"/>
      </w:pPr>
      <w:r w:rsidRPr="00BD1CB4">
        <w:t>clutch assembly overhaul procedures, including:</w:t>
      </w:r>
    </w:p>
    <w:p w:rsidR="00000000" w:rsidRPr="00BD1CB4" w:rsidP="00BD1CB4">
      <w:pPr>
        <w:pStyle w:val="ListBullet2"/>
      </w:pPr>
      <w:r w:rsidRPr="00BD1CB4">
        <w:t>methods for removing clutch assemblies from flywheels</w:t>
      </w:r>
    </w:p>
    <w:p w:rsidR="00000000" w:rsidRPr="00BD1CB4" w:rsidP="00BD1CB4">
      <w:pPr>
        <w:pStyle w:val="ListBullet2"/>
      </w:pPr>
      <w:r w:rsidRPr="00BD1CB4">
        <w:t>methods for cleaning and preparing clutch assemblies for overhaul</w:t>
      </w:r>
    </w:p>
    <w:p w:rsidR="00000000" w:rsidRPr="00BD1CB4" w:rsidP="00BD1CB4">
      <w:pPr>
        <w:pStyle w:val="ListBullet2"/>
      </w:pPr>
      <w:r w:rsidRPr="00BD1CB4">
        <w:t>clutch dismantling procedures, including:</w:t>
      </w:r>
    </w:p>
    <w:p w:rsidR="00000000" w:rsidRPr="00BD1CB4" w:rsidP="00BD1CB4">
      <w:pPr>
        <w:pStyle w:val="ListBullet3"/>
      </w:pPr>
      <w:r w:rsidRPr="00BD1CB4">
        <w:t>diaphragm clutches</w:t>
      </w:r>
    </w:p>
    <w:p w:rsidR="00000000" w:rsidRPr="00BD1CB4" w:rsidP="00BD1CB4">
      <w:pPr>
        <w:pStyle w:val="ListBullet3"/>
      </w:pPr>
      <w:r w:rsidRPr="00BD1CB4">
        <w:t>coil spring clutches</w:t>
      </w:r>
    </w:p>
    <w:p w:rsidR="00000000" w:rsidRPr="00BD1CB4" w:rsidP="00BD1CB4">
      <w:pPr>
        <w:pStyle w:val="ListBullet2"/>
      </w:pPr>
      <w:r w:rsidRPr="00BD1CB4">
        <w:t>clutch component inspection, measuring and evaluation procedures, including:</w:t>
      </w:r>
    </w:p>
    <w:p w:rsidR="00000000" w:rsidRPr="00BD1CB4" w:rsidP="00BD1CB4">
      <w:pPr>
        <w:pStyle w:val="ListBullet3"/>
      </w:pPr>
      <w:r w:rsidRPr="00BD1CB4">
        <w:t>non-destructive testing proc</w:t>
      </w:r>
      <w:r w:rsidRPr="00BD1CB4">
        <w:t>edures, including dye penetrant testing and magnetic particle testing</w:t>
      </w:r>
    </w:p>
    <w:p w:rsidR="00000000" w:rsidRPr="00BD1CB4" w:rsidP="00BD1CB4">
      <w:pPr>
        <w:pStyle w:val="ListBullet3"/>
      </w:pPr>
      <w:r w:rsidRPr="00BD1CB4">
        <w:t>flywheel, including surface damage and run-out, ring gear serviceability, and pilot bearing serviceability</w:t>
      </w:r>
    </w:p>
    <w:p w:rsidR="00000000" w:rsidRPr="00BD1CB4" w:rsidP="00BD1CB4">
      <w:pPr>
        <w:pStyle w:val="ListBullet3"/>
      </w:pPr>
      <w:r w:rsidRPr="00BD1CB4">
        <w:t>pressure plate assembly, including pressure plate surface damage, pressure plate surface run-out and warping, diaphragm spring serviceability, coil spring and associated components serviceability, and clutch cover damage</w:t>
      </w:r>
    </w:p>
    <w:p w:rsidR="00000000" w:rsidRPr="00BD1CB4" w:rsidP="00BD1CB4">
      <w:pPr>
        <w:pStyle w:val="ListBullet3"/>
      </w:pPr>
      <w:r w:rsidRPr="00BD1CB4">
        <w:t>friction disc serviceability</w:t>
      </w:r>
    </w:p>
    <w:p w:rsidR="00000000" w:rsidRPr="00BD1CB4" w:rsidP="00BD1CB4">
      <w:pPr>
        <w:pStyle w:val="ListBullet3"/>
      </w:pPr>
      <w:r w:rsidRPr="00BD1CB4">
        <w:t>releas</w:t>
      </w:r>
      <w:r w:rsidRPr="00BD1CB4">
        <w:t>e bearing serviceability</w:t>
      </w:r>
    </w:p>
    <w:p w:rsidR="00000000" w:rsidRPr="00BD1CB4" w:rsidP="00BD1CB4">
      <w:pPr>
        <w:pStyle w:val="ListBullet3"/>
      </w:pPr>
      <w:r w:rsidRPr="00BD1CB4">
        <w:t>crankshaft, including pilot bearing bore run-out and crankshaft end float</w:t>
      </w:r>
    </w:p>
    <w:p w:rsidR="00000000" w:rsidRPr="00BD1CB4" w:rsidP="00BD1CB4">
      <w:pPr>
        <w:pStyle w:val="ListBullet3"/>
      </w:pPr>
      <w:r w:rsidRPr="00BD1CB4">
        <w:t>clutch release fork and transmission input shaft inspection</w:t>
      </w:r>
    </w:p>
    <w:p w:rsidR="00000000" w:rsidRPr="00BD1CB4" w:rsidP="00BD1CB4">
      <w:pPr>
        <w:pStyle w:val="ListBullet2"/>
      </w:pPr>
      <w:r w:rsidRPr="00BD1CB4">
        <w:t>clutch repair and adjustment procedures, including flywheel and pressure plate machining</w:t>
      </w:r>
    </w:p>
    <w:p w:rsidR="00000000" w:rsidRPr="00BD1CB4" w:rsidP="00BD1CB4">
      <w:pPr>
        <w:pStyle w:val="ListBullet2"/>
      </w:pPr>
      <w:r w:rsidRPr="00BD1CB4">
        <w:t xml:space="preserve">clutch </w:t>
      </w:r>
      <w:r w:rsidRPr="00BD1CB4">
        <w:t xml:space="preserve">assembly procedures, including procedures for adjusting component tolerances and clearances </w:t>
      </w:r>
    </w:p>
    <w:p w:rsidR="00000000" w:rsidRPr="00BD1CB4" w:rsidP="00BD1CB4">
      <w:pPr>
        <w:pStyle w:val="ListBullet"/>
      </w:pPr>
      <w:r w:rsidRPr="00BD1CB4">
        <w:t>post-overhaul testing procedures for clutch assemblies.</w:t>
      </w:r>
    </w:p>
    <w:p w:rsidR="00000000" w:rsidRPr="00BD1CB4" w:rsidP="00BD1CB4">
      <w:pPr>
        <w:pStyle w:val="AllowPageBreak"/>
      </w:pPr>
    </w:p>
    <w:p w:rsidR="00000000" w:rsidRPr="00BD1CB4" w:rsidP="00BD1CB4">
      <w:pPr>
        <w:pStyle w:val="Heading1"/>
      </w:pPr>
      <w:bookmarkStart w:id="4" w:name="O_773327"/>
      <w:bookmarkEnd w:id="4"/>
      <w:r w:rsidRPr="00BD1CB4">
        <w:t>Assessment Conditions</w:t>
      </w:r>
    </w:p>
    <w:p w:rsidR="00000000" w:rsidRPr="00BD1CB4" w:rsidP="00127AE5">
      <w:pPr>
        <w:pStyle w:val="BodyText"/>
      </w:pPr>
      <w:r w:rsidRPr="00BD1CB4">
        <w:t>Assessors must satisfy NVR/AQTF assessor requirements.</w:t>
      </w:r>
    </w:p>
    <w:p w:rsidR="00000000" w:rsidRPr="00BD1CB4" w:rsidP="00127AE5">
      <w:pPr>
        <w:pStyle w:val="BodyText"/>
      </w:pPr>
      <w:r w:rsidRPr="00BD1CB4">
        <w:t>Competency is to be assessed in the workplace or a simulated environment that accurately reflects performance in a real workplace setting.</w:t>
      </w:r>
    </w:p>
    <w:p w:rsidR="00000000" w:rsidRPr="00BD1CB4" w:rsidP="00127AE5">
      <w:pPr>
        <w:pStyle w:val="BodyText"/>
      </w:pPr>
      <w:r w:rsidRPr="00BD1CB4">
        <w:t>Assessment must include direct observation of tasks.</w:t>
      </w:r>
    </w:p>
    <w:p w:rsidR="00000000" w:rsidRPr="00BD1CB4" w:rsidP="00127AE5">
      <w:pPr>
        <w:pStyle w:val="BodyText"/>
      </w:pPr>
      <w:r w:rsidRPr="00BD1CB4">
        <w:t xml:space="preserve">Where assessment of competency includes third-party evidence, </w:t>
      </w:r>
      <w:r w:rsidRPr="00BD1CB4">
        <w:t>individuals must provide evidence that links them to the clutch assemblies that they have worked on, e.g. repair orders.</w:t>
      </w:r>
    </w:p>
    <w:p w:rsidR="00000000" w:rsidRPr="00BD1CB4" w:rsidP="00127AE5">
      <w:pPr>
        <w:pStyle w:val="BodyText"/>
      </w:pPr>
      <w:r w:rsidRPr="00BD1CB4">
        <w:t>Assessors must verify performance evidence through questioning on skills and knowledge to ensure correct interpretation and applicatio</w:t>
      </w:r>
      <w:r w:rsidRPr="00BD1CB4">
        <w:t>n.</w:t>
      </w:r>
    </w:p>
    <w:p w:rsidR="00000000" w:rsidRPr="00BD1CB4" w:rsidP="00127AE5">
      <w:pPr>
        <w:pStyle w:val="BodyText"/>
      </w:pPr>
      <w:r w:rsidRPr="00BD1CB4">
        <w:t>The following resources must be made available:</w:t>
      </w:r>
    </w:p>
    <w:p w:rsidR="00000000" w:rsidRPr="00BD1CB4" w:rsidP="00BD1CB4">
      <w:pPr>
        <w:pStyle w:val="ListBullet"/>
      </w:pPr>
      <w:r w:rsidRPr="00BD1CB4">
        <w:t>mechanical repair workplace or simulated workplace</w:t>
      </w:r>
    </w:p>
    <w:p w:rsidR="00000000" w:rsidRPr="00BD1CB4" w:rsidP="00BD1CB4">
      <w:pPr>
        <w:pStyle w:val="ListBullet"/>
      </w:pPr>
      <w:r w:rsidRPr="00BD1CB4">
        <w:t>workplace instructions</w:t>
      </w:r>
    </w:p>
    <w:p w:rsidR="00000000" w:rsidRPr="00BD1CB4" w:rsidP="00BD1CB4">
      <w:pPr>
        <w:pStyle w:val="ListBullet"/>
      </w:pPr>
      <w:r w:rsidRPr="00BD1CB4">
        <w:t>manufacturer clutch assembly specifications</w:t>
      </w:r>
    </w:p>
    <w:p w:rsidR="00000000" w:rsidRPr="00BD1CB4" w:rsidP="00BD1CB4">
      <w:pPr>
        <w:pStyle w:val="ListBullet"/>
      </w:pPr>
      <w:r w:rsidRPr="00BD1CB4">
        <w:t>three different clutch assemblies requiring overhaul</w:t>
      </w:r>
    </w:p>
    <w:p w:rsidR="00000000" w:rsidRPr="00BD1CB4" w:rsidP="00BD1CB4">
      <w:pPr>
        <w:pStyle w:val="ListBullet"/>
      </w:pPr>
      <w:r w:rsidRPr="00BD1CB4">
        <w:t>tools, equipment and materials a</w:t>
      </w:r>
      <w:r w:rsidRPr="00BD1CB4">
        <w:t>ppropriate for overhauling and adjusting clutch assemblies.</w:t>
      </w:r>
    </w:p>
    <w:p w:rsidR="00000000" w:rsidRPr="00BD1CB4" w:rsidP="00BD1CB4">
      <w:pPr>
        <w:pStyle w:val="AllowPageBreak"/>
      </w:pPr>
    </w:p>
    <w:p w:rsidR="00000000" w:rsidRPr="00BD1CB4" w:rsidP="00BD1CB4">
      <w:pPr>
        <w:pStyle w:val="Heading1"/>
      </w:pPr>
      <w:bookmarkStart w:id="5" w:name="O_773330"/>
      <w:bookmarkEnd w:id="5"/>
      <w:r w:rsidRPr="00BD1CB4">
        <w:t>Links</w:t>
      </w:r>
    </w:p>
    <w:p w:rsidR="00000000" w:rsidRPr="00BD1CB4" w:rsidP="00127AE5">
      <w:pPr>
        <w:pStyle w:val="BodyText"/>
      </w:pPr>
      <w:r w:rsidRPr="00BD1C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C0BC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D1CB4" w:rsidP="00127AE5">
      <w:pPr>
        <w:pStyle w:val="BodyText"/>
      </w:pPr>
      <w:r w:rsidRPr="00BD1C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C0BC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D1CB4" w:rsidP="00BD1CB4"/>
    <w:sectPr w:rsidSect="00BD1C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C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CB4" w:rsidRPr="00127AE5" w:rsidP="00127A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C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AE5" w:rsidP="00BD1C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7AE5" w:rsidP="00BD1C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27AE5" w:rsidP="00BD1C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C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A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1CB4" w:rsidRPr="00127AE5" w:rsidP="00127A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C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AE5" w:rsidRPr="002D2AF8" w:rsidP="00BD1C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AURTTX007 Overhaul clutch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27AE5" w:rsidP="00BD1C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32E3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AA83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8864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C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1C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1C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1C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1C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1C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1C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1C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1C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1C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1C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1CB4"/>
  </w:style>
  <w:style w:type="character" w:customStyle="1" w:styleId="Heading1Char">
    <w:name w:val="Heading 1 Char"/>
    <w:basedOn w:val="DefaultParagraphFont"/>
    <w:link w:val="Heading1"/>
    <w:rsid w:val="00BD1C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1C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1C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1CB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1CB4"/>
    <w:rPr>
      <w:b/>
      <w:spacing w:val="0"/>
    </w:rPr>
  </w:style>
  <w:style w:type="paragraph" w:styleId="ListBullet2">
    <w:name w:val="List Bullet 2"/>
    <w:basedOn w:val="List2"/>
    <w:rsid w:val="00BD1CB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1C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1C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D1CB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D1C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1C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1C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1C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1C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1C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1C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1C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1C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1C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1C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1C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1C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1C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1C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1C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1C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1C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1C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1C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1C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1C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1C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1C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1C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1C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1C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1C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1C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1C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1C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1C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1CB4"/>
    <w:rPr>
      <w:i/>
    </w:rPr>
  </w:style>
  <w:style w:type="paragraph" w:styleId="Caption">
    <w:name w:val="caption"/>
    <w:basedOn w:val="BodyText"/>
    <w:next w:val="Normal"/>
    <w:qFormat/>
    <w:rsid w:val="00BD1C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1C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1C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1CB4"/>
  </w:style>
  <w:style w:type="paragraph" w:styleId="TableofFigures">
    <w:name w:val="table of figures"/>
    <w:basedOn w:val="Normal"/>
    <w:next w:val="Normal"/>
    <w:semiHidden/>
    <w:rsid w:val="00BD1C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1CB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D1CB4"/>
    <w:rPr>
      <w:rFonts w:ascii="Wingdings" w:hAnsi="Wingdings"/>
    </w:rPr>
  </w:style>
  <w:style w:type="paragraph" w:customStyle="1" w:styleId="TableHeading">
    <w:name w:val="Table Heading"/>
    <w:basedOn w:val="HeadingBase"/>
    <w:rsid w:val="00BD1C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1CB4"/>
    <w:rPr>
      <w:color w:val="0033CC"/>
      <w:u w:val="none"/>
    </w:rPr>
  </w:style>
  <w:style w:type="paragraph" w:customStyle="1" w:styleId="BodyTextRight">
    <w:name w:val="Body Text Right"/>
    <w:basedOn w:val="BodyText"/>
    <w:rsid w:val="00BD1C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1C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1CB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1C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1C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1C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1CB4"/>
    <w:rPr>
      <w:sz w:val="32"/>
    </w:rPr>
  </w:style>
  <w:style w:type="paragraph" w:customStyle="1" w:styleId="HeadingProcedure">
    <w:name w:val="Heading Procedure"/>
    <w:basedOn w:val="HeadingBase"/>
    <w:next w:val="Normal"/>
    <w:rsid w:val="00BD1C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1CB4"/>
    <w:pPr>
      <w:spacing w:before="60" w:after="60"/>
    </w:pPr>
  </w:style>
  <w:style w:type="paragraph" w:styleId="ListContinue">
    <w:name w:val="List Continue"/>
    <w:basedOn w:val="List"/>
    <w:rsid w:val="00BD1CB4"/>
    <w:pPr>
      <w:ind w:firstLine="0"/>
    </w:pPr>
  </w:style>
  <w:style w:type="paragraph" w:customStyle="1" w:styleId="ListNote">
    <w:name w:val="List Note"/>
    <w:basedOn w:val="List"/>
    <w:rsid w:val="00BD1C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1C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1C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1CB4"/>
    <w:rPr>
      <w:rFonts w:ascii="Courier New" w:hAnsi="Courier New"/>
    </w:rPr>
  </w:style>
  <w:style w:type="paragraph" w:customStyle="1" w:styleId="NoteBullet">
    <w:name w:val="Note Bullet"/>
    <w:basedOn w:val="Note"/>
    <w:rsid w:val="00BD1C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1C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1C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1C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1CB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D1C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1C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1CB4"/>
    <w:rPr>
      <w:b/>
      <w:smallCaps/>
    </w:rPr>
  </w:style>
  <w:style w:type="paragraph" w:customStyle="1" w:styleId="TableListNumber">
    <w:name w:val="Table List Number"/>
    <w:basedOn w:val="ListNumber"/>
    <w:rsid w:val="00BD1C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1C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1CB4"/>
    <w:pPr>
      <w:numPr>
        <w:numId w:val="10"/>
      </w:numPr>
    </w:pPr>
  </w:style>
  <w:style w:type="paragraph" w:customStyle="1" w:styleId="ListAlpha2">
    <w:name w:val="List Alpha 2"/>
    <w:basedOn w:val="List2"/>
    <w:rsid w:val="00BD1CB4"/>
    <w:pPr>
      <w:numPr>
        <w:numId w:val="9"/>
      </w:numPr>
    </w:pPr>
  </w:style>
  <w:style w:type="paragraph" w:styleId="List2">
    <w:name w:val="List 2"/>
    <w:basedOn w:val="BodyText"/>
    <w:rsid w:val="00BD1C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1C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1C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1CB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D1CB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D1CB4"/>
    <w:pPr>
      <w:numPr>
        <w:numId w:val="5"/>
      </w:numPr>
    </w:pPr>
  </w:style>
  <w:style w:type="paragraph" w:styleId="ListContinue2">
    <w:name w:val="List Continue 2"/>
    <w:basedOn w:val="List2"/>
    <w:rsid w:val="00BD1CB4"/>
    <w:pPr>
      <w:ind w:firstLine="0"/>
    </w:pPr>
  </w:style>
  <w:style w:type="paragraph" w:styleId="ListContinue3">
    <w:name w:val="List Continue 3"/>
    <w:basedOn w:val="List3"/>
    <w:rsid w:val="00BD1CB4"/>
    <w:pPr>
      <w:ind w:left="1021" w:firstLine="0"/>
    </w:pPr>
  </w:style>
  <w:style w:type="paragraph" w:styleId="ListContinue4">
    <w:name w:val="List Continue 4"/>
    <w:basedOn w:val="List4"/>
    <w:rsid w:val="00BD1CB4"/>
    <w:pPr>
      <w:ind w:firstLine="0"/>
    </w:pPr>
  </w:style>
  <w:style w:type="paragraph" w:styleId="ListContinue5">
    <w:name w:val="List Continue 5"/>
    <w:basedOn w:val="List5"/>
    <w:rsid w:val="00BD1CB4"/>
    <w:pPr>
      <w:ind w:firstLine="0"/>
    </w:pPr>
  </w:style>
  <w:style w:type="paragraph" w:styleId="ListNumber3">
    <w:name w:val="List Number 3"/>
    <w:basedOn w:val="List3"/>
    <w:rsid w:val="00BD1CB4"/>
    <w:pPr>
      <w:numPr>
        <w:numId w:val="6"/>
      </w:numPr>
    </w:pPr>
  </w:style>
  <w:style w:type="paragraph" w:styleId="ListNumber4">
    <w:name w:val="List Number 4"/>
    <w:basedOn w:val="List4"/>
    <w:rsid w:val="00BD1CB4"/>
    <w:pPr>
      <w:numPr>
        <w:numId w:val="7"/>
      </w:numPr>
    </w:pPr>
  </w:style>
  <w:style w:type="paragraph" w:styleId="ListNumber5">
    <w:name w:val="List Number 5"/>
    <w:basedOn w:val="List5"/>
    <w:rsid w:val="00BD1CB4"/>
    <w:pPr>
      <w:numPr>
        <w:numId w:val="8"/>
      </w:numPr>
    </w:pPr>
  </w:style>
  <w:style w:type="paragraph" w:styleId="BlockText">
    <w:name w:val="Block Text"/>
    <w:basedOn w:val="Normal"/>
    <w:rsid w:val="00BD1C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1C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1CB4"/>
    <w:rPr>
      <w:sz w:val="16"/>
      <w:vertAlign w:val="superscript"/>
    </w:rPr>
  </w:style>
  <w:style w:type="character" w:customStyle="1" w:styleId="Symbols">
    <w:name w:val="Symbols"/>
    <w:basedOn w:val="DefaultParagraphFont"/>
    <w:rsid w:val="00BD1CB4"/>
    <w:rPr>
      <w:rFonts w:ascii="Symbol" w:hAnsi="Symbol"/>
    </w:rPr>
  </w:style>
  <w:style w:type="character" w:customStyle="1" w:styleId="MenuOptions">
    <w:name w:val="Menu Options"/>
    <w:basedOn w:val="DefaultParagraphFont"/>
    <w:rsid w:val="00BD1C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1CB4"/>
    <w:rPr>
      <w:b/>
    </w:rPr>
  </w:style>
  <w:style w:type="character" w:customStyle="1" w:styleId="Underlined">
    <w:name w:val="Underlined"/>
    <w:basedOn w:val="DefaultParagraphFont"/>
    <w:rsid w:val="00BD1CB4"/>
    <w:rPr>
      <w:u w:val="single"/>
    </w:rPr>
  </w:style>
  <w:style w:type="paragraph" w:customStyle="1" w:styleId="TableBodyTextRight">
    <w:name w:val="Table Body Text Right"/>
    <w:basedOn w:val="TableBodyText"/>
    <w:rsid w:val="00BD1C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1CB4"/>
    <w:rPr>
      <w:sz w:val="18"/>
    </w:rPr>
  </w:style>
  <w:style w:type="paragraph" w:customStyle="1" w:styleId="BodySmallRight">
    <w:name w:val="Body Small Right"/>
    <w:basedOn w:val="BodyTextRight"/>
    <w:rsid w:val="00BD1CB4"/>
    <w:rPr>
      <w:sz w:val="18"/>
      <w:szCs w:val="18"/>
    </w:rPr>
  </w:style>
  <w:style w:type="paragraph" w:customStyle="1" w:styleId="MarginEdition">
    <w:name w:val="Margin Edition"/>
    <w:basedOn w:val="MarginNote"/>
    <w:rsid w:val="00BD1C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1CB4"/>
    <w:rPr>
      <w:sz w:val="2"/>
      <w:szCs w:val="2"/>
    </w:rPr>
  </w:style>
  <w:style w:type="character" w:customStyle="1" w:styleId="Small">
    <w:name w:val="Small"/>
    <w:basedOn w:val="DefaultParagraphFont"/>
    <w:rsid w:val="00BD1CB4"/>
    <w:rPr>
      <w:sz w:val="16"/>
    </w:rPr>
  </w:style>
  <w:style w:type="paragraph" w:customStyle="1" w:styleId="WideTable">
    <w:name w:val="Wide Table"/>
    <w:basedOn w:val="Normal"/>
    <w:rsid w:val="00BD1C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1CB4"/>
  </w:style>
  <w:style w:type="paragraph" w:styleId="Quote">
    <w:name w:val="Quote"/>
    <w:basedOn w:val="Heading1"/>
    <w:link w:val="QuoteChar"/>
    <w:qFormat/>
    <w:rsid w:val="00BD1C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1C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1CB4"/>
    <w:pPr>
      <w:pageBreakBefore/>
    </w:pPr>
  </w:style>
  <w:style w:type="paragraph" w:customStyle="1" w:styleId="Border">
    <w:name w:val="Border"/>
    <w:basedOn w:val="Normal"/>
    <w:qFormat/>
    <w:rsid w:val="00BD1C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1C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C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C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1C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1C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1C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1C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1C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1CB4"/>
    <w:rPr>
      <w:u w:val="single"/>
    </w:rPr>
  </w:style>
  <w:style w:type="character" w:customStyle="1" w:styleId="BoldandItalics">
    <w:name w:val="Bold and Italics"/>
    <w:qFormat/>
    <w:rsid w:val="00BD1CB4"/>
    <w:rPr>
      <w:b/>
      <w:i/>
      <w:u w:val="none"/>
    </w:rPr>
  </w:style>
  <w:style w:type="paragraph" w:styleId="BalloonText">
    <w:name w:val="Balloon Text"/>
    <w:basedOn w:val="Normal"/>
    <w:link w:val="BalloonTextChar"/>
    <w:rsid w:val="00BD1C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1C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1C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1C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1C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1C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1CB4"/>
    <w:pPr>
      <w:spacing w:before="0" w:after="0"/>
    </w:pPr>
  </w:style>
  <w:style w:type="paragraph" w:customStyle="1" w:styleId="BodyTextBold">
    <w:name w:val="Body Text Bold"/>
    <w:basedOn w:val="BodyText"/>
    <w:qFormat/>
    <w:rsid w:val="00BD1CB4"/>
    <w:rPr>
      <w:b/>
    </w:rPr>
  </w:style>
  <w:style w:type="character" w:styleId="Hyperlink">
    <w:name w:val="Hyperlink"/>
    <w:basedOn w:val="DefaultParagraphFont"/>
    <w:uiPriority w:val="99"/>
    <w:unhideWhenUsed/>
    <w:rsid w:val="00127A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3565</Characters>
  <Application>Microsoft Office Word</Application>
  <DocSecurity>0</DocSecurity>
  <Lines>99</Lines>
  <Paragraphs>73</Paragraphs>
  <ScaleCrop>false</ScaleCrop>
  <Company>Author-it Software Corporation Ltd.</Company>
  <LinksUpToDate>false</LinksUpToDate>
  <CharactersWithSpaces>3976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AURTTX007 Overhaul clutch 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2023-12-19T06:31:00Z</dcterms:created>
  <dcterms:modified xsi:type="dcterms:W3CDTF">2023-12-19T06:31:00Z</dcterms:modified>
</cp:coreProperties>
</file>