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AC9" w:rsidP="00816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AURTTX005 Inspect and service clutch systems</w:t>
      </w:r>
      <w:r>
        <w:fldChar w:fldCharType="end"/>
      </w:r>
    </w:p>
    <w:p w:rsidR="00816AC9" w:rsidP="00816AC9">
      <w:pPr>
        <w:pStyle w:val="Version"/>
        <w:sectPr w:rsidSect="00C326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6E5" w:rsidP="00C326E5">
      <w:pPr>
        <w:pStyle w:val="SuperHeading"/>
      </w:pPr>
      <w:r w:rsidRPr="00C326E5">
        <w:t>AURTTX005 Inspect and service clutch systems</w:t>
      </w:r>
    </w:p>
    <w:p w:rsidR="00000000" w:rsidRPr="00C326E5" w:rsidP="00C326E5">
      <w:pPr>
        <w:pStyle w:val="Heading1"/>
      </w:pPr>
      <w:bookmarkStart w:id="1" w:name="O_776394"/>
      <w:bookmarkEnd w:id="1"/>
      <w:r w:rsidRPr="00C326E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6A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BodyText"/>
            </w:pPr>
            <w:r w:rsidRPr="00C326E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rPr>
                <w:rStyle w:val="SpecialBold"/>
              </w:rPr>
              <w:t>Comment</w:t>
            </w:r>
          </w:p>
        </w:tc>
      </w:tr>
      <w:tr w:rsidTr="00816A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BodyText"/>
            </w:pPr>
            <w:r w:rsidRPr="00C326E5">
              <w:t>New unit of competency.</w:t>
            </w:r>
          </w:p>
        </w:tc>
      </w:tr>
    </w:tbl>
    <w:p w:rsidR="00000000" w:rsidRPr="00C326E5" w:rsidP="00C326E5">
      <w:pPr>
        <w:pStyle w:val="BodyText"/>
      </w:pPr>
    </w:p>
    <w:p w:rsidR="00000000" w:rsidRPr="00C326E5" w:rsidP="00C326E5">
      <w:pPr>
        <w:pStyle w:val="AllowPageBreak"/>
      </w:pPr>
    </w:p>
    <w:p w:rsidR="00000000" w:rsidRPr="00C326E5" w:rsidP="00C326E5">
      <w:pPr>
        <w:pStyle w:val="Heading1"/>
      </w:pPr>
      <w:bookmarkStart w:id="2" w:name="O_776395"/>
      <w:bookmarkEnd w:id="2"/>
      <w:r w:rsidRPr="00C326E5">
        <w:t>Application</w:t>
      </w:r>
    </w:p>
    <w:p w:rsidR="00000000" w:rsidRPr="00C326E5" w:rsidP="00816AC9">
      <w:pPr>
        <w:pStyle w:val="BodyText"/>
      </w:pPr>
      <w:r w:rsidRPr="00C326E5">
        <w:t>This unit describes the performance outcomes required to inspect and service clutch systems. It involves preparing for the task, inspecting the system, r</w:t>
      </w:r>
      <w:r w:rsidRPr="00C326E5">
        <w:t>eporting the inspection findings, servicing and adjusting the system, and completing workplace processes and documentation.</w:t>
      </w:r>
    </w:p>
    <w:p w:rsidR="00000000" w:rsidRPr="00C326E5" w:rsidP="00816AC9">
      <w:pPr>
        <w:pStyle w:val="BodyText"/>
      </w:pPr>
      <w:r w:rsidRPr="00C326E5">
        <w:t>It applies to those working in the automotive service and repair industry. The clutch systems include those of agricultural machine</w:t>
      </w:r>
      <w:r w:rsidRPr="00C326E5">
        <w:t>ry, heavy commercial vehicles, light vehicles, mobile plant machinery, motorcycles or outdoor power equipment.</w:t>
      </w:r>
    </w:p>
    <w:p w:rsidR="00000000" w:rsidRPr="00C326E5" w:rsidP="00816AC9">
      <w:pPr>
        <w:pStyle w:val="BodyText"/>
      </w:pPr>
      <w:r w:rsidRPr="00C326E5">
        <w:t>No licensing, legislative, regulatory or certification requirements apply to this unit at the time of publication.</w:t>
      </w:r>
    </w:p>
    <w:p w:rsidR="00000000" w:rsidRPr="00C326E5" w:rsidP="00C326E5">
      <w:pPr>
        <w:pStyle w:val="Heading1"/>
      </w:pPr>
      <w:bookmarkStart w:id="3" w:name="O_776397"/>
      <w:bookmarkEnd w:id="3"/>
      <w:r w:rsidRPr="00C326E5">
        <w:t>Competency Field</w:t>
      </w:r>
    </w:p>
    <w:p w:rsidR="00000000" w:rsidRPr="00C326E5" w:rsidP="00816AC9">
      <w:pPr>
        <w:pStyle w:val="BodyText"/>
      </w:pPr>
      <w:r w:rsidRPr="00C326E5">
        <w:t>Mechanical Miscellaneous</w:t>
      </w:r>
    </w:p>
    <w:p w:rsidR="00000000" w:rsidRPr="00C326E5" w:rsidP="00C326E5">
      <w:pPr>
        <w:pStyle w:val="Heading1"/>
      </w:pPr>
      <w:bookmarkStart w:id="4" w:name="O_776398"/>
      <w:bookmarkEnd w:id="4"/>
      <w:r w:rsidRPr="00C326E5">
        <w:t>Unit Sector</w:t>
      </w:r>
    </w:p>
    <w:p w:rsidR="00000000" w:rsidRPr="00C326E5" w:rsidP="00816AC9">
      <w:pPr>
        <w:pStyle w:val="BodyText"/>
      </w:pPr>
      <w:r w:rsidRPr="00C326E5">
        <w:t>Technical - Transmission</w:t>
      </w:r>
    </w:p>
    <w:p w:rsidR="00000000" w:rsidRPr="00C326E5" w:rsidP="00C326E5">
      <w:pPr>
        <w:pStyle w:val="Heading1"/>
      </w:pPr>
      <w:bookmarkStart w:id="5" w:name="O_776399"/>
      <w:bookmarkEnd w:id="5"/>
      <w:r w:rsidRPr="00C326E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BodyText"/>
            </w:pPr>
            <w:r w:rsidRPr="00C326E5">
              <w:rPr>
                <w:rStyle w:val="SpecialBold"/>
              </w:rPr>
              <w:t>Elements</w:t>
            </w:r>
          </w:p>
          <w:p w:rsidR="00000000" w:rsidRPr="00C326E5" w:rsidP="00C326E5">
            <w:pPr>
              <w:pStyle w:val="BodyText"/>
            </w:pPr>
            <w:r w:rsidRPr="00C326E5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BodyText"/>
            </w:pPr>
            <w:r w:rsidRPr="00C326E5">
              <w:rPr>
                <w:rStyle w:val="SpecialBold"/>
              </w:rPr>
              <w:t>Performance Criteria</w:t>
            </w:r>
          </w:p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t>Performance criteria describe the per</w:t>
            </w:r>
            <w:r w:rsidRPr="00C326E5">
              <w:t>formance needed to demonstrate achievement of the element. Where bold and italicised text is used, further information is detailed in the range of conditions section.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List"/>
              <w:rPr>
                <w:lang w:val="en-NZ"/>
              </w:rPr>
            </w:pPr>
            <w:r w:rsidRPr="00C326E5">
              <w:t>1.</w:t>
            </w:r>
            <w:r w:rsidRPr="00C326E5">
              <w:tab/>
              <w:t xml:space="preserve">Prepare to inspect and </w:t>
            </w:r>
            <w:r w:rsidRPr="00C326E5">
              <w:t>service clutch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List"/>
            </w:pPr>
            <w:r w:rsidRPr="00C326E5">
              <w:t>1.1</w:t>
            </w:r>
            <w:r w:rsidRPr="00C326E5">
              <w:tab/>
              <w:t>Job requirements are determined from</w:t>
            </w:r>
            <w:r w:rsidRPr="00C326E5">
              <w:t xml:space="preserve"> workplace instructions</w:t>
            </w:r>
          </w:p>
          <w:p w:rsidR="00000000" w:rsidRPr="00C326E5" w:rsidP="00C326E5">
            <w:pPr>
              <w:pStyle w:val="List"/>
            </w:pPr>
            <w:r w:rsidRPr="00C326E5">
              <w:t>1.2</w:t>
            </w:r>
            <w:r w:rsidRPr="00C326E5">
              <w:tab/>
              <w:t>Servicing information is sourced and interpreted</w:t>
            </w:r>
          </w:p>
          <w:p w:rsidR="00000000" w:rsidRPr="00C326E5" w:rsidP="00C326E5">
            <w:pPr>
              <w:pStyle w:val="List"/>
            </w:pPr>
            <w:r w:rsidRPr="00C326E5">
              <w:t>1.3</w:t>
            </w:r>
            <w:r w:rsidRPr="00C326E5">
              <w:tab/>
              <w:t xml:space="preserve">Hazards associated with the work are identified and risks are managed </w:t>
            </w:r>
          </w:p>
          <w:p w:rsidR="00000000" w:rsidP="00C326E5">
            <w:pPr>
              <w:pStyle w:val="List"/>
              <w:rPr>
                <w:lang w:val="en-NZ"/>
              </w:rPr>
            </w:pPr>
            <w:r w:rsidRPr="00C326E5">
              <w:t>1.4</w:t>
            </w:r>
            <w:r w:rsidRPr="00C326E5">
              <w:tab/>
              <w:t>Tools, equipment and materials are selected and checked for serviceability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List"/>
              <w:rPr>
                <w:lang w:val="en-NZ"/>
              </w:rPr>
            </w:pPr>
            <w:r w:rsidRPr="00C326E5">
              <w:t>2.</w:t>
            </w:r>
            <w:r w:rsidRPr="00C326E5">
              <w:tab/>
              <w:t>Inspect clutch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List"/>
            </w:pPr>
            <w:r w:rsidRPr="00C326E5">
              <w:t>2.1</w:t>
            </w:r>
            <w:r w:rsidRPr="00C326E5">
              <w:tab/>
              <w:t xml:space="preserve">Inspection is carried out according to manufacturer specifications, workplace procedures, and </w:t>
            </w:r>
            <w:r w:rsidRPr="00C326E5">
              <w:rPr>
                <w:rStyle w:val="BoldandItalics"/>
              </w:rPr>
              <w:t>safety and environmental requirements</w:t>
            </w:r>
          </w:p>
          <w:p w:rsidR="00000000" w:rsidRPr="00C326E5" w:rsidP="00C326E5">
            <w:pPr>
              <w:pStyle w:val="List"/>
            </w:pPr>
            <w:r w:rsidRPr="00C326E5">
              <w:t>2.2</w:t>
            </w:r>
            <w:r w:rsidRPr="00C326E5">
              <w:tab/>
              <w:t>Inspection results are compared with manufacturer specifications</w:t>
            </w:r>
          </w:p>
          <w:p w:rsidR="00000000" w:rsidP="00C326E5">
            <w:pPr>
              <w:pStyle w:val="List"/>
              <w:rPr>
                <w:lang w:val="en-NZ"/>
              </w:rPr>
            </w:pPr>
            <w:r w:rsidRPr="00C326E5">
              <w:t>2.3</w:t>
            </w:r>
            <w:r w:rsidRPr="00C326E5">
              <w:tab/>
              <w:t xml:space="preserve">Inspection findings are reported according to </w:t>
            </w:r>
            <w:r w:rsidRPr="00C326E5">
              <w:t>workplace procedures, including recommendations for necessary repairs or adjustments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List"/>
              <w:rPr>
                <w:lang w:val="en-NZ"/>
              </w:rPr>
            </w:pPr>
            <w:r w:rsidRPr="00C326E5">
              <w:t>3.</w:t>
            </w:r>
            <w:r w:rsidRPr="00C326E5">
              <w:tab/>
              <w:t>Service clutch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List"/>
            </w:pPr>
            <w:r w:rsidRPr="00C326E5">
              <w:t>3.1</w:t>
            </w:r>
            <w:r w:rsidRPr="00C326E5">
              <w:tab/>
              <w:t>Service and adjustments are carried out according to manufacturer specifications, workplace procedures, and safety and environmental requirem</w:t>
            </w:r>
            <w:r w:rsidRPr="00C326E5">
              <w:t>ents, and without causing damage to components or systems</w:t>
            </w:r>
          </w:p>
          <w:p w:rsidR="00000000" w:rsidP="00C326E5">
            <w:pPr>
              <w:pStyle w:val="List"/>
              <w:rPr>
                <w:lang w:val="en-NZ"/>
              </w:rPr>
            </w:pPr>
            <w:r w:rsidRPr="00C326E5">
              <w:t>3.2</w:t>
            </w:r>
            <w:r w:rsidRPr="00C326E5">
              <w:tab/>
              <w:t>Post-service testing is carried out according to workplace procedures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List"/>
              <w:rPr>
                <w:lang w:val="en-NZ"/>
              </w:rPr>
            </w:pPr>
            <w:r w:rsidRPr="00C326E5">
              <w:t>4.</w:t>
            </w:r>
            <w:r w:rsidRPr="00C326E5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List"/>
            </w:pPr>
            <w:r w:rsidRPr="00C326E5">
              <w:t>4.1</w:t>
            </w:r>
            <w:r w:rsidRPr="00C326E5">
              <w:tab/>
              <w:t>Final inspection is made to ensure work is to workplace expectations and vehicle or machiner</w:t>
            </w:r>
            <w:r w:rsidRPr="00C326E5">
              <w:t>y is presented ready for use</w:t>
            </w:r>
          </w:p>
          <w:p w:rsidR="00000000" w:rsidRPr="00C326E5" w:rsidP="00C326E5">
            <w:pPr>
              <w:pStyle w:val="List"/>
            </w:pPr>
            <w:r w:rsidRPr="00C326E5">
              <w:t>4.2</w:t>
            </w:r>
            <w:r w:rsidRPr="00C326E5">
              <w:tab/>
              <w:t>Work area is cleaned, waste and non-recyclable materials are disposed of, and recyclable material is collected</w:t>
            </w:r>
          </w:p>
          <w:p w:rsidR="00000000" w:rsidRPr="00C326E5" w:rsidP="00C326E5">
            <w:pPr>
              <w:pStyle w:val="List"/>
            </w:pPr>
            <w:r w:rsidRPr="00C326E5">
              <w:t>4.3</w:t>
            </w:r>
            <w:r w:rsidRPr="00C326E5">
              <w:tab/>
              <w:t>Tools and equipment are checked and stored according to workplace procedures</w:t>
            </w:r>
          </w:p>
          <w:p w:rsidR="00000000" w:rsidRPr="00C326E5" w:rsidP="00C326E5">
            <w:pPr>
              <w:pStyle w:val="List"/>
            </w:pPr>
            <w:r w:rsidRPr="00C326E5">
              <w:t>4.4</w:t>
            </w:r>
            <w:r w:rsidRPr="00C326E5">
              <w:tab/>
              <w:t xml:space="preserve">Workplace documentation is </w:t>
            </w:r>
            <w:r w:rsidRPr="00C326E5">
              <w:t>processed according to workplace procedures</w:t>
            </w:r>
          </w:p>
        </w:tc>
      </w:tr>
    </w:tbl>
    <w:p w:rsidR="00000000" w:rsidRPr="00C326E5" w:rsidP="00C326E5">
      <w:pPr>
        <w:pStyle w:val="BodyText"/>
      </w:pPr>
    </w:p>
    <w:p w:rsidR="00000000" w:rsidRPr="00C326E5" w:rsidP="00C326E5">
      <w:pPr>
        <w:pStyle w:val="AllowPageBreak"/>
      </w:pPr>
    </w:p>
    <w:p w:rsidR="00000000" w:rsidRPr="00C326E5" w:rsidP="00C326E5">
      <w:pPr>
        <w:pStyle w:val="Heading1"/>
      </w:pPr>
      <w:bookmarkStart w:id="6" w:name="O_776400"/>
      <w:bookmarkEnd w:id="6"/>
      <w:r w:rsidRPr="00C326E5">
        <w:t>Foundation Skills</w:t>
      </w:r>
    </w:p>
    <w:p w:rsidR="00000000" w:rsidRPr="00C326E5" w:rsidP="00816AC9">
      <w:pPr>
        <w:pStyle w:val="BodyText"/>
      </w:pPr>
      <w:r w:rsidRPr="00C326E5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BodyText"/>
            </w:pPr>
            <w:r w:rsidRPr="00C326E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rPr>
                <w:rStyle w:val="SpecialBold"/>
              </w:rPr>
              <w:t>Description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ListBullet"/>
              <w:rPr>
                <w:lang w:val="en-NZ"/>
              </w:rPr>
            </w:pPr>
            <w:r w:rsidRPr="00C326E5">
              <w:t>locate appropriate sources of information efficiently.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ListBullet"/>
              <w:rPr>
                <w:lang w:val="en-NZ"/>
              </w:rPr>
            </w:pPr>
            <w:r w:rsidRPr="00C326E5">
              <w:t>interpret information from manufacturer and workshop literature when seeking service procedures and specifications relating to clutch systems.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ListBullet"/>
              <w:rPr>
                <w:lang w:val="en-NZ"/>
              </w:rPr>
            </w:pPr>
            <w:r w:rsidRPr="00C326E5">
              <w:t>legibly and accurately fill out workplace documentation when reporting inspection findings, making recommendations, and recording parts and material used.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ListBullet"/>
            </w:pPr>
            <w:r w:rsidRPr="00C326E5">
              <w:t>clarify instructions</w:t>
            </w:r>
          </w:p>
          <w:p w:rsidR="00000000" w:rsidP="00C326E5">
            <w:pPr>
              <w:pStyle w:val="ListBullet"/>
              <w:rPr>
                <w:lang w:val="en-NZ"/>
              </w:rPr>
            </w:pPr>
            <w:r w:rsidRPr="00C326E5">
              <w:t>report inspection findings a</w:t>
            </w:r>
            <w:r w:rsidRPr="00C326E5">
              <w:t>nd make repair recommendations.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ListBullet"/>
              <w:rPr>
                <w:lang w:val="en-NZ"/>
              </w:rPr>
            </w:pPr>
            <w:r w:rsidRPr="00C326E5">
              <w:t>use mathematical operations, including addition and subtraction, to measure clutch system components and adjustments for comparison to specifications.</w:t>
            </w:r>
          </w:p>
        </w:tc>
      </w:tr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ListBullet"/>
            </w:pPr>
            <w:r w:rsidRPr="00C326E5">
              <w:t>refer problems outside</w:t>
            </w:r>
            <w:r w:rsidRPr="00C326E5">
              <w:t xml:space="preserve"> area of responsibility to appropriate person.</w:t>
            </w:r>
          </w:p>
        </w:tc>
      </w:tr>
    </w:tbl>
    <w:p w:rsidR="00000000" w:rsidRPr="00C326E5" w:rsidP="00C326E5">
      <w:pPr>
        <w:pStyle w:val="BodyText"/>
      </w:pPr>
    </w:p>
    <w:p w:rsidR="00000000" w:rsidRPr="00C326E5" w:rsidP="00C326E5">
      <w:pPr>
        <w:pStyle w:val="AllowPageBreak"/>
      </w:pPr>
    </w:p>
    <w:p w:rsidR="00000000" w:rsidRPr="00C326E5" w:rsidP="00C326E5">
      <w:pPr>
        <w:pStyle w:val="Heading1"/>
      </w:pPr>
      <w:bookmarkStart w:id="7" w:name="O_776401"/>
      <w:bookmarkEnd w:id="7"/>
      <w:r w:rsidRPr="00C326E5">
        <w:t>Range of Conditions</w:t>
      </w:r>
    </w:p>
    <w:p w:rsidR="00000000" w:rsidRPr="00C326E5" w:rsidP="00816AC9">
      <w:pPr>
        <w:pStyle w:val="BodyText"/>
      </w:pPr>
      <w:r w:rsidRPr="00C326E5">
        <w:t xml:space="preserve">This section specifies work environments and conditions that may affect performance. Essential operating conditions that may be present (depending on the work situation, </w:t>
      </w:r>
      <w:r w:rsidRPr="00C326E5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26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rPr>
                <w:rStyle w:val="BoldandItalics"/>
              </w:rPr>
              <w:t>Safety and environmental requirements</w:t>
            </w:r>
            <w:r w:rsidRPr="00C326E5">
              <w:t xml:space="preserve"> must include</w:t>
            </w:r>
            <w:r w:rsidRPr="00C326E5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ListBullet"/>
            </w:pPr>
            <w:r w:rsidRPr="00C326E5">
              <w:t>work health an</w:t>
            </w:r>
            <w:r w:rsidRPr="00C326E5">
              <w:t>d safety (WHS) and occupational health and safety (OHS) requirements, including procedures for controlling clutch dust and clutch fluid hazards</w:t>
            </w:r>
          </w:p>
          <w:p w:rsidR="00000000" w:rsidRPr="00C326E5" w:rsidP="00C326E5">
            <w:pPr>
              <w:pStyle w:val="ListBullet"/>
            </w:pPr>
            <w:r w:rsidRPr="00C326E5">
              <w:t>environmental requirements, including procedures for trapping, storing and disposing of clutch fluid released du</w:t>
            </w:r>
            <w:r w:rsidRPr="00C326E5">
              <w:t>ring clutch bleeding.</w:t>
            </w:r>
          </w:p>
        </w:tc>
      </w:tr>
    </w:tbl>
    <w:p w:rsidR="00000000" w:rsidRPr="00C326E5" w:rsidP="00C326E5">
      <w:pPr>
        <w:pStyle w:val="BodyText"/>
      </w:pPr>
    </w:p>
    <w:p w:rsidR="00000000" w:rsidRPr="00C326E5" w:rsidP="00C326E5">
      <w:pPr>
        <w:pStyle w:val="AllowPageBreak"/>
      </w:pPr>
    </w:p>
    <w:p w:rsidR="00000000" w:rsidRPr="00C326E5" w:rsidP="00C326E5">
      <w:pPr>
        <w:pStyle w:val="Heading1"/>
      </w:pPr>
      <w:bookmarkStart w:id="8" w:name="O_776402"/>
      <w:bookmarkEnd w:id="8"/>
      <w:r w:rsidRPr="00C326E5">
        <w:t>Unit Mapping Information</w:t>
      </w:r>
    </w:p>
    <w:p w:rsidR="00000000" w:rsidRPr="00C326E5" w:rsidP="00816AC9">
      <w:pPr>
        <w:pStyle w:val="BodyText"/>
      </w:pPr>
      <w:r w:rsidRPr="00C326E5">
        <w:t>Equivalent to AURTTX2005 Inspect and service clutch systems</w:t>
      </w:r>
    </w:p>
    <w:p w:rsidR="00000000" w:rsidRPr="00C326E5" w:rsidP="00C326E5">
      <w:pPr>
        <w:pStyle w:val="Heading1"/>
      </w:pPr>
      <w:bookmarkStart w:id="9" w:name="O_776409"/>
      <w:bookmarkEnd w:id="9"/>
      <w:r w:rsidRPr="00C326E5">
        <w:t>Links</w:t>
      </w:r>
    </w:p>
    <w:p w:rsidR="00000000" w:rsidRPr="00C326E5" w:rsidP="00816AC9">
      <w:pPr>
        <w:pStyle w:val="BodyText"/>
      </w:pPr>
      <w:r w:rsidRPr="00C326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58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26E5" w:rsidP="00816AC9">
      <w:pPr>
        <w:pStyle w:val="BodyText"/>
        <w:sectPr w:rsidSect="00C326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26E5" w:rsidP="00C326E5">
      <w:pPr>
        <w:pStyle w:val="SuperHeading"/>
      </w:pPr>
      <w:r w:rsidRPr="00C326E5">
        <w:t xml:space="preserve">Assessment </w:t>
      </w:r>
      <w:r w:rsidRPr="00C326E5">
        <w:t>Requirements for AURTTX005 Inspect and service clutch systems</w:t>
      </w:r>
    </w:p>
    <w:p w:rsidR="00000000" w:rsidRPr="00C326E5" w:rsidP="00C326E5">
      <w:pPr>
        <w:pStyle w:val="Heading1"/>
      </w:pPr>
      <w:bookmarkStart w:id="10" w:name="O_776404"/>
      <w:bookmarkEnd w:id="10"/>
      <w:r w:rsidRPr="00C326E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6A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BodyText"/>
            </w:pPr>
            <w:r w:rsidRPr="00C326E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rPr>
                <w:rStyle w:val="SpecialBold"/>
              </w:rPr>
              <w:t>Comment</w:t>
            </w:r>
          </w:p>
        </w:tc>
      </w:tr>
      <w:tr w:rsidTr="00816A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6E5">
            <w:pPr>
              <w:pStyle w:val="BodyText"/>
              <w:rPr>
                <w:lang w:val="en-NZ"/>
              </w:rPr>
            </w:pPr>
            <w:r w:rsidRPr="00C326E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6E5" w:rsidP="00C326E5">
            <w:pPr>
              <w:pStyle w:val="BodyText"/>
            </w:pPr>
            <w:r w:rsidRPr="00C326E5">
              <w:t>New unit of competency.</w:t>
            </w:r>
          </w:p>
        </w:tc>
      </w:tr>
    </w:tbl>
    <w:p w:rsidR="00000000" w:rsidRPr="00C326E5" w:rsidP="00C326E5">
      <w:pPr>
        <w:pStyle w:val="BodyText"/>
      </w:pPr>
    </w:p>
    <w:p w:rsidR="00000000" w:rsidRPr="00C326E5" w:rsidP="00C326E5">
      <w:pPr>
        <w:pStyle w:val="AllowPageBreak"/>
      </w:pPr>
    </w:p>
    <w:p w:rsidR="00000000" w:rsidRPr="00C326E5" w:rsidP="00C326E5">
      <w:pPr>
        <w:pStyle w:val="Heading1"/>
      </w:pPr>
      <w:bookmarkStart w:id="11" w:name="O_776405"/>
      <w:bookmarkEnd w:id="11"/>
      <w:r w:rsidRPr="00C326E5">
        <w:t>Performance Evidence</w:t>
      </w:r>
    </w:p>
    <w:p w:rsidR="00000000" w:rsidRPr="00C326E5" w:rsidP="00816AC9">
      <w:pPr>
        <w:pStyle w:val="BodyText"/>
      </w:pPr>
      <w:r w:rsidRPr="00C326E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326E5" w:rsidP="00C326E5">
      <w:pPr>
        <w:pStyle w:val="ListBullet"/>
      </w:pPr>
      <w:r w:rsidRPr="00C326E5">
        <w:t>inspect and service the clutch sy</w:t>
      </w:r>
      <w:r w:rsidRPr="00C326E5">
        <w:t>stems of two different vehicles or machinery, including:</w:t>
      </w:r>
    </w:p>
    <w:p w:rsidR="00000000" w:rsidRPr="00C326E5" w:rsidP="00C326E5">
      <w:pPr>
        <w:pStyle w:val="ListBullet2"/>
      </w:pPr>
      <w:r w:rsidRPr="00C326E5">
        <w:t>one mechanically operated clutch system</w:t>
      </w:r>
    </w:p>
    <w:p w:rsidR="00000000" w:rsidRPr="00C326E5" w:rsidP="00C326E5">
      <w:pPr>
        <w:pStyle w:val="ListBullet2"/>
      </w:pPr>
      <w:r w:rsidRPr="00C326E5">
        <w:t>one hydraulically operated clutch system.</w:t>
      </w:r>
    </w:p>
    <w:p w:rsidR="00000000" w:rsidRPr="00C326E5" w:rsidP="00C326E5">
      <w:pPr>
        <w:pStyle w:val="AllowPageBreak"/>
      </w:pPr>
    </w:p>
    <w:p w:rsidR="00000000" w:rsidRPr="00C326E5" w:rsidP="00C326E5">
      <w:pPr>
        <w:pStyle w:val="Heading1"/>
      </w:pPr>
      <w:bookmarkStart w:id="12" w:name="O_776406"/>
      <w:bookmarkEnd w:id="12"/>
      <w:r w:rsidRPr="00C326E5">
        <w:t>Knowledge Evidence</w:t>
      </w:r>
    </w:p>
    <w:p w:rsidR="00000000" w:rsidRPr="00C326E5" w:rsidP="00816AC9">
      <w:pPr>
        <w:pStyle w:val="BodyText"/>
      </w:pPr>
      <w:r w:rsidRPr="00C326E5">
        <w:t>Individuals must be able to demonstrate knowledge of:</w:t>
      </w:r>
    </w:p>
    <w:p w:rsidR="00000000" w:rsidRPr="00C326E5" w:rsidP="00C326E5">
      <w:pPr>
        <w:pStyle w:val="ListBullet"/>
      </w:pPr>
      <w:r w:rsidRPr="00C326E5">
        <w:t>work health and safety (WHS) and occupational health and safety (OHS) requirements relating to inspecting and servicing clutch systems, including procedures for controlling clutch dust and clutch fluid hazards</w:t>
      </w:r>
    </w:p>
    <w:p w:rsidR="00000000" w:rsidRPr="00C326E5" w:rsidP="00C326E5">
      <w:pPr>
        <w:pStyle w:val="ListBullet"/>
      </w:pPr>
      <w:r w:rsidRPr="00C326E5">
        <w:t>environmental requirements, including procedur</w:t>
      </w:r>
      <w:r w:rsidRPr="00C326E5">
        <w:t>es for trapping, storing and disposing of clutch fluid released during clutch bleeding</w:t>
      </w:r>
    </w:p>
    <w:p w:rsidR="00000000" w:rsidRPr="00C326E5" w:rsidP="00C326E5">
      <w:pPr>
        <w:pStyle w:val="ListBullet"/>
      </w:pPr>
      <w:r w:rsidRPr="00C326E5">
        <w:t>identification, function and operation of clutch system and components, including:</w:t>
      </w:r>
    </w:p>
    <w:p w:rsidR="00000000" w:rsidRPr="00C326E5" w:rsidP="00C326E5">
      <w:pPr>
        <w:pStyle w:val="ListBullet"/>
      </w:pPr>
      <w:r w:rsidRPr="00C326E5">
        <w:t>clutch plate</w:t>
      </w:r>
    </w:p>
    <w:p w:rsidR="00000000" w:rsidRPr="00C326E5" w:rsidP="00C326E5">
      <w:pPr>
        <w:pStyle w:val="ListBullet2"/>
      </w:pPr>
      <w:r w:rsidRPr="00C326E5">
        <w:t>pressure plate</w:t>
      </w:r>
    </w:p>
    <w:p w:rsidR="00000000" w:rsidRPr="00C326E5" w:rsidP="00C326E5">
      <w:pPr>
        <w:pStyle w:val="ListBullet2"/>
      </w:pPr>
      <w:r w:rsidRPr="00C326E5">
        <w:t>flywheel</w:t>
      </w:r>
    </w:p>
    <w:p w:rsidR="00000000" w:rsidRPr="00C326E5" w:rsidP="00C326E5">
      <w:pPr>
        <w:pStyle w:val="ListBullet2"/>
      </w:pPr>
      <w:r w:rsidRPr="00C326E5">
        <w:t>release bearing and release fork</w:t>
      </w:r>
    </w:p>
    <w:p w:rsidR="00000000" w:rsidRPr="00C326E5" w:rsidP="00C326E5">
      <w:pPr>
        <w:pStyle w:val="ListBullet2"/>
      </w:pPr>
      <w:r w:rsidRPr="00C326E5">
        <w:t xml:space="preserve">pedals, master </w:t>
      </w:r>
      <w:r w:rsidRPr="00C326E5">
        <w:t>cylinder, slave cylinder, and cables</w:t>
      </w:r>
    </w:p>
    <w:p w:rsidR="00000000" w:rsidRPr="00C326E5" w:rsidP="00C326E5">
      <w:pPr>
        <w:pStyle w:val="ListBullet"/>
      </w:pPr>
      <w:r w:rsidRPr="00C326E5">
        <w:t>basic operation of clutch systems, including:</w:t>
      </w:r>
    </w:p>
    <w:p w:rsidR="00000000" w:rsidRPr="00C326E5" w:rsidP="00C326E5">
      <w:pPr>
        <w:pStyle w:val="ListBullet2"/>
      </w:pPr>
      <w:r w:rsidRPr="00C326E5">
        <w:t>dry single or multi-plate clutch</w:t>
      </w:r>
    </w:p>
    <w:p w:rsidR="00000000" w:rsidRPr="00C326E5" w:rsidP="00C326E5">
      <w:pPr>
        <w:pStyle w:val="ListBullet2"/>
      </w:pPr>
      <w:r w:rsidRPr="00C326E5">
        <w:t>wet multi-plate clutch</w:t>
      </w:r>
    </w:p>
    <w:p w:rsidR="00000000" w:rsidRPr="00C326E5" w:rsidP="00C326E5">
      <w:pPr>
        <w:pStyle w:val="ListBullet2"/>
      </w:pPr>
      <w:r w:rsidRPr="00C326E5">
        <w:t>centrifugal clutch</w:t>
      </w:r>
    </w:p>
    <w:p w:rsidR="00000000" w:rsidRPr="00C326E5" w:rsidP="00C326E5">
      <w:pPr>
        <w:pStyle w:val="ListBullet2"/>
      </w:pPr>
      <w:r w:rsidRPr="00C326E5">
        <w:t>hydraulically operated clutch</w:t>
      </w:r>
    </w:p>
    <w:p w:rsidR="00000000" w:rsidRPr="00C326E5" w:rsidP="00C326E5">
      <w:pPr>
        <w:pStyle w:val="ListBullet2"/>
      </w:pPr>
      <w:r w:rsidRPr="00C326E5">
        <w:t>mechanically or cable operated clutch</w:t>
      </w:r>
    </w:p>
    <w:p w:rsidR="00000000" w:rsidRPr="00C326E5" w:rsidP="00C326E5">
      <w:pPr>
        <w:pStyle w:val="ListBullet"/>
      </w:pPr>
      <w:r w:rsidRPr="00C326E5">
        <w:t>types and applications of clutch fluids</w:t>
      </w:r>
    </w:p>
    <w:p w:rsidR="00000000" w:rsidRPr="00C326E5" w:rsidP="00C326E5">
      <w:pPr>
        <w:pStyle w:val="ListBullet"/>
      </w:pPr>
      <w:r w:rsidRPr="00C326E5">
        <w:t>inspection procedures for clutch systems, including:</w:t>
      </w:r>
    </w:p>
    <w:p w:rsidR="00000000" w:rsidRPr="00C326E5" w:rsidP="00C326E5">
      <w:pPr>
        <w:pStyle w:val="ListBullet2"/>
      </w:pPr>
      <w:r w:rsidRPr="00C326E5">
        <w:t>mechanically or cable operated clutch component wear</w:t>
      </w:r>
    </w:p>
    <w:p w:rsidR="00000000" w:rsidRPr="00C326E5" w:rsidP="00C326E5">
      <w:pPr>
        <w:pStyle w:val="ListBullet2"/>
      </w:pPr>
      <w:r w:rsidRPr="00C326E5">
        <w:t>hydraulic operating system for leaks</w:t>
      </w:r>
    </w:p>
    <w:p w:rsidR="00000000" w:rsidRPr="00C326E5" w:rsidP="00C326E5">
      <w:pPr>
        <w:pStyle w:val="ListBullet"/>
      </w:pPr>
      <w:r w:rsidRPr="00C326E5">
        <w:t>service and adjustment procedures for clutch systems, including:</w:t>
      </w:r>
    </w:p>
    <w:p w:rsidR="00000000" w:rsidRPr="00C326E5" w:rsidP="00C326E5">
      <w:pPr>
        <w:pStyle w:val="ListBullet2"/>
      </w:pPr>
      <w:r w:rsidRPr="00C326E5">
        <w:t>adjus</w:t>
      </w:r>
      <w:r w:rsidRPr="00C326E5">
        <w:t>ting clutch pedal</w:t>
      </w:r>
    </w:p>
    <w:p w:rsidR="00000000" w:rsidRPr="00C326E5" w:rsidP="00C326E5">
      <w:pPr>
        <w:pStyle w:val="ListBullet2"/>
      </w:pPr>
      <w:r w:rsidRPr="00C326E5">
        <w:t>adjusting release fork</w:t>
      </w:r>
    </w:p>
    <w:p w:rsidR="00000000" w:rsidRPr="00C326E5" w:rsidP="00C326E5">
      <w:pPr>
        <w:pStyle w:val="ListBullet2"/>
      </w:pPr>
      <w:r w:rsidRPr="00C326E5">
        <w:t>bleeding clutch fluid</w:t>
      </w:r>
    </w:p>
    <w:p w:rsidR="00000000" w:rsidRPr="00C326E5" w:rsidP="00C326E5">
      <w:pPr>
        <w:pStyle w:val="ListBullet"/>
      </w:pPr>
      <w:r w:rsidRPr="00C326E5">
        <w:t>post-service testing procedures for clutch systems.</w:t>
      </w:r>
    </w:p>
    <w:p w:rsidR="00000000" w:rsidRPr="00C326E5" w:rsidP="00C326E5">
      <w:pPr>
        <w:pStyle w:val="AllowPageBreak"/>
      </w:pPr>
    </w:p>
    <w:p w:rsidR="00000000" w:rsidRPr="00C326E5" w:rsidP="00C326E5">
      <w:pPr>
        <w:pStyle w:val="Heading1"/>
      </w:pPr>
      <w:bookmarkStart w:id="13" w:name="O_776407"/>
      <w:bookmarkEnd w:id="13"/>
      <w:r w:rsidRPr="00C326E5">
        <w:t>Assessment Conditions</w:t>
      </w:r>
    </w:p>
    <w:p w:rsidR="00000000" w:rsidRPr="00C326E5" w:rsidP="00816AC9">
      <w:pPr>
        <w:pStyle w:val="BodyText"/>
      </w:pPr>
      <w:r w:rsidRPr="00C326E5">
        <w:t>Assessors must satisfy NVR/AQTF assessor requirements.</w:t>
      </w:r>
    </w:p>
    <w:p w:rsidR="00000000" w:rsidRPr="00C326E5" w:rsidP="00816AC9">
      <w:pPr>
        <w:pStyle w:val="BodyText"/>
      </w:pPr>
      <w:r w:rsidRPr="00C326E5">
        <w:t>Competency is to be assessed in the workplace or a simulated environment that accurately reflects performance in a real workplace setting.</w:t>
      </w:r>
    </w:p>
    <w:p w:rsidR="00000000" w:rsidRPr="00C326E5" w:rsidP="00816AC9">
      <w:pPr>
        <w:pStyle w:val="BodyText"/>
      </w:pPr>
      <w:r w:rsidRPr="00C326E5">
        <w:t>Assessment must include direct observation of tasks.</w:t>
      </w:r>
    </w:p>
    <w:p w:rsidR="00000000" w:rsidRPr="00C326E5" w:rsidP="00816AC9">
      <w:pPr>
        <w:pStyle w:val="BodyText"/>
      </w:pPr>
      <w:r w:rsidRPr="00C326E5">
        <w:t xml:space="preserve">Where assessment of competency includes third-party evidence, </w:t>
      </w:r>
      <w:r w:rsidRPr="00C326E5">
        <w:t>individuals must provide evidence that links them to the clutch systems that they have worked on, e.g. repair orders.</w:t>
      </w:r>
    </w:p>
    <w:p w:rsidR="00000000" w:rsidRPr="00C326E5" w:rsidP="00816AC9">
      <w:pPr>
        <w:pStyle w:val="BodyText"/>
      </w:pPr>
      <w:r w:rsidRPr="00C326E5">
        <w:t>Assessors must verify performance evidence through questioning on skills and knowledge to ensure correct interpretation and application.</w:t>
      </w:r>
    </w:p>
    <w:p w:rsidR="00000000" w:rsidRPr="00C326E5" w:rsidP="00816AC9">
      <w:pPr>
        <w:pStyle w:val="BodyText"/>
      </w:pPr>
      <w:r w:rsidRPr="00C326E5">
        <w:t>The following resources must be made available:</w:t>
      </w:r>
    </w:p>
    <w:p w:rsidR="00000000" w:rsidRPr="00C326E5" w:rsidP="00C326E5">
      <w:pPr>
        <w:pStyle w:val="ListBullet"/>
      </w:pPr>
      <w:r w:rsidRPr="00C326E5">
        <w:t>automotive repair workplace or simulated workplace</w:t>
      </w:r>
    </w:p>
    <w:p w:rsidR="00000000" w:rsidRPr="00C326E5" w:rsidP="00C326E5">
      <w:pPr>
        <w:pStyle w:val="ListBullet"/>
      </w:pPr>
      <w:r w:rsidRPr="00C326E5">
        <w:t>workplace instructions</w:t>
      </w:r>
    </w:p>
    <w:p w:rsidR="00000000" w:rsidRPr="00C326E5" w:rsidP="00C326E5">
      <w:pPr>
        <w:pStyle w:val="ListBullet"/>
      </w:pPr>
      <w:r w:rsidRPr="00C326E5">
        <w:t>manufacturer clutch system specifications</w:t>
      </w:r>
    </w:p>
    <w:p w:rsidR="00000000" w:rsidRPr="00C326E5" w:rsidP="00C326E5">
      <w:pPr>
        <w:pStyle w:val="ListBullet"/>
      </w:pPr>
      <w:r w:rsidRPr="00C326E5">
        <w:t>two different vehicles or machinery with clutch systems requiring servicing</w:t>
      </w:r>
    </w:p>
    <w:p w:rsidR="00000000" w:rsidRPr="00C326E5" w:rsidP="00C326E5">
      <w:pPr>
        <w:pStyle w:val="ListBullet"/>
      </w:pPr>
      <w:r w:rsidRPr="00C326E5">
        <w:t>tools, equipme</w:t>
      </w:r>
      <w:r w:rsidRPr="00C326E5">
        <w:t>nt and materials appropriate for inspecting and servicing clutch systems.</w:t>
      </w:r>
    </w:p>
    <w:p w:rsidR="00000000" w:rsidRPr="00C326E5" w:rsidP="00C326E5">
      <w:pPr>
        <w:pStyle w:val="AllowPageBreak"/>
      </w:pPr>
    </w:p>
    <w:p w:rsidR="00000000" w:rsidRPr="00C326E5" w:rsidP="00C326E5">
      <w:pPr>
        <w:pStyle w:val="Heading1"/>
      </w:pPr>
      <w:bookmarkStart w:id="14" w:name="O_776410"/>
      <w:bookmarkEnd w:id="14"/>
      <w:r w:rsidRPr="00C326E5">
        <w:t>Links</w:t>
      </w:r>
    </w:p>
    <w:p w:rsidR="00000000" w:rsidRPr="00C326E5" w:rsidP="00816AC9">
      <w:pPr>
        <w:pStyle w:val="BodyText"/>
      </w:pPr>
      <w:r w:rsidRPr="00C326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58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26E5" w:rsidP="00816AC9">
      <w:pPr>
        <w:pStyle w:val="BodyText"/>
      </w:pPr>
      <w:r w:rsidRPr="00C326E5">
        <w:t>Companion Vol</w:t>
      </w:r>
      <w:r w:rsidRPr="00C326E5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58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26E5" w:rsidP="00C326E5"/>
    <w:sectPr w:rsidSect="00C326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E5" w:rsidRPr="00816AC9" w:rsidP="00816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C9" w:rsidP="00C32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6AC9" w:rsidP="00C32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16AC9" w:rsidP="00C326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E5" w:rsidP="00C32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6AC9">
      <w:t>Approved</w:t>
    </w:r>
    <w:r w:rsidR="00816A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6A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6AC9">
      <w:rPr>
        <w:noProof/>
      </w:rPr>
      <w:t>5</w:t>
    </w:r>
    <w:r>
      <w:rPr>
        <w:noProof/>
      </w:rPr>
      <w:fldChar w:fldCharType="end"/>
    </w:r>
  </w:p>
  <w:p w:rsidR="00C326E5" w:rsidP="00C32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6A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6AC9">
      <w:t>Mining and Automotive Skills Alliance</w:t>
    </w:r>
    <w:r w:rsidR="00816AC9">
      <w:fldChar w:fldCharType="end"/>
    </w:r>
  </w:p>
  <w:p w:rsidR="00C326E5" w:rsidP="00C326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6E5" w:rsidRPr="00816AC9" w:rsidP="00816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C9" w:rsidRPr="002D2AF8" w:rsidP="00C32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AURTTX005 Inspect and service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6AC9" w:rsidP="00C326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E5" w:rsidRPr="002D2AF8" w:rsidP="00C32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6AC9">
      <w:t>AURTTX005 Inspect and service clutch systems</w:t>
    </w:r>
    <w:r w:rsidR="00816A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6AC9">
      <w:rPr>
        <w:noProof/>
      </w:rPr>
      <w:t>2 March 2025</w:t>
    </w:r>
    <w:r>
      <w:fldChar w:fldCharType="end"/>
    </w:r>
  </w:p>
  <w:p w:rsidR="00C326E5" w:rsidP="00C326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62D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8E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68D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6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6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6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6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6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6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6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6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6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6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6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6E5"/>
  </w:style>
  <w:style w:type="character" w:customStyle="1" w:styleId="Heading1Char">
    <w:name w:val="Heading 1 Char"/>
    <w:basedOn w:val="DefaultParagraphFont"/>
    <w:link w:val="Heading1"/>
    <w:rsid w:val="00C326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6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6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6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6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6E5"/>
    <w:rPr>
      <w:b/>
      <w:spacing w:val="0"/>
    </w:rPr>
  </w:style>
  <w:style w:type="paragraph" w:styleId="ListBullet2">
    <w:name w:val="List Bullet 2"/>
    <w:basedOn w:val="List2"/>
    <w:rsid w:val="00C326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6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6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326E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26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6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6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6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6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6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6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6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6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6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6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6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6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6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26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6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6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6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6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6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6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6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6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6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6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6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6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6E5"/>
    <w:rPr>
      <w:i/>
    </w:rPr>
  </w:style>
  <w:style w:type="paragraph" w:styleId="Caption">
    <w:name w:val="caption"/>
    <w:basedOn w:val="BodyText"/>
    <w:next w:val="Normal"/>
    <w:qFormat/>
    <w:rsid w:val="00C326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6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6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6E5"/>
  </w:style>
  <w:style w:type="paragraph" w:styleId="TableofFigures">
    <w:name w:val="table of figures"/>
    <w:basedOn w:val="Normal"/>
    <w:next w:val="Normal"/>
    <w:semiHidden/>
    <w:rsid w:val="00C326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6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6E5"/>
    <w:rPr>
      <w:rFonts w:ascii="Wingdings" w:hAnsi="Wingdings"/>
    </w:rPr>
  </w:style>
  <w:style w:type="paragraph" w:customStyle="1" w:styleId="TableHeading">
    <w:name w:val="Table Heading"/>
    <w:basedOn w:val="HeadingBase"/>
    <w:rsid w:val="00C326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6E5"/>
    <w:rPr>
      <w:color w:val="0033CC"/>
      <w:u w:val="none"/>
    </w:rPr>
  </w:style>
  <w:style w:type="paragraph" w:customStyle="1" w:styleId="BodyTextRight">
    <w:name w:val="Body Text Right"/>
    <w:basedOn w:val="BodyText"/>
    <w:rsid w:val="00C326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6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6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6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6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6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6E5"/>
    <w:rPr>
      <w:sz w:val="32"/>
    </w:rPr>
  </w:style>
  <w:style w:type="paragraph" w:customStyle="1" w:styleId="HeadingProcedure">
    <w:name w:val="Heading Procedure"/>
    <w:basedOn w:val="HeadingBase"/>
    <w:next w:val="Normal"/>
    <w:rsid w:val="00C326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6E5"/>
    <w:pPr>
      <w:spacing w:before="60" w:after="60"/>
    </w:pPr>
  </w:style>
  <w:style w:type="paragraph" w:styleId="ListContinue">
    <w:name w:val="List Continue"/>
    <w:basedOn w:val="List"/>
    <w:rsid w:val="00C326E5"/>
    <w:pPr>
      <w:ind w:firstLine="0"/>
    </w:pPr>
  </w:style>
  <w:style w:type="paragraph" w:customStyle="1" w:styleId="ListNote">
    <w:name w:val="List Note"/>
    <w:basedOn w:val="List"/>
    <w:rsid w:val="00C326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6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6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6E5"/>
    <w:rPr>
      <w:rFonts w:ascii="Courier New" w:hAnsi="Courier New"/>
    </w:rPr>
  </w:style>
  <w:style w:type="paragraph" w:customStyle="1" w:styleId="NoteBullet">
    <w:name w:val="Note Bullet"/>
    <w:basedOn w:val="Note"/>
    <w:rsid w:val="00C326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6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6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6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6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6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6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6E5"/>
    <w:rPr>
      <w:b/>
      <w:smallCaps/>
    </w:rPr>
  </w:style>
  <w:style w:type="paragraph" w:customStyle="1" w:styleId="TableListNumber">
    <w:name w:val="Table List Number"/>
    <w:basedOn w:val="ListNumber"/>
    <w:rsid w:val="00C326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6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6E5"/>
    <w:pPr>
      <w:numPr>
        <w:numId w:val="9"/>
      </w:numPr>
    </w:pPr>
  </w:style>
  <w:style w:type="paragraph" w:customStyle="1" w:styleId="ListAlpha2">
    <w:name w:val="List Alpha 2"/>
    <w:basedOn w:val="List2"/>
    <w:rsid w:val="00C326E5"/>
    <w:pPr>
      <w:numPr>
        <w:numId w:val="8"/>
      </w:numPr>
    </w:pPr>
  </w:style>
  <w:style w:type="paragraph" w:styleId="List2">
    <w:name w:val="List 2"/>
    <w:basedOn w:val="BodyText"/>
    <w:rsid w:val="00C326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6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6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6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6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6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6E5"/>
    <w:pPr>
      <w:numPr>
        <w:numId w:val="4"/>
      </w:numPr>
    </w:pPr>
  </w:style>
  <w:style w:type="paragraph" w:styleId="ListContinue2">
    <w:name w:val="List Continue 2"/>
    <w:basedOn w:val="List2"/>
    <w:rsid w:val="00C326E5"/>
    <w:pPr>
      <w:ind w:firstLine="0"/>
    </w:pPr>
  </w:style>
  <w:style w:type="paragraph" w:styleId="ListContinue3">
    <w:name w:val="List Continue 3"/>
    <w:basedOn w:val="List3"/>
    <w:rsid w:val="00C326E5"/>
    <w:pPr>
      <w:ind w:left="1021" w:firstLine="0"/>
    </w:pPr>
  </w:style>
  <w:style w:type="paragraph" w:styleId="ListContinue4">
    <w:name w:val="List Continue 4"/>
    <w:basedOn w:val="List4"/>
    <w:rsid w:val="00C326E5"/>
    <w:pPr>
      <w:ind w:firstLine="0"/>
    </w:pPr>
  </w:style>
  <w:style w:type="paragraph" w:styleId="ListContinue5">
    <w:name w:val="List Continue 5"/>
    <w:basedOn w:val="List5"/>
    <w:rsid w:val="00C326E5"/>
    <w:pPr>
      <w:ind w:firstLine="0"/>
    </w:pPr>
  </w:style>
  <w:style w:type="paragraph" w:styleId="ListNumber3">
    <w:name w:val="List Number 3"/>
    <w:basedOn w:val="List3"/>
    <w:rsid w:val="00C326E5"/>
    <w:pPr>
      <w:numPr>
        <w:numId w:val="5"/>
      </w:numPr>
    </w:pPr>
  </w:style>
  <w:style w:type="paragraph" w:styleId="ListNumber4">
    <w:name w:val="List Number 4"/>
    <w:basedOn w:val="List4"/>
    <w:rsid w:val="00C326E5"/>
    <w:pPr>
      <w:numPr>
        <w:numId w:val="6"/>
      </w:numPr>
    </w:pPr>
  </w:style>
  <w:style w:type="paragraph" w:styleId="ListNumber5">
    <w:name w:val="List Number 5"/>
    <w:basedOn w:val="List5"/>
    <w:rsid w:val="00C326E5"/>
    <w:pPr>
      <w:numPr>
        <w:numId w:val="7"/>
      </w:numPr>
    </w:pPr>
  </w:style>
  <w:style w:type="paragraph" w:styleId="BlockText">
    <w:name w:val="Block Text"/>
    <w:basedOn w:val="Normal"/>
    <w:rsid w:val="00C326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6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6E5"/>
    <w:rPr>
      <w:sz w:val="16"/>
      <w:vertAlign w:val="superscript"/>
    </w:rPr>
  </w:style>
  <w:style w:type="character" w:customStyle="1" w:styleId="Symbols">
    <w:name w:val="Symbols"/>
    <w:basedOn w:val="DefaultParagraphFont"/>
    <w:rsid w:val="00C326E5"/>
    <w:rPr>
      <w:rFonts w:ascii="Symbol" w:hAnsi="Symbol"/>
    </w:rPr>
  </w:style>
  <w:style w:type="character" w:customStyle="1" w:styleId="MenuOptions">
    <w:name w:val="Menu Options"/>
    <w:basedOn w:val="DefaultParagraphFont"/>
    <w:rsid w:val="00C326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6E5"/>
    <w:rPr>
      <w:b/>
    </w:rPr>
  </w:style>
  <w:style w:type="character" w:customStyle="1" w:styleId="Underlined">
    <w:name w:val="Underlined"/>
    <w:basedOn w:val="DefaultParagraphFont"/>
    <w:rsid w:val="00C326E5"/>
    <w:rPr>
      <w:u w:val="single"/>
    </w:rPr>
  </w:style>
  <w:style w:type="paragraph" w:customStyle="1" w:styleId="TableBodyTextRight">
    <w:name w:val="Table Body Text Right"/>
    <w:basedOn w:val="TableBodyText"/>
    <w:rsid w:val="00C326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6E5"/>
    <w:rPr>
      <w:sz w:val="18"/>
    </w:rPr>
  </w:style>
  <w:style w:type="paragraph" w:customStyle="1" w:styleId="BodySmallRight">
    <w:name w:val="Body Small Right"/>
    <w:basedOn w:val="BodyTextRight"/>
    <w:rsid w:val="00C326E5"/>
    <w:rPr>
      <w:sz w:val="18"/>
      <w:szCs w:val="18"/>
    </w:rPr>
  </w:style>
  <w:style w:type="paragraph" w:customStyle="1" w:styleId="MarginEdition">
    <w:name w:val="Margin Edition"/>
    <w:basedOn w:val="MarginNote"/>
    <w:rsid w:val="00C326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6E5"/>
    <w:rPr>
      <w:sz w:val="2"/>
      <w:szCs w:val="2"/>
    </w:rPr>
  </w:style>
  <w:style w:type="character" w:customStyle="1" w:styleId="Small">
    <w:name w:val="Small"/>
    <w:basedOn w:val="DefaultParagraphFont"/>
    <w:rsid w:val="00C326E5"/>
    <w:rPr>
      <w:sz w:val="16"/>
    </w:rPr>
  </w:style>
  <w:style w:type="paragraph" w:customStyle="1" w:styleId="WideTable">
    <w:name w:val="Wide Table"/>
    <w:basedOn w:val="Normal"/>
    <w:rsid w:val="00C326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6E5"/>
  </w:style>
  <w:style w:type="paragraph" w:styleId="Quote">
    <w:name w:val="Quote"/>
    <w:basedOn w:val="Heading1"/>
    <w:link w:val="QuoteChar"/>
    <w:qFormat/>
    <w:rsid w:val="00C326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6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6E5"/>
    <w:pPr>
      <w:pageBreakBefore/>
    </w:pPr>
  </w:style>
  <w:style w:type="paragraph" w:customStyle="1" w:styleId="Border">
    <w:name w:val="Border"/>
    <w:basedOn w:val="Normal"/>
    <w:qFormat/>
    <w:rsid w:val="00C326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6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6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6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6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6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6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6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6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6E5"/>
    <w:rPr>
      <w:u w:val="single"/>
    </w:rPr>
  </w:style>
  <w:style w:type="paragraph" w:styleId="BalloonText">
    <w:name w:val="Balloon Text"/>
    <w:basedOn w:val="Normal"/>
    <w:link w:val="BalloonTextChar"/>
    <w:rsid w:val="00C32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6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6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6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6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6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6E5"/>
    <w:pPr>
      <w:spacing w:before="0" w:after="0"/>
    </w:pPr>
  </w:style>
  <w:style w:type="paragraph" w:customStyle="1" w:styleId="BodyTextBold">
    <w:name w:val="Body Text Bold"/>
    <w:basedOn w:val="BodyText"/>
    <w:qFormat/>
    <w:rsid w:val="00C326E5"/>
    <w:rPr>
      <w:b/>
    </w:rPr>
  </w:style>
  <w:style w:type="character" w:styleId="Hyperlink">
    <w:name w:val="Hyperlink"/>
    <w:basedOn w:val="DefaultParagraphFont"/>
    <w:uiPriority w:val="99"/>
    <w:unhideWhenUsed/>
    <w:rsid w:val="00816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1013</Words>
  <Characters>6905</Characters>
  <Application>Microsoft Office Word</Application>
  <DocSecurity>0</DocSecurity>
  <Lines>209</Lines>
  <Paragraphs>136</Paragraphs>
  <ScaleCrop>false</ScaleCrop>
  <Company>Author-it Software Corporation Ltd.</Company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AURTTX005 Inspect and service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