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D56" w:rsidP="00A36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AURTTW003 Carry out machining operations</w:t>
      </w:r>
      <w:r>
        <w:fldChar w:fldCharType="end"/>
      </w:r>
    </w:p>
    <w:p w:rsidR="00A36D56" w:rsidP="00A36D56">
      <w:pPr>
        <w:pStyle w:val="Version"/>
        <w:sectPr w:rsidSect="00326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71C" w:rsidP="0032671C">
      <w:pPr>
        <w:pStyle w:val="SuperHeading"/>
      </w:pPr>
      <w:r w:rsidRPr="0032671C">
        <w:t>Assessment Requirements for AURTTW003 Carry out machining operations</w:t>
      </w:r>
    </w:p>
    <w:p w:rsidR="00000000" w:rsidRPr="0032671C" w:rsidP="0032671C">
      <w:pPr>
        <w:pStyle w:val="Heading1"/>
      </w:pPr>
      <w:bookmarkStart w:id="1" w:name="O_786220"/>
      <w:bookmarkEnd w:id="1"/>
      <w:r w:rsidRPr="0032671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3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1C" w:rsidP="0032671C">
            <w:pPr>
              <w:pStyle w:val="BodyText"/>
            </w:pPr>
            <w:r w:rsidRPr="0032671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1C">
            <w:pPr>
              <w:pStyle w:val="BodyText"/>
              <w:rPr>
                <w:lang w:val="en-NZ"/>
              </w:rPr>
            </w:pPr>
            <w:r w:rsidRPr="0032671C">
              <w:rPr>
                <w:rStyle w:val="SpecialBold"/>
              </w:rPr>
              <w:t>Comment</w:t>
            </w:r>
          </w:p>
        </w:tc>
      </w:tr>
      <w:tr w:rsidTr="00A36D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71C">
            <w:pPr>
              <w:pStyle w:val="BodyText"/>
              <w:rPr>
                <w:lang w:val="en-NZ"/>
              </w:rPr>
            </w:pPr>
            <w:r w:rsidRPr="0032671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71C" w:rsidP="0032671C">
            <w:pPr>
              <w:pStyle w:val="BodyText"/>
            </w:pPr>
            <w:r w:rsidRPr="0032671C">
              <w:t>New unit of competency.</w:t>
            </w:r>
          </w:p>
        </w:tc>
      </w:tr>
    </w:tbl>
    <w:p w:rsidR="00000000" w:rsidRPr="0032671C" w:rsidP="0032671C">
      <w:pPr>
        <w:pStyle w:val="BodyText"/>
      </w:pPr>
    </w:p>
    <w:p w:rsidR="00000000" w:rsidRPr="0032671C" w:rsidP="0032671C">
      <w:pPr>
        <w:pStyle w:val="AllowPageBreak"/>
      </w:pPr>
    </w:p>
    <w:p w:rsidR="00000000" w:rsidRPr="0032671C" w:rsidP="0032671C">
      <w:pPr>
        <w:pStyle w:val="Heading1"/>
      </w:pPr>
      <w:bookmarkStart w:id="2" w:name="O_786221"/>
      <w:bookmarkEnd w:id="2"/>
      <w:r w:rsidRPr="0032671C">
        <w:t>Performance Evidence</w:t>
      </w:r>
    </w:p>
    <w:p w:rsidR="00000000" w:rsidRPr="0032671C" w:rsidP="00A36D56">
      <w:pPr>
        <w:pStyle w:val="BodyText"/>
      </w:pPr>
      <w:r w:rsidRPr="0032671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2671C" w:rsidP="0032671C">
      <w:pPr>
        <w:pStyle w:val="ListBullet"/>
      </w:pPr>
      <w:r w:rsidRPr="0032671C">
        <w:t>carry out machining operations on</w:t>
      </w:r>
      <w:r w:rsidRPr="0032671C">
        <w:t xml:space="preserve"> both ferrous and non-ferrous materials, using two of the following machines:</w:t>
      </w:r>
    </w:p>
    <w:p w:rsidR="00000000" w:rsidRPr="0032671C" w:rsidP="0032671C">
      <w:pPr>
        <w:pStyle w:val="ListBullet2"/>
      </w:pPr>
      <w:r w:rsidRPr="0032671C">
        <w:t>lathe</w:t>
      </w:r>
    </w:p>
    <w:p w:rsidR="00000000" w:rsidRPr="0032671C" w:rsidP="0032671C">
      <w:pPr>
        <w:pStyle w:val="ListBullet2"/>
      </w:pPr>
      <w:r w:rsidRPr="0032671C">
        <w:t>mill</w:t>
      </w:r>
    </w:p>
    <w:p w:rsidR="00000000" w:rsidRPr="0032671C" w:rsidP="0032671C">
      <w:pPr>
        <w:pStyle w:val="ListBullet2"/>
      </w:pPr>
      <w:r w:rsidRPr="0032671C">
        <w:t>surface grinder.</w:t>
      </w:r>
    </w:p>
    <w:p w:rsidR="00000000" w:rsidRPr="0032671C" w:rsidP="0032671C">
      <w:pPr>
        <w:pStyle w:val="AllowPageBreak"/>
      </w:pPr>
    </w:p>
    <w:p w:rsidR="00000000" w:rsidRPr="0032671C" w:rsidP="0032671C">
      <w:pPr>
        <w:pStyle w:val="Heading1"/>
      </w:pPr>
      <w:bookmarkStart w:id="3" w:name="O_786222"/>
      <w:bookmarkEnd w:id="3"/>
      <w:r w:rsidRPr="0032671C">
        <w:t>Knowledge Evidence</w:t>
      </w:r>
    </w:p>
    <w:p w:rsidR="00000000" w:rsidRPr="0032671C" w:rsidP="00A36D56">
      <w:pPr>
        <w:pStyle w:val="BodyText"/>
      </w:pPr>
      <w:r w:rsidRPr="0032671C">
        <w:t>Individuals must be able to demonstrate knowledge of:</w:t>
      </w:r>
    </w:p>
    <w:p w:rsidR="00000000" w:rsidRPr="0032671C" w:rsidP="0032671C">
      <w:pPr>
        <w:pStyle w:val="ListBullet"/>
      </w:pPr>
      <w:r w:rsidRPr="0032671C">
        <w:t>work health and safety (WHS) and occupational health and safety (OHS) requirements relating to carrying out machining operations, including operational risk assessment and treatments associated with:</w:t>
      </w:r>
    </w:p>
    <w:p w:rsidR="00000000" w:rsidRPr="0032671C" w:rsidP="0032671C">
      <w:pPr>
        <w:pStyle w:val="ListBullet2"/>
      </w:pPr>
      <w:r w:rsidRPr="0032671C">
        <w:t>electrical safety of machinery</w:t>
      </w:r>
    </w:p>
    <w:p w:rsidR="00000000" w:rsidRPr="0032671C" w:rsidP="0032671C">
      <w:pPr>
        <w:pStyle w:val="ListBullet2"/>
      </w:pPr>
      <w:r w:rsidRPr="0032671C">
        <w:t>machinery movement and o</w:t>
      </w:r>
      <w:r w:rsidRPr="0032671C">
        <w:t>peration</w:t>
      </w:r>
    </w:p>
    <w:p w:rsidR="00000000" w:rsidRPr="0032671C" w:rsidP="0032671C">
      <w:pPr>
        <w:pStyle w:val="ListBullet"/>
      </w:pPr>
      <w:r w:rsidRPr="0032671C">
        <w:t>basic machining procedures, including:</w:t>
      </w:r>
    </w:p>
    <w:p w:rsidR="00000000" w:rsidRPr="0032671C" w:rsidP="0032671C">
      <w:pPr>
        <w:pStyle w:val="ListBullet2"/>
      </w:pPr>
      <w:r w:rsidRPr="0032671C">
        <w:t>sharpening and shaping tools</w:t>
      </w:r>
    </w:p>
    <w:p w:rsidR="00000000" w:rsidRPr="0032671C" w:rsidP="0032671C">
      <w:pPr>
        <w:pStyle w:val="ListBullet2"/>
      </w:pPr>
      <w:r w:rsidRPr="0032671C">
        <w:t>identifying worn and damaged cutting tools</w:t>
      </w:r>
    </w:p>
    <w:p w:rsidR="00000000" w:rsidRPr="0032671C" w:rsidP="0032671C">
      <w:pPr>
        <w:pStyle w:val="ListBullet2"/>
      </w:pPr>
      <w:r w:rsidRPr="0032671C">
        <w:t>mounting and positioning cutting tools</w:t>
      </w:r>
    </w:p>
    <w:p w:rsidR="00000000" w:rsidRPr="0032671C" w:rsidP="0032671C">
      <w:pPr>
        <w:pStyle w:val="ListBullet2"/>
      </w:pPr>
      <w:r w:rsidRPr="0032671C">
        <w:t>setting machining parameters to achieve job requirements and maximise tool life, including spee</w:t>
      </w:r>
      <w:r w:rsidRPr="0032671C">
        <w:t>ds and feeds</w:t>
      </w:r>
    </w:p>
    <w:p w:rsidR="00000000" w:rsidRPr="0032671C" w:rsidP="0032671C">
      <w:pPr>
        <w:pStyle w:val="ListBullet2"/>
      </w:pPr>
      <w:r w:rsidRPr="0032671C">
        <w:t>types and application of coolants and lubricants</w:t>
      </w:r>
    </w:p>
    <w:p w:rsidR="00000000" w:rsidRPr="0032671C" w:rsidP="0032671C">
      <w:pPr>
        <w:pStyle w:val="ListBullet2"/>
      </w:pPr>
      <w:r w:rsidRPr="0032671C">
        <w:t>measuring to specified tolerances and dimensions</w:t>
      </w:r>
    </w:p>
    <w:p w:rsidR="00000000" w:rsidRPr="0032671C" w:rsidP="0032671C">
      <w:pPr>
        <w:pStyle w:val="ListBullet"/>
      </w:pPr>
      <w:r w:rsidRPr="0032671C">
        <w:t>procedures for machining using a lathe, mill and surface grinder, including:</w:t>
      </w:r>
    </w:p>
    <w:p w:rsidR="00000000" w:rsidRPr="0032671C" w:rsidP="0032671C">
      <w:pPr>
        <w:pStyle w:val="ListBullet2"/>
      </w:pPr>
      <w:r w:rsidRPr="0032671C">
        <w:t>clamping and mounting work pieces</w:t>
      </w:r>
    </w:p>
    <w:p w:rsidR="00000000" w:rsidRPr="0032671C" w:rsidP="0032671C">
      <w:pPr>
        <w:pStyle w:val="ListBullet2"/>
      </w:pPr>
      <w:r w:rsidRPr="0032671C">
        <w:t>setting speeds and feeds</w:t>
      </w:r>
    </w:p>
    <w:p w:rsidR="00000000" w:rsidRPr="0032671C" w:rsidP="0032671C">
      <w:pPr>
        <w:pStyle w:val="ListBullet2"/>
      </w:pPr>
      <w:r w:rsidRPr="0032671C">
        <w:t>machining ferrous and non-ferrous materials</w:t>
      </w:r>
    </w:p>
    <w:p w:rsidR="00000000" w:rsidRPr="0032671C" w:rsidP="0032671C">
      <w:pPr>
        <w:pStyle w:val="ListBullet"/>
      </w:pPr>
      <w:r w:rsidRPr="0032671C">
        <w:t>requirements of Australian standards relevant to engine reconditioning, including:</w:t>
      </w:r>
    </w:p>
    <w:p w:rsidR="00000000" w:rsidRPr="0032671C" w:rsidP="0032671C">
      <w:pPr>
        <w:pStyle w:val="ListBullet2"/>
      </w:pPr>
      <w:r w:rsidRPr="0032671C">
        <w:t>AS4182 Automotive repairs – Code of practice for reconditioning reciprocating spark ignition engines</w:t>
      </w:r>
    </w:p>
    <w:p w:rsidR="00000000" w:rsidRPr="0032671C" w:rsidP="0032671C">
      <w:pPr>
        <w:pStyle w:val="ListBullet2"/>
      </w:pPr>
      <w:r w:rsidRPr="0032671C">
        <w:t xml:space="preserve">AS4427 Automotive repairs </w:t>
      </w:r>
      <w:r w:rsidRPr="0032671C">
        <w:t>– Code of practice for reconditioning reciprocating compression ignition engines.</w:t>
      </w:r>
    </w:p>
    <w:p w:rsidR="00000000" w:rsidRPr="0032671C" w:rsidP="0032671C">
      <w:pPr>
        <w:pStyle w:val="AllowPageBreak"/>
      </w:pPr>
    </w:p>
    <w:p w:rsidR="00000000" w:rsidRPr="0032671C" w:rsidP="0032671C">
      <w:pPr>
        <w:pStyle w:val="Heading1"/>
      </w:pPr>
      <w:bookmarkStart w:id="4" w:name="O_786223"/>
      <w:bookmarkEnd w:id="4"/>
      <w:r w:rsidRPr="0032671C">
        <w:t>Assessment Conditions</w:t>
      </w:r>
    </w:p>
    <w:p w:rsidR="00000000" w:rsidRPr="0032671C" w:rsidP="00A36D56">
      <w:pPr>
        <w:pStyle w:val="BodyText"/>
      </w:pPr>
      <w:r w:rsidRPr="0032671C">
        <w:t>Assessors must satisfy NVR/AQTF assessor requirements.</w:t>
      </w:r>
    </w:p>
    <w:p w:rsidR="00000000" w:rsidRPr="0032671C" w:rsidP="00A36D56">
      <w:pPr>
        <w:pStyle w:val="BodyText"/>
      </w:pPr>
      <w:r w:rsidRPr="0032671C">
        <w:t>Competency is to be assessed in the workplace or a simulated environment that a</w:t>
      </w:r>
      <w:r w:rsidRPr="0032671C">
        <w:t>ccurately reflects performance in a real workplace setting.</w:t>
      </w:r>
    </w:p>
    <w:p w:rsidR="00000000" w:rsidRPr="0032671C" w:rsidP="00A36D56">
      <w:pPr>
        <w:pStyle w:val="BodyText"/>
      </w:pPr>
      <w:r w:rsidRPr="0032671C">
        <w:t>Assessment must include direct observation of tasks.</w:t>
      </w:r>
    </w:p>
    <w:p w:rsidR="00000000" w:rsidRPr="0032671C" w:rsidP="00A36D56">
      <w:pPr>
        <w:pStyle w:val="BodyText"/>
      </w:pPr>
      <w:r w:rsidRPr="0032671C">
        <w:t>Where assessment of competency includes third-party evidence, individuals must provide evidence that links them to the machining operations that they have carried out, e.g. repair orders.</w:t>
      </w:r>
    </w:p>
    <w:p w:rsidR="00000000" w:rsidRPr="0032671C" w:rsidP="00A36D56">
      <w:pPr>
        <w:pStyle w:val="BodyText"/>
      </w:pPr>
      <w:r w:rsidRPr="0032671C">
        <w:t>Assessors must verify performance evidence through questioning on s</w:t>
      </w:r>
      <w:r w:rsidRPr="0032671C">
        <w:t>kills and knowledge to ensure correct interpretation and application.</w:t>
      </w:r>
    </w:p>
    <w:p w:rsidR="00000000" w:rsidRPr="0032671C" w:rsidP="00A36D56">
      <w:pPr>
        <w:pStyle w:val="BodyText"/>
      </w:pPr>
      <w:r w:rsidRPr="0032671C">
        <w:t>The following resources must be made available:</w:t>
      </w:r>
    </w:p>
    <w:p w:rsidR="00000000" w:rsidRPr="0032671C" w:rsidP="0032671C">
      <w:pPr>
        <w:pStyle w:val="ListBullet"/>
      </w:pPr>
      <w:r w:rsidRPr="0032671C">
        <w:t>automotive repair workplace or simulated workplace</w:t>
      </w:r>
    </w:p>
    <w:p w:rsidR="00000000" w:rsidRPr="0032671C" w:rsidP="0032671C">
      <w:pPr>
        <w:pStyle w:val="ListBullet"/>
      </w:pPr>
      <w:r w:rsidRPr="0032671C">
        <w:t>workplace instructions detailing work requirements, including work specifications</w:t>
      </w:r>
    </w:p>
    <w:p w:rsidR="00000000" w:rsidRPr="0032671C" w:rsidP="0032671C">
      <w:pPr>
        <w:pStyle w:val="ListBullet"/>
      </w:pPr>
      <w:r w:rsidRPr="0032671C">
        <w:t>AS4</w:t>
      </w:r>
      <w:r w:rsidRPr="0032671C">
        <w:t>182 Automotive repairs – Code of practice for reconditioning reciprocating spark ignition engines</w:t>
      </w:r>
    </w:p>
    <w:p w:rsidR="00000000" w:rsidRPr="0032671C" w:rsidP="0032671C">
      <w:pPr>
        <w:pStyle w:val="ListBullet"/>
      </w:pPr>
      <w:r w:rsidRPr="0032671C">
        <w:t>AS4427 Automotive repairs – Code of practice for reconditioning reciprocating compression ignition engines</w:t>
      </w:r>
    </w:p>
    <w:p w:rsidR="00000000" w:rsidRPr="0032671C" w:rsidP="0032671C">
      <w:pPr>
        <w:pStyle w:val="ListBullet"/>
      </w:pPr>
      <w:r w:rsidRPr="0032671C">
        <w:t>machinery as specified in the performance evidence</w:t>
      </w:r>
    </w:p>
    <w:p w:rsidR="00000000" w:rsidRPr="0032671C" w:rsidP="0032671C">
      <w:pPr>
        <w:pStyle w:val="ListBullet"/>
      </w:pPr>
      <w:r w:rsidRPr="0032671C">
        <w:t>precision measuring equipment, including inside and outside metric and imperial micrometers</w:t>
      </w:r>
    </w:p>
    <w:p w:rsidR="00000000" w:rsidRPr="0032671C" w:rsidP="0032671C">
      <w:pPr>
        <w:pStyle w:val="ListBullet"/>
      </w:pPr>
      <w:r w:rsidRPr="0032671C">
        <w:t>ferrous and non-ferrous material relevant to carrying out machining operations.</w:t>
      </w:r>
    </w:p>
    <w:p w:rsidR="00000000" w:rsidRPr="0032671C" w:rsidP="0032671C">
      <w:pPr>
        <w:pStyle w:val="AllowPageBreak"/>
      </w:pPr>
    </w:p>
    <w:p w:rsidR="00000000" w:rsidRPr="0032671C" w:rsidP="0032671C">
      <w:pPr>
        <w:pStyle w:val="Heading1"/>
      </w:pPr>
      <w:bookmarkStart w:id="5" w:name="O_786226"/>
      <w:bookmarkEnd w:id="5"/>
      <w:r w:rsidRPr="0032671C">
        <w:t>Links</w:t>
      </w:r>
    </w:p>
    <w:p w:rsidR="00000000" w:rsidRPr="0032671C" w:rsidP="00A36D56">
      <w:pPr>
        <w:pStyle w:val="BodyText"/>
      </w:pPr>
      <w:r w:rsidRPr="00326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B6D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671C" w:rsidP="00A36D56">
      <w:pPr>
        <w:pStyle w:val="BodyText"/>
      </w:pPr>
      <w:r w:rsidRPr="00326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B6D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671C" w:rsidP="0032671C"/>
    <w:sectPr w:rsidSect="00326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C" w:rsidRPr="00A36D56" w:rsidP="00A36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56" w:rsidP="00326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D56" w:rsidP="00326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6D56" w:rsidP="00326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71C" w:rsidRPr="00A36D56" w:rsidP="00A36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56" w:rsidRPr="002D2AF8" w:rsidP="00326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AURTTW003 Carry out machining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36D56" w:rsidP="00326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06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EB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85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71C"/>
  </w:style>
  <w:style w:type="character" w:customStyle="1" w:styleId="Heading1Char">
    <w:name w:val="Heading 1 Char"/>
    <w:basedOn w:val="DefaultParagraphFont"/>
    <w:link w:val="Heading1"/>
    <w:rsid w:val="00326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71C"/>
    <w:rPr>
      <w:b/>
      <w:spacing w:val="0"/>
    </w:rPr>
  </w:style>
  <w:style w:type="paragraph" w:styleId="ListBullet2">
    <w:name w:val="List Bullet 2"/>
    <w:basedOn w:val="List2"/>
    <w:rsid w:val="003267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71C"/>
    <w:rPr>
      <w:i/>
    </w:rPr>
  </w:style>
  <w:style w:type="paragraph" w:styleId="Caption">
    <w:name w:val="caption"/>
    <w:basedOn w:val="BodyText"/>
    <w:next w:val="Normal"/>
    <w:qFormat/>
    <w:rsid w:val="00326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71C"/>
  </w:style>
  <w:style w:type="paragraph" w:styleId="TableofFigures">
    <w:name w:val="table of figures"/>
    <w:basedOn w:val="Normal"/>
    <w:next w:val="Normal"/>
    <w:semiHidden/>
    <w:rsid w:val="00326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71C"/>
    <w:rPr>
      <w:rFonts w:ascii="Wingdings" w:hAnsi="Wingdings"/>
    </w:rPr>
  </w:style>
  <w:style w:type="paragraph" w:customStyle="1" w:styleId="TableHeading">
    <w:name w:val="Table Heading"/>
    <w:basedOn w:val="HeadingBase"/>
    <w:rsid w:val="00326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71C"/>
    <w:rPr>
      <w:color w:val="0033CC"/>
      <w:u w:val="none"/>
    </w:rPr>
  </w:style>
  <w:style w:type="paragraph" w:customStyle="1" w:styleId="BodyTextRight">
    <w:name w:val="Body Text Right"/>
    <w:basedOn w:val="BodyText"/>
    <w:rsid w:val="00326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71C"/>
    <w:rPr>
      <w:sz w:val="32"/>
    </w:rPr>
  </w:style>
  <w:style w:type="paragraph" w:customStyle="1" w:styleId="HeadingProcedure">
    <w:name w:val="Heading Procedure"/>
    <w:basedOn w:val="HeadingBase"/>
    <w:next w:val="Normal"/>
    <w:rsid w:val="00326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71C"/>
    <w:pPr>
      <w:spacing w:before="60" w:after="60"/>
    </w:pPr>
  </w:style>
  <w:style w:type="paragraph" w:styleId="ListContinue">
    <w:name w:val="List Continue"/>
    <w:basedOn w:val="List"/>
    <w:rsid w:val="0032671C"/>
    <w:pPr>
      <w:ind w:firstLine="0"/>
    </w:pPr>
  </w:style>
  <w:style w:type="paragraph" w:customStyle="1" w:styleId="ListNote">
    <w:name w:val="List Note"/>
    <w:basedOn w:val="List"/>
    <w:rsid w:val="00326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71C"/>
    <w:rPr>
      <w:rFonts w:ascii="Courier New" w:hAnsi="Courier New"/>
    </w:rPr>
  </w:style>
  <w:style w:type="paragraph" w:customStyle="1" w:styleId="NoteBullet">
    <w:name w:val="Note Bullet"/>
    <w:basedOn w:val="Note"/>
    <w:rsid w:val="00326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71C"/>
    <w:rPr>
      <w:b/>
      <w:smallCaps/>
    </w:rPr>
  </w:style>
  <w:style w:type="paragraph" w:customStyle="1" w:styleId="TableListNumber">
    <w:name w:val="Table List Number"/>
    <w:basedOn w:val="ListNumber"/>
    <w:rsid w:val="00326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71C"/>
    <w:pPr>
      <w:numPr>
        <w:numId w:val="9"/>
      </w:numPr>
    </w:pPr>
  </w:style>
  <w:style w:type="paragraph" w:customStyle="1" w:styleId="ListAlpha2">
    <w:name w:val="List Alpha 2"/>
    <w:basedOn w:val="List2"/>
    <w:rsid w:val="0032671C"/>
    <w:pPr>
      <w:numPr>
        <w:numId w:val="8"/>
      </w:numPr>
    </w:pPr>
  </w:style>
  <w:style w:type="paragraph" w:styleId="List2">
    <w:name w:val="List 2"/>
    <w:basedOn w:val="BodyText"/>
    <w:rsid w:val="00326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71C"/>
    <w:pPr>
      <w:numPr>
        <w:numId w:val="4"/>
      </w:numPr>
    </w:pPr>
  </w:style>
  <w:style w:type="paragraph" w:styleId="ListContinue2">
    <w:name w:val="List Continue 2"/>
    <w:basedOn w:val="List2"/>
    <w:rsid w:val="0032671C"/>
    <w:pPr>
      <w:ind w:firstLine="0"/>
    </w:pPr>
  </w:style>
  <w:style w:type="paragraph" w:styleId="ListContinue3">
    <w:name w:val="List Continue 3"/>
    <w:basedOn w:val="List3"/>
    <w:rsid w:val="0032671C"/>
    <w:pPr>
      <w:ind w:left="1021" w:firstLine="0"/>
    </w:pPr>
  </w:style>
  <w:style w:type="paragraph" w:styleId="ListContinue4">
    <w:name w:val="List Continue 4"/>
    <w:basedOn w:val="List4"/>
    <w:rsid w:val="0032671C"/>
    <w:pPr>
      <w:ind w:firstLine="0"/>
    </w:pPr>
  </w:style>
  <w:style w:type="paragraph" w:styleId="ListContinue5">
    <w:name w:val="List Continue 5"/>
    <w:basedOn w:val="List5"/>
    <w:rsid w:val="0032671C"/>
    <w:pPr>
      <w:ind w:firstLine="0"/>
    </w:pPr>
  </w:style>
  <w:style w:type="paragraph" w:styleId="ListNumber3">
    <w:name w:val="List Number 3"/>
    <w:basedOn w:val="List3"/>
    <w:rsid w:val="0032671C"/>
    <w:pPr>
      <w:numPr>
        <w:numId w:val="5"/>
      </w:numPr>
    </w:pPr>
  </w:style>
  <w:style w:type="paragraph" w:styleId="ListNumber4">
    <w:name w:val="List Number 4"/>
    <w:basedOn w:val="List4"/>
    <w:rsid w:val="0032671C"/>
    <w:pPr>
      <w:numPr>
        <w:numId w:val="6"/>
      </w:numPr>
    </w:pPr>
  </w:style>
  <w:style w:type="paragraph" w:styleId="ListNumber5">
    <w:name w:val="List Number 5"/>
    <w:basedOn w:val="List5"/>
    <w:rsid w:val="0032671C"/>
    <w:pPr>
      <w:numPr>
        <w:numId w:val="7"/>
      </w:numPr>
    </w:pPr>
  </w:style>
  <w:style w:type="paragraph" w:styleId="BlockText">
    <w:name w:val="Block Text"/>
    <w:basedOn w:val="Normal"/>
    <w:rsid w:val="00326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71C"/>
    <w:rPr>
      <w:sz w:val="16"/>
      <w:vertAlign w:val="superscript"/>
    </w:rPr>
  </w:style>
  <w:style w:type="character" w:customStyle="1" w:styleId="Symbols">
    <w:name w:val="Symbols"/>
    <w:basedOn w:val="DefaultParagraphFont"/>
    <w:rsid w:val="0032671C"/>
    <w:rPr>
      <w:rFonts w:ascii="Symbol" w:hAnsi="Symbol"/>
    </w:rPr>
  </w:style>
  <w:style w:type="character" w:customStyle="1" w:styleId="MenuOptions">
    <w:name w:val="Menu Options"/>
    <w:basedOn w:val="DefaultParagraphFont"/>
    <w:rsid w:val="00326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71C"/>
    <w:rPr>
      <w:b/>
    </w:rPr>
  </w:style>
  <w:style w:type="character" w:customStyle="1" w:styleId="Underlined">
    <w:name w:val="Underlined"/>
    <w:basedOn w:val="DefaultParagraphFont"/>
    <w:rsid w:val="0032671C"/>
    <w:rPr>
      <w:u w:val="single"/>
    </w:rPr>
  </w:style>
  <w:style w:type="paragraph" w:customStyle="1" w:styleId="TableBodyTextRight">
    <w:name w:val="Table Body Text Right"/>
    <w:basedOn w:val="TableBodyText"/>
    <w:rsid w:val="00326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71C"/>
    <w:rPr>
      <w:sz w:val="18"/>
    </w:rPr>
  </w:style>
  <w:style w:type="paragraph" w:customStyle="1" w:styleId="BodySmallRight">
    <w:name w:val="Body Small Right"/>
    <w:basedOn w:val="BodyTextRight"/>
    <w:rsid w:val="0032671C"/>
    <w:rPr>
      <w:sz w:val="18"/>
      <w:szCs w:val="18"/>
    </w:rPr>
  </w:style>
  <w:style w:type="paragraph" w:customStyle="1" w:styleId="MarginEdition">
    <w:name w:val="Margin Edition"/>
    <w:basedOn w:val="MarginNote"/>
    <w:rsid w:val="00326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71C"/>
    <w:rPr>
      <w:sz w:val="2"/>
      <w:szCs w:val="2"/>
    </w:rPr>
  </w:style>
  <w:style w:type="character" w:customStyle="1" w:styleId="Small">
    <w:name w:val="Small"/>
    <w:basedOn w:val="DefaultParagraphFont"/>
    <w:rsid w:val="0032671C"/>
    <w:rPr>
      <w:sz w:val="16"/>
    </w:rPr>
  </w:style>
  <w:style w:type="paragraph" w:customStyle="1" w:styleId="WideTable">
    <w:name w:val="Wide Table"/>
    <w:basedOn w:val="Normal"/>
    <w:rsid w:val="00326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71C"/>
  </w:style>
  <w:style w:type="paragraph" w:styleId="Quote">
    <w:name w:val="Quote"/>
    <w:basedOn w:val="Heading1"/>
    <w:link w:val="QuoteChar"/>
    <w:qFormat/>
    <w:rsid w:val="00326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71C"/>
    <w:pPr>
      <w:pageBreakBefore/>
    </w:pPr>
  </w:style>
  <w:style w:type="paragraph" w:customStyle="1" w:styleId="Border">
    <w:name w:val="Border"/>
    <w:basedOn w:val="Normal"/>
    <w:qFormat/>
    <w:rsid w:val="00326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71C"/>
    <w:rPr>
      <w:u w:val="single"/>
    </w:rPr>
  </w:style>
  <w:style w:type="character" w:customStyle="1" w:styleId="BoldandItalics">
    <w:name w:val="Bold and Italics"/>
    <w:qFormat/>
    <w:rsid w:val="0032671C"/>
    <w:rPr>
      <w:b/>
      <w:i/>
      <w:u w:val="none"/>
    </w:rPr>
  </w:style>
  <w:style w:type="paragraph" w:styleId="BalloonText">
    <w:name w:val="Balloon Text"/>
    <w:basedOn w:val="Normal"/>
    <w:link w:val="BalloonTextChar"/>
    <w:rsid w:val="00326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71C"/>
    <w:pPr>
      <w:spacing w:before="0" w:after="0"/>
    </w:pPr>
  </w:style>
  <w:style w:type="paragraph" w:customStyle="1" w:styleId="BodyTextBold">
    <w:name w:val="Body Text Bold"/>
    <w:basedOn w:val="BodyText"/>
    <w:qFormat/>
    <w:rsid w:val="0032671C"/>
    <w:rPr>
      <w:b/>
    </w:rPr>
  </w:style>
  <w:style w:type="character" w:styleId="Hyperlink">
    <w:name w:val="Hyperlink"/>
    <w:basedOn w:val="DefaultParagraphFont"/>
    <w:uiPriority w:val="99"/>
    <w:unhideWhenUsed/>
    <w:rsid w:val="00A36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3117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AURTTW003 Carry out machining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2022-02-23T11:35:00Z</dcterms:created>
  <dcterms:modified xsi:type="dcterms:W3CDTF">2022-02-23T11:35:00Z</dcterms:modified>
</cp:coreProperties>
</file>