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219" w:rsidP="00406219">
      <w:pPr>
        <w:pStyle w:val="Title"/>
      </w:pPr>
      <w:r>
        <w:fldChar w:fldCharType="begin"/>
      </w:r>
      <w:r>
        <w:instrText xml:space="preserve"> TITLE   \* MERGEFORMAT </w:instrText>
      </w:r>
      <w:r>
        <w:fldChar w:fldCharType="separate"/>
      </w:r>
      <w:r>
        <w:t>AURTTW002 Set, operate and monitor specialist reconditioning machines</w:t>
      </w:r>
      <w:r>
        <w:fldChar w:fldCharType="end"/>
      </w:r>
    </w:p>
    <w:p w:rsidR="00406219" w:rsidP="00406219">
      <w:pPr>
        <w:pStyle w:val="Version"/>
        <w:sectPr w:rsidSect="00AF18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8AE" w:rsidP="00AF18AE">
      <w:pPr>
        <w:pStyle w:val="SuperHeading"/>
      </w:pPr>
      <w:r w:rsidRPr="00AF18AE">
        <w:t>AURTTW002 Set, operate and monitor specialist reconditioning machines</w:t>
      </w:r>
    </w:p>
    <w:p w:rsidR="00000000" w:rsidRPr="00AF18AE" w:rsidP="00AF18AE">
      <w:pPr>
        <w:pStyle w:val="Heading1"/>
      </w:pPr>
      <w:bookmarkStart w:id="1" w:name="O_786191"/>
      <w:bookmarkEnd w:id="1"/>
      <w:r w:rsidRPr="00AF18AE">
        <w:t>Modification History</w:t>
      </w:r>
    </w:p>
    <w:tbl>
      <w:tblPr>
        <w:tblW w:w="9639" w:type="dxa"/>
        <w:tblLayout w:type="fixed"/>
        <w:tblCellMar>
          <w:left w:w="62" w:type="dxa"/>
          <w:right w:w="62" w:type="dxa"/>
        </w:tblCellMar>
        <w:tblLook w:val="0000"/>
      </w:tblPr>
      <w:tblGrid>
        <w:gridCol w:w="2835"/>
        <w:gridCol w:w="6804"/>
      </w:tblGrid>
      <w:tr w:rsidTr="004062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AE" w:rsidP="00AF18AE">
            <w:pPr>
              <w:pStyle w:val="BodyText"/>
            </w:pPr>
            <w:r w:rsidRPr="00AF18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AE">
            <w:pPr>
              <w:pStyle w:val="BodyText"/>
              <w:rPr>
                <w:lang w:val="en-NZ"/>
              </w:rPr>
            </w:pPr>
            <w:r w:rsidRPr="00AF18AE">
              <w:rPr>
                <w:rStyle w:val="SpecialBold"/>
              </w:rPr>
              <w:t>Comment</w:t>
            </w:r>
          </w:p>
        </w:tc>
      </w:tr>
      <w:tr w:rsidTr="004062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AE">
            <w:pPr>
              <w:pStyle w:val="BodyText"/>
              <w:rPr>
                <w:lang w:val="en-NZ"/>
              </w:rPr>
            </w:pPr>
            <w:r w:rsidRPr="00AF18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AE" w:rsidP="00AF18AE">
            <w:pPr>
              <w:pStyle w:val="BodyText"/>
            </w:pPr>
            <w:r w:rsidRPr="00AF18AE">
              <w:t>New unit of competency.</w:t>
            </w:r>
          </w:p>
        </w:tc>
      </w:tr>
    </w:tbl>
    <w:p w:rsidR="00000000" w:rsidRPr="00AF18AE" w:rsidP="00AF18AE">
      <w:pPr>
        <w:pStyle w:val="BodyText"/>
      </w:pPr>
    </w:p>
    <w:p w:rsidR="00000000" w:rsidRPr="00AF18AE" w:rsidP="00AF18AE">
      <w:pPr>
        <w:pStyle w:val="AllowPageBreak"/>
      </w:pPr>
    </w:p>
    <w:p w:rsidR="00000000" w:rsidRPr="00AF18AE" w:rsidP="00AF18AE">
      <w:pPr>
        <w:pStyle w:val="Heading1"/>
      </w:pPr>
      <w:bookmarkStart w:id="2" w:name="O_786192"/>
      <w:bookmarkEnd w:id="2"/>
      <w:r w:rsidRPr="00AF18AE">
        <w:t>Application</w:t>
      </w:r>
    </w:p>
    <w:p w:rsidR="00000000" w:rsidRPr="00AF18AE" w:rsidP="00406219">
      <w:pPr>
        <w:pStyle w:val="BodyText"/>
      </w:pPr>
      <w:r w:rsidRPr="00AF18AE">
        <w:t>This unit describes the performance outcomes required to set, operate and monitor specialist machines used in reconditioning engine or vehicle components. It involves preparing for the task, setting up, operating and monitoring specialist machines, and com</w:t>
      </w:r>
      <w:r w:rsidRPr="00AF18AE">
        <w:t>pleting workplace processes and documentation.</w:t>
      </w:r>
    </w:p>
    <w:p w:rsidR="00000000" w:rsidRPr="00AF18AE" w:rsidP="00406219">
      <w:pPr>
        <w:pStyle w:val="BodyText"/>
      </w:pPr>
      <w:r w:rsidRPr="00AF18AE">
        <w:t>It applies to those working in the automotive service and repair industry. This unit does not cover crankshaft or camshaft grinding.</w:t>
      </w:r>
    </w:p>
    <w:p w:rsidR="00000000" w:rsidRPr="00AF18AE" w:rsidP="00406219">
      <w:pPr>
        <w:pStyle w:val="BodyText"/>
      </w:pPr>
      <w:r w:rsidRPr="00AF18AE">
        <w:t xml:space="preserve">No licensing, legislative, regulatory or certification requirements apply </w:t>
      </w:r>
      <w:r w:rsidRPr="00AF18AE">
        <w:t>to this unit at the time of publication.</w:t>
      </w:r>
    </w:p>
    <w:p w:rsidR="00000000" w:rsidRPr="00AF18AE" w:rsidP="00AF18AE">
      <w:pPr>
        <w:pStyle w:val="Heading1"/>
      </w:pPr>
      <w:bookmarkStart w:id="3" w:name="O_786194"/>
      <w:bookmarkEnd w:id="3"/>
      <w:r w:rsidRPr="00AF18AE">
        <w:t>Competency Field</w:t>
      </w:r>
    </w:p>
    <w:p w:rsidR="00000000" w:rsidRPr="00AF18AE" w:rsidP="00406219">
      <w:pPr>
        <w:pStyle w:val="BodyText"/>
      </w:pPr>
      <w:r w:rsidRPr="00AF18AE">
        <w:t>Mechanical Miscellaneous</w:t>
      </w:r>
    </w:p>
    <w:p w:rsidR="00000000" w:rsidRPr="00AF18AE" w:rsidP="00AF18AE">
      <w:pPr>
        <w:pStyle w:val="Heading1"/>
      </w:pPr>
      <w:bookmarkStart w:id="4" w:name="O_786195"/>
      <w:bookmarkEnd w:id="4"/>
      <w:r w:rsidRPr="00AF18AE">
        <w:t>Unit Sector</w:t>
      </w:r>
    </w:p>
    <w:p w:rsidR="00000000" w:rsidRPr="00AF18AE" w:rsidP="00406219">
      <w:pPr>
        <w:pStyle w:val="BodyText"/>
      </w:pPr>
      <w:r w:rsidRPr="00AF18AE">
        <w:t>Technical - Welding, Grinding, Machining and Soldering</w:t>
      </w:r>
    </w:p>
    <w:p w:rsidR="00000000" w:rsidRPr="00AF18AE" w:rsidP="00AF18AE">
      <w:pPr>
        <w:pStyle w:val="Heading1"/>
      </w:pPr>
      <w:bookmarkStart w:id="5" w:name="O_786196"/>
      <w:bookmarkEnd w:id="5"/>
      <w:r w:rsidRPr="00AF18AE">
        <w:t>Elements and Performance Criteria</w:t>
      </w:r>
    </w:p>
    <w:tbl>
      <w:tblPr>
        <w:tblW w:w="9639" w:type="dxa"/>
        <w:tblLayout w:type="fixed"/>
        <w:tblCellMar>
          <w:left w:w="62" w:type="dxa"/>
          <w:right w:w="62" w:type="dxa"/>
        </w:tblCellMar>
        <w:tblLook w:val="0000"/>
      </w:tblPr>
      <w:tblGrid>
        <w:gridCol w:w="2880"/>
        <w:gridCol w:w="6759"/>
      </w:tblGrid>
      <w:tr w:rsidTr="00AF18AE">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BodyText"/>
            </w:pPr>
            <w:r w:rsidRPr="00AF18AE">
              <w:rPr>
                <w:rStyle w:val="SpecialBold"/>
              </w:rPr>
              <w:t>Elements</w:t>
            </w:r>
          </w:p>
          <w:p w:rsidR="00000000" w:rsidRPr="00AF18AE" w:rsidP="00AF18AE">
            <w:pPr>
              <w:pStyle w:val="BodyText"/>
            </w:pPr>
            <w:r w:rsidRPr="00AF18AE">
              <w:t>Elements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BodyText"/>
            </w:pPr>
            <w:r w:rsidRPr="00AF18AE">
              <w:rPr>
                <w:rStyle w:val="SpecialBold"/>
              </w:rPr>
              <w:t>Performance Criteria</w:t>
            </w:r>
          </w:p>
          <w:p w:rsidR="00000000" w:rsidP="00AF18AE">
            <w:pPr>
              <w:pStyle w:val="BodyText"/>
              <w:rPr>
                <w:lang w:val="en-NZ"/>
              </w:rPr>
            </w:pPr>
            <w:r w:rsidRPr="00AF18AE">
              <w:t>Performance criteria describe the performance needed to demonstrate achievement of the element. Where bold and italicised text is used, further information is detailed in the range of condition</w:t>
            </w:r>
            <w:r w:rsidRPr="00AF18AE">
              <w:t>s section.</w:t>
            </w:r>
          </w:p>
        </w:tc>
      </w:tr>
      <w:tr w:rsidTr="00AF18AE">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
              <w:rPr>
                <w:lang w:val="en-NZ"/>
              </w:rPr>
            </w:pPr>
            <w:r w:rsidRPr="00AF18AE">
              <w:t>1.</w:t>
            </w:r>
            <w:r w:rsidRPr="00AF18AE">
              <w:tab/>
              <w:t>Prepare for work</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
            </w:pPr>
            <w:r w:rsidRPr="00AF18AE">
              <w:t>1.1</w:t>
            </w:r>
            <w:r w:rsidRPr="00AF18AE">
              <w:tab/>
              <w:t>Job requirements are determined from workplace instructions</w:t>
            </w:r>
          </w:p>
          <w:p w:rsidR="00000000" w:rsidRPr="00AF18AE" w:rsidP="00AF18AE">
            <w:pPr>
              <w:pStyle w:val="List"/>
            </w:pPr>
            <w:r w:rsidRPr="00AF18AE">
              <w:t>1.2</w:t>
            </w:r>
            <w:r w:rsidRPr="00AF18AE">
              <w:tab/>
              <w:t>Machine information is sourced, procedures and methods are analysed, and tools required for the machining process are selected</w:t>
            </w:r>
          </w:p>
          <w:p w:rsidR="00000000" w:rsidRPr="00AF18AE" w:rsidP="00AF18AE">
            <w:pPr>
              <w:pStyle w:val="List"/>
            </w:pPr>
            <w:r w:rsidRPr="00AF18AE">
              <w:t>1.3</w:t>
            </w:r>
            <w:r w:rsidRPr="00AF18AE">
              <w:tab/>
              <w:t>Tools and measuring equip</w:t>
            </w:r>
            <w:r w:rsidRPr="00AF18AE">
              <w:t>ment are selected and checked for serviceability</w:t>
            </w:r>
          </w:p>
          <w:p w:rsidR="00000000" w:rsidRPr="00AF18AE" w:rsidP="00AF18AE">
            <w:pPr>
              <w:pStyle w:val="List"/>
            </w:pPr>
            <w:r w:rsidRPr="00AF18AE">
              <w:t>1.4</w:t>
            </w:r>
            <w:r w:rsidRPr="00AF18AE">
              <w:tab/>
              <w:t>Hazards associated with the work are identified and risks are managed</w:t>
            </w:r>
          </w:p>
          <w:p w:rsidR="00000000" w:rsidRPr="00AF18AE" w:rsidP="00AF18AE">
            <w:pPr>
              <w:pStyle w:val="List"/>
            </w:pPr>
            <w:r w:rsidRPr="00AF18AE">
              <w:t>1.5</w:t>
            </w:r>
            <w:r w:rsidRPr="00AF18AE">
              <w:tab/>
              <w:t>Technical and calibration requirements for machining are determined and support equipment is identified and prepared</w:t>
            </w:r>
          </w:p>
          <w:p w:rsidR="00000000" w:rsidP="00AF18AE">
            <w:pPr>
              <w:pStyle w:val="List"/>
              <w:rPr>
                <w:lang w:val="en-NZ"/>
              </w:rPr>
            </w:pPr>
            <w:r w:rsidRPr="00AF18AE">
              <w:t>1.6</w:t>
            </w:r>
            <w:r w:rsidRPr="00AF18AE">
              <w:tab/>
              <w:t>Componen</w:t>
            </w:r>
            <w:r w:rsidRPr="00AF18AE">
              <w:t>ts are measured and required repair action is determined</w:t>
            </w:r>
          </w:p>
        </w:tc>
      </w:tr>
      <w:tr w:rsidTr="00AF18AE">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
              <w:rPr>
                <w:lang w:val="en-NZ"/>
              </w:rPr>
            </w:pPr>
            <w:r w:rsidRPr="00AF18AE">
              <w:t>2.</w:t>
            </w:r>
            <w:r w:rsidRPr="00AF18AE">
              <w:tab/>
              <w:t>Set machine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
            </w:pPr>
            <w:r w:rsidRPr="00AF18AE">
              <w:t>2.1</w:t>
            </w:r>
            <w:r w:rsidRPr="00AF18AE">
              <w:tab/>
              <w:t>Machine is set up according to manufacturer specifications and workplace procedures, and without causing damage to any component or system</w:t>
            </w:r>
          </w:p>
          <w:p w:rsidR="00000000" w:rsidRPr="00AF18AE" w:rsidP="00AF18AE">
            <w:pPr>
              <w:pStyle w:val="List"/>
            </w:pPr>
            <w:r w:rsidRPr="00AF18AE">
              <w:t>2.2</w:t>
            </w:r>
            <w:r w:rsidRPr="00AF18AE">
              <w:tab/>
            </w:r>
            <w:r w:rsidRPr="00AF18AE">
              <w:t>Component is positioned and clamped according to manufacturer specifications and workplace procedures</w:t>
            </w:r>
          </w:p>
          <w:p w:rsidR="00000000" w:rsidRPr="00AF18AE" w:rsidP="00AF18AE">
            <w:pPr>
              <w:pStyle w:val="List"/>
            </w:pPr>
            <w:r w:rsidRPr="00AF18AE">
              <w:t>2.3</w:t>
            </w:r>
            <w:r w:rsidRPr="00AF18AE">
              <w:tab/>
              <w:t>Machine is adjusted to meet operational requirements and specifications using appropriate measuring equipment and according to manufacturer specificat</w:t>
            </w:r>
            <w:r w:rsidRPr="00AF18AE">
              <w:t>ions and workplace procedures</w:t>
            </w:r>
          </w:p>
          <w:p w:rsidR="00000000" w:rsidP="00AF18AE">
            <w:pPr>
              <w:pStyle w:val="List"/>
              <w:rPr>
                <w:lang w:val="en-NZ"/>
              </w:rPr>
            </w:pPr>
            <w:r w:rsidRPr="00AF18AE">
              <w:t>2.4</w:t>
            </w:r>
            <w:r w:rsidRPr="00AF18AE">
              <w:tab/>
              <w:t>Tooling and accessories for the job are selected, and worn or damaged tooling is identified and changed or sharpened, according to manufacturer specifications and workplace procedures</w:t>
            </w:r>
          </w:p>
        </w:tc>
      </w:tr>
      <w:tr w:rsidTr="00AF18AE">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
              <w:rPr>
                <w:lang w:val="en-NZ"/>
              </w:rPr>
            </w:pPr>
            <w:r w:rsidRPr="00AF18AE">
              <w:t>3.</w:t>
            </w:r>
            <w:r w:rsidRPr="00AF18AE">
              <w:tab/>
              <w:t>Operate and monitor machine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
            </w:pPr>
            <w:r w:rsidRPr="00AF18AE">
              <w:t>3.1</w:t>
            </w:r>
            <w:r w:rsidRPr="00AF18AE">
              <w:tab/>
              <w:t>Ma</w:t>
            </w:r>
            <w:r w:rsidRPr="00AF18AE">
              <w:t xml:space="preserve">chine is operated according to workplace procedures and </w:t>
            </w:r>
            <w:r w:rsidRPr="00AF18AE">
              <w:rPr>
                <w:rStyle w:val="BoldandItalics"/>
              </w:rPr>
              <w:t>safety requirements</w:t>
            </w:r>
            <w:r w:rsidRPr="00AF18AE">
              <w:t>, following machinery safe operating procedures and without causing damage to any component or system</w:t>
            </w:r>
          </w:p>
          <w:p w:rsidR="00000000" w:rsidRPr="00AF18AE" w:rsidP="00AF18AE">
            <w:pPr>
              <w:pStyle w:val="List"/>
            </w:pPr>
            <w:r w:rsidRPr="00AF18AE">
              <w:t>3.2</w:t>
            </w:r>
            <w:r w:rsidRPr="00AF18AE">
              <w:tab/>
              <w:t>Components are measured to ensure compliance with specifications</w:t>
            </w:r>
          </w:p>
          <w:p w:rsidR="00000000" w:rsidRPr="00AF18AE" w:rsidP="00AF18AE">
            <w:pPr>
              <w:pStyle w:val="List"/>
            </w:pPr>
            <w:r w:rsidRPr="00AF18AE">
              <w:t>3.3</w:t>
            </w:r>
            <w:r w:rsidRPr="00AF18AE">
              <w:tab/>
              <w:t>Sharpn</w:t>
            </w:r>
            <w:r w:rsidRPr="00AF18AE">
              <w:t>ess of tooling is monitored and tooling is sharpened or replaced to meet requirements</w:t>
            </w:r>
          </w:p>
          <w:p w:rsidR="00000000" w:rsidP="00AF18AE">
            <w:pPr>
              <w:pStyle w:val="List"/>
              <w:rPr>
                <w:lang w:val="en-NZ"/>
              </w:rPr>
            </w:pPr>
            <w:r w:rsidRPr="00AF18AE">
              <w:t>3.4</w:t>
            </w:r>
            <w:r w:rsidRPr="00AF18AE">
              <w:tab/>
              <w:t>Finished product is checked for alignment, tolerance and finish according to specifications and workplace procedures</w:t>
            </w:r>
          </w:p>
        </w:tc>
      </w:tr>
      <w:tr w:rsidTr="00AF18AE">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
              <w:rPr>
                <w:lang w:val="en-NZ"/>
              </w:rPr>
            </w:pPr>
            <w:r w:rsidRPr="00AF18AE">
              <w:t>4.1</w:t>
            </w:r>
            <w:r w:rsidRPr="00AF18AE">
              <w:tab/>
              <w:t xml:space="preserve">Complete work </w:t>
            </w:r>
            <w:r w:rsidRPr="00AF18AE">
              <w:t>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
            </w:pPr>
            <w:r w:rsidRPr="00AF18AE">
              <w:t>4.1</w:t>
            </w:r>
            <w:r w:rsidRPr="00AF18AE">
              <w:tab/>
              <w:t>Final inspection</w:t>
            </w:r>
            <w:r w:rsidRPr="00AF18AE">
              <w:t xml:space="preserve"> is made to ensure finished work complies with </w:t>
            </w:r>
            <w:r w:rsidRPr="00AF18AE">
              <w:t xml:space="preserve">workplace requirements </w:t>
            </w:r>
          </w:p>
          <w:p w:rsidR="00000000" w:rsidRPr="00AF18AE" w:rsidP="00AF18AE">
            <w:pPr>
              <w:pStyle w:val="List"/>
            </w:pPr>
            <w:r w:rsidRPr="00AF18AE">
              <w:t>4.2</w:t>
            </w:r>
            <w:r w:rsidRPr="00AF18AE">
              <w:tab/>
              <w:t>Bright surfaces are treated with rust prevention solution and component is prepared for further process or storage according to workplace procedures</w:t>
            </w:r>
          </w:p>
          <w:p w:rsidR="00000000" w:rsidRPr="00AF18AE" w:rsidP="00AF18AE">
            <w:pPr>
              <w:pStyle w:val="List"/>
            </w:pPr>
            <w:r w:rsidRPr="00AF18AE">
              <w:t>4.3</w:t>
            </w:r>
            <w:r w:rsidRPr="00AF18AE">
              <w:tab/>
              <w:t>Workplace documentation is p</w:t>
            </w:r>
            <w:r w:rsidRPr="00AF18AE">
              <w:t>rocessed according to workplace procedures</w:t>
            </w:r>
          </w:p>
        </w:tc>
      </w:tr>
    </w:tbl>
    <w:p w:rsidR="00000000" w:rsidRPr="00AF18AE" w:rsidP="00AF18AE">
      <w:pPr>
        <w:pStyle w:val="BodyText"/>
      </w:pPr>
    </w:p>
    <w:p w:rsidR="00000000" w:rsidRPr="00AF18AE" w:rsidP="00AF18AE">
      <w:pPr>
        <w:pStyle w:val="AllowPageBreak"/>
      </w:pPr>
    </w:p>
    <w:p w:rsidR="00000000" w:rsidRPr="00AF18AE" w:rsidP="00AF18AE">
      <w:pPr>
        <w:pStyle w:val="Heading1"/>
      </w:pPr>
      <w:bookmarkStart w:id="6" w:name="O_786197"/>
      <w:bookmarkEnd w:id="6"/>
      <w:r w:rsidRPr="00AF18AE">
        <w:t>Foundation Skills</w:t>
      </w:r>
    </w:p>
    <w:p w:rsidR="00000000" w:rsidRPr="00AF18AE" w:rsidP="00406219">
      <w:pPr>
        <w:pStyle w:val="BodyText"/>
      </w:pPr>
      <w:r w:rsidRPr="00AF18A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F18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BodyText"/>
            </w:pPr>
            <w:r w:rsidRPr="00AF18A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rPr>
                <w:rStyle w:val="SpecialBold"/>
              </w:rPr>
              <w:t>Description</w:t>
            </w:r>
          </w:p>
        </w:tc>
      </w:tr>
      <w:tr w:rsidTr="00AF18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Bullet"/>
              <w:rPr>
                <w:lang w:val="en-NZ"/>
              </w:rPr>
            </w:pPr>
            <w:r w:rsidRPr="00AF18AE">
              <w:t>locate appropriate sources of information quickly and efficiently.</w:t>
            </w:r>
          </w:p>
        </w:tc>
      </w:tr>
      <w:tr w:rsidTr="00AF18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Bullet"/>
              <w:rPr>
                <w:lang w:val="en-NZ"/>
              </w:rPr>
            </w:pPr>
            <w:r w:rsidRPr="00AF18AE">
              <w:t>interpret machinery safe operating procedures from workshop literature and signs.</w:t>
            </w:r>
          </w:p>
        </w:tc>
      </w:tr>
      <w:tr w:rsidTr="00AF18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ListBullet"/>
              <w:rPr>
                <w:lang w:val="en-NZ"/>
              </w:rPr>
            </w:pPr>
            <w:r w:rsidRPr="00AF18AE">
              <w:t>legibly and ac</w:t>
            </w:r>
            <w:r w:rsidRPr="00AF18AE">
              <w:t>curately fill out workplace documentation when recording parts and material used.</w:t>
            </w:r>
          </w:p>
        </w:tc>
      </w:tr>
      <w:tr w:rsidTr="00AF18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Bullet"/>
            </w:pPr>
            <w:r w:rsidRPr="00AF18AE">
              <w:t>interpret numerical information in manufacturer specifications, workshop literature, and machinery dials, gauges and computer readouts</w:t>
            </w:r>
          </w:p>
          <w:p w:rsidR="00000000" w:rsidRPr="00AF18AE" w:rsidP="00AF18AE">
            <w:pPr>
              <w:pStyle w:val="ListBullet"/>
            </w:pPr>
            <w:r w:rsidRPr="00AF18AE">
              <w:t>use basic mathema</w:t>
            </w:r>
            <w:r w:rsidRPr="00AF18AE">
              <w:t>tical operations, including addition and subtraction, to:</w:t>
            </w:r>
          </w:p>
          <w:p w:rsidR="00000000" w:rsidRPr="00AF18AE" w:rsidP="00AF18AE">
            <w:pPr>
              <w:pStyle w:val="ListBullet2"/>
            </w:pPr>
            <w:r w:rsidRPr="00AF18AE">
              <w:t>convert metric dimensions to imperial, and imperial dimensions to metric</w:t>
            </w:r>
          </w:p>
          <w:p w:rsidR="00000000" w:rsidRPr="00AF18AE" w:rsidP="00AF18AE">
            <w:pPr>
              <w:pStyle w:val="ListBullet2"/>
            </w:pPr>
            <w:r w:rsidRPr="00AF18AE">
              <w:t>use metric and imperial precision measuring equipment</w:t>
            </w:r>
          </w:p>
          <w:p w:rsidR="00000000" w:rsidP="00AF18AE">
            <w:pPr>
              <w:pStyle w:val="ListBullet2"/>
              <w:rPr>
                <w:lang w:val="en-NZ"/>
              </w:rPr>
            </w:pPr>
            <w:r w:rsidRPr="00AF18AE">
              <w:t>calculate tolerances and clearances, and deviations from manufacturer specifications.</w:t>
            </w:r>
          </w:p>
        </w:tc>
      </w:tr>
      <w:tr w:rsidTr="00AF18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Bullet"/>
            </w:pPr>
            <w:r w:rsidRPr="00AF18AE">
              <w:t>prepare work area and machines for operations</w:t>
            </w:r>
          </w:p>
          <w:p w:rsidR="00000000" w:rsidRPr="00AF18AE" w:rsidP="00AF18AE">
            <w:pPr>
              <w:pStyle w:val="ListBullet"/>
            </w:pPr>
            <w:r w:rsidRPr="00AF18AE">
              <w:t>select best tooling option for the work and sequence procedure to reduce time and mater</w:t>
            </w:r>
            <w:r w:rsidRPr="00AF18AE">
              <w:t>ial wastage.</w:t>
            </w:r>
          </w:p>
        </w:tc>
      </w:tr>
    </w:tbl>
    <w:p w:rsidR="00000000" w:rsidRPr="00AF18AE" w:rsidP="00AF18AE">
      <w:pPr>
        <w:pStyle w:val="BodyText"/>
      </w:pPr>
    </w:p>
    <w:p w:rsidR="00000000" w:rsidRPr="00AF18AE" w:rsidP="00AF18AE">
      <w:pPr>
        <w:pStyle w:val="AllowPageBreak"/>
      </w:pPr>
    </w:p>
    <w:p w:rsidR="00000000" w:rsidRPr="00AF18AE" w:rsidP="00AF18AE">
      <w:pPr>
        <w:pStyle w:val="Heading1"/>
      </w:pPr>
      <w:bookmarkStart w:id="7" w:name="O_786198"/>
      <w:bookmarkEnd w:id="7"/>
      <w:r w:rsidRPr="00AF18AE">
        <w:t>Range of Conditions</w:t>
      </w:r>
    </w:p>
    <w:p w:rsidR="00000000" w:rsidRPr="00AF18AE" w:rsidP="00406219">
      <w:pPr>
        <w:pStyle w:val="BodyText"/>
      </w:pPr>
      <w:r w:rsidRPr="00AF18AE">
        <w:t xml:space="preserve">This section specifies work environments and conditions that may affect performance. Essential operating conditions that may be present (depending on </w:t>
      </w:r>
      <w:r w:rsidRPr="00AF18AE">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F18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8AE">
            <w:pPr>
              <w:pStyle w:val="BodyText"/>
              <w:rPr>
                <w:lang w:val="en-NZ"/>
              </w:rPr>
            </w:pPr>
            <w:r w:rsidRPr="00AF18AE">
              <w:rPr>
                <w:rStyle w:val="BoldandItalics"/>
              </w:rPr>
              <w:t>Safety requirements</w:t>
            </w:r>
            <w:r w:rsidRPr="00AF18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8AE" w:rsidP="00AF18AE">
            <w:pPr>
              <w:pStyle w:val="ListBullet"/>
            </w:pPr>
            <w:r w:rsidRPr="00AF18AE">
              <w:t xml:space="preserve">work health </w:t>
            </w:r>
            <w:r w:rsidRPr="00AF18AE">
              <w:t>and safety (WHS) and occupational health and safety (OHS) requirements, including:</w:t>
            </w:r>
          </w:p>
          <w:p w:rsidR="00000000" w:rsidRPr="00AF18AE" w:rsidP="00AF18AE">
            <w:pPr>
              <w:pStyle w:val="ListBullet2"/>
            </w:pPr>
            <w:r w:rsidRPr="00AF18AE">
              <w:t>procedures for selecting and using personal protective equipment (PPE), including:</w:t>
            </w:r>
          </w:p>
          <w:p w:rsidR="00000000" w:rsidRPr="00AF18AE" w:rsidP="00AF18AE">
            <w:pPr>
              <w:pStyle w:val="ListBullet3"/>
            </w:pPr>
            <w:r w:rsidRPr="00AF18AE">
              <w:t>eye, hand and feet protection</w:t>
            </w:r>
          </w:p>
          <w:p w:rsidR="00000000" w:rsidRPr="00AF18AE" w:rsidP="00AF18AE">
            <w:pPr>
              <w:pStyle w:val="ListBullet3"/>
            </w:pPr>
            <w:r w:rsidRPr="00AF18AE">
              <w:t>protective clothing</w:t>
            </w:r>
          </w:p>
          <w:p w:rsidR="00000000" w:rsidRPr="00AF18AE" w:rsidP="00AF18AE">
            <w:pPr>
              <w:pStyle w:val="ListBullet2"/>
            </w:pPr>
            <w:r w:rsidRPr="00AF18AE">
              <w:t>operational risk assessment and treatments associated with:</w:t>
            </w:r>
          </w:p>
          <w:p w:rsidR="00000000" w:rsidRPr="00AF18AE" w:rsidP="00AF18AE">
            <w:pPr>
              <w:pStyle w:val="ListBullet3"/>
            </w:pPr>
            <w:r w:rsidRPr="00AF18AE">
              <w:t>electrical safety of machinery</w:t>
            </w:r>
          </w:p>
          <w:p w:rsidR="00000000" w:rsidRPr="00AF18AE" w:rsidP="00AF18AE">
            <w:pPr>
              <w:pStyle w:val="ListBullet3"/>
            </w:pPr>
            <w:r w:rsidRPr="00AF18AE">
              <w:t>machinery movement and operation.</w:t>
            </w:r>
          </w:p>
        </w:tc>
      </w:tr>
    </w:tbl>
    <w:p w:rsidR="00000000" w:rsidRPr="00AF18AE" w:rsidP="00AF18AE">
      <w:pPr>
        <w:pStyle w:val="BodyText"/>
      </w:pPr>
    </w:p>
    <w:p w:rsidR="00000000" w:rsidRPr="00AF18AE" w:rsidP="00AF18AE">
      <w:pPr>
        <w:pStyle w:val="AllowPageBreak"/>
      </w:pPr>
    </w:p>
    <w:p w:rsidR="00000000" w:rsidRPr="00AF18AE" w:rsidP="00AF18AE">
      <w:pPr>
        <w:pStyle w:val="Heading1"/>
      </w:pPr>
      <w:bookmarkStart w:id="8" w:name="O_786199"/>
      <w:bookmarkEnd w:id="8"/>
      <w:r w:rsidRPr="00AF18AE">
        <w:t>Unit Mapping Information</w:t>
      </w:r>
    </w:p>
    <w:p w:rsidR="00000000" w:rsidRPr="00AF18AE" w:rsidP="00406219">
      <w:pPr>
        <w:pStyle w:val="BodyText"/>
      </w:pPr>
      <w:r w:rsidRPr="00AF18AE">
        <w:t>Equivalent to AURTTW3002 Set, operate and monitor specialist machines</w:t>
      </w:r>
    </w:p>
    <w:p w:rsidR="00000000" w:rsidRPr="00AF18AE" w:rsidP="00AF18AE">
      <w:pPr>
        <w:pStyle w:val="Heading1"/>
      </w:pPr>
      <w:bookmarkStart w:id="9" w:name="O_786206"/>
      <w:bookmarkEnd w:id="9"/>
      <w:r w:rsidRPr="00AF18AE">
        <w:t>Links</w:t>
      </w:r>
    </w:p>
    <w:p w:rsidR="00000000" w:rsidRPr="00AF18AE" w:rsidP="00406219">
      <w:pPr>
        <w:pStyle w:val="BodyText"/>
      </w:pPr>
      <w:r w:rsidRPr="00AF18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7BC4">
        <w:rPr>
          <w:rStyle w:val="Hyperlink"/>
        </w:rPr>
        <w:t>https://vetnet.gov.au/Pages/TrainingDocs.aspx?q=b4278d82-d487-4070-a8c4-78045ec695b1</w:t>
      </w:r>
      <w:r>
        <w:fldChar w:fldCharType="end"/>
      </w:r>
    </w:p>
    <w:p w:rsidR="00000000" w:rsidRPr="00AF18AE" w:rsidP="00AF18AE"/>
    <w:sectPr w:rsidSect="00AF18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AE" w:rsidRPr="00406219" w:rsidP="00406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219" w:rsidP="00AF1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219" w:rsidP="00AF18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6219" w:rsidP="00AF18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8AE" w:rsidRPr="00406219" w:rsidP="00406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219" w:rsidRPr="002D2AF8" w:rsidP="00AF18AE">
    <w:pPr>
      <w:pStyle w:val="Header"/>
      <w:framePr w:wrap="around"/>
    </w:pPr>
    <w:r>
      <w:fldChar w:fldCharType="begin"/>
    </w:r>
    <w:r>
      <w:instrText xml:space="preserve"> TITLE   \* MERGEFORMAT </w:instrText>
    </w:r>
    <w:r>
      <w:fldChar w:fldCharType="separate"/>
    </w:r>
    <w:r>
      <w:t>AURTTW002 Set, operate and monitor specialist reconditioning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06219" w:rsidP="00AF1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ED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A6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621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8AE"/>
    <w:pPr>
      <w:spacing w:before="360" w:after="60"/>
      <w:outlineLvl w:val="0"/>
    </w:pPr>
    <w:rPr>
      <w:sz w:val="32"/>
    </w:rPr>
  </w:style>
  <w:style w:type="paragraph" w:styleId="Heading2">
    <w:name w:val="heading 2"/>
    <w:basedOn w:val="HeadingBase"/>
    <w:next w:val="BodyText"/>
    <w:link w:val="Heading2Char"/>
    <w:qFormat/>
    <w:rsid w:val="00AF18AE"/>
    <w:pPr>
      <w:keepLines/>
      <w:spacing w:before="240" w:after="120"/>
      <w:outlineLvl w:val="1"/>
    </w:pPr>
    <w:rPr>
      <w:sz w:val="28"/>
      <w:szCs w:val="40"/>
    </w:rPr>
  </w:style>
  <w:style w:type="paragraph" w:styleId="Heading3">
    <w:name w:val="heading 3"/>
    <w:basedOn w:val="HeadingBase"/>
    <w:next w:val="BodyText"/>
    <w:link w:val="Heading3Char"/>
    <w:qFormat/>
    <w:rsid w:val="00AF18AE"/>
    <w:pPr>
      <w:spacing w:before="180" w:after="120"/>
      <w:outlineLvl w:val="2"/>
    </w:pPr>
    <w:rPr>
      <w:spacing w:val="-10"/>
      <w:kern w:val="32"/>
    </w:rPr>
  </w:style>
  <w:style w:type="paragraph" w:styleId="Heading4">
    <w:name w:val="heading 4"/>
    <w:basedOn w:val="HeadingBase"/>
    <w:next w:val="BodyText"/>
    <w:link w:val="Heading4Char"/>
    <w:qFormat/>
    <w:rsid w:val="00AF18AE"/>
    <w:pPr>
      <w:spacing w:before="160" w:after="120"/>
      <w:outlineLvl w:val="3"/>
    </w:pPr>
    <w:rPr>
      <w:sz w:val="22"/>
    </w:rPr>
  </w:style>
  <w:style w:type="paragraph" w:styleId="Heading5">
    <w:name w:val="heading 5"/>
    <w:basedOn w:val="HeadingBase"/>
    <w:next w:val="Normal"/>
    <w:link w:val="Heading5Char"/>
    <w:qFormat/>
    <w:rsid w:val="00AF18AE"/>
    <w:pPr>
      <w:spacing w:before="80"/>
      <w:outlineLvl w:val="4"/>
    </w:pPr>
    <w:rPr>
      <w:color w:val="918585"/>
      <w:sz w:val="20"/>
    </w:rPr>
  </w:style>
  <w:style w:type="paragraph" w:styleId="Heading6">
    <w:name w:val="heading 6"/>
    <w:basedOn w:val="HeadingBase"/>
    <w:next w:val="Normal"/>
    <w:link w:val="Heading6Char"/>
    <w:qFormat/>
    <w:rsid w:val="00AF18AE"/>
    <w:pPr>
      <w:spacing w:before="60"/>
      <w:outlineLvl w:val="5"/>
    </w:pPr>
    <w:rPr>
      <w:color w:val="918585"/>
      <w:sz w:val="20"/>
    </w:rPr>
  </w:style>
  <w:style w:type="paragraph" w:styleId="Heading7">
    <w:name w:val="heading 7"/>
    <w:basedOn w:val="Normal"/>
    <w:next w:val="Normal"/>
    <w:link w:val="Heading7Char"/>
    <w:qFormat/>
    <w:rsid w:val="00AF18AE"/>
    <w:pPr>
      <w:ind w:left="720"/>
      <w:outlineLvl w:val="6"/>
    </w:pPr>
    <w:rPr>
      <w:i/>
    </w:rPr>
  </w:style>
  <w:style w:type="paragraph" w:styleId="Heading8">
    <w:name w:val="heading 8"/>
    <w:basedOn w:val="Normal"/>
    <w:next w:val="Normal"/>
    <w:link w:val="Heading8Char"/>
    <w:qFormat/>
    <w:rsid w:val="00AF18AE"/>
    <w:pPr>
      <w:ind w:left="720"/>
      <w:outlineLvl w:val="7"/>
    </w:pPr>
    <w:rPr>
      <w:i/>
    </w:rPr>
  </w:style>
  <w:style w:type="paragraph" w:styleId="Heading9">
    <w:name w:val="heading 9"/>
    <w:basedOn w:val="Normal"/>
    <w:next w:val="Normal"/>
    <w:link w:val="Heading9Char"/>
    <w:qFormat/>
    <w:rsid w:val="00AF18AE"/>
    <w:pPr>
      <w:ind w:left="720"/>
      <w:outlineLvl w:val="8"/>
    </w:pPr>
    <w:rPr>
      <w:i/>
    </w:rPr>
  </w:style>
  <w:style w:type="character" w:default="1" w:styleId="DefaultParagraphFont">
    <w:name w:val="Default Paragraph Font"/>
    <w:uiPriority w:val="1"/>
    <w:unhideWhenUsed/>
    <w:rsid w:val="00AF1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8AE"/>
  </w:style>
  <w:style w:type="character" w:customStyle="1" w:styleId="Heading1Char">
    <w:name w:val="Heading 1 Char"/>
    <w:basedOn w:val="DefaultParagraphFont"/>
    <w:link w:val="Heading1"/>
    <w:rsid w:val="00AF18AE"/>
    <w:rPr>
      <w:rFonts w:ascii="Times New Roman" w:eastAsia="Times New Roman" w:hAnsi="Times New Roman" w:cs="Times New Roman"/>
      <w:b/>
      <w:sz w:val="32"/>
      <w:szCs w:val="20"/>
      <w:lang w:eastAsia="en-US"/>
    </w:rPr>
  </w:style>
  <w:style w:type="paragraph" w:styleId="BodyText">
    <w:name w:val="Body Text"/>
    <w:basedOn w:val="Normal"/>
    <w:link w:val="BodyTextChar"/>
    <w:rsid w:val="00AF18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8AE"/>
    <w:rPr>
      <w:rFonts w:ascii="Times New Roman" w:eastAsia="Times New Roman" w:hAnsi="Times New Roman" w:cs="Times New Roman"/>
      <w:sz w:val="24"/>
      <w:lang w:eastAsia="en-US"/>
    </w:rPr>
  </w:style>
  <w:style w:type="paragraph" w:styleId="List">
    <w:name w:val="List"/>
    <w:basedOn w:val="BodyText"/>
    <w:next w:val="BodyText"/>
    <w:rsid w:val="00AF18AE"/>
    <w:pPr>
      <w:tabs>
        <w:tab w:val="left" w:pos="340"/>
      </w:tabs>
      <w:spacing w:before="60" w:after="60"/>
      <w:ind w:left="340" w:hanging="340"/>
    </w:pPr>
  </w:style>
  <w:style w:type="paragraph" w:styleId="ListBullet">
    <w:name w:val="List Bullet"/>
    <w:basedOn w:val="List"/>
    <w:rsid w:val="00AF18AE"/>
    <w:pPr>
      <w:numPr>
        <w:numId w:val="13"/>
      </w:numPr>
      <w:tabs>
        <w:tab w:val="clear" w:pos="340"/>
      </w:tabs>
      <w:spacing w:before="40" w:after="40"/>
    </w:pPr>
  </w:style>
  <w:style w:type="character" w:customStyle="1" w:styleId="SpecialBold">
    <w:name w:val="Special Bold"/>
    <w:basedOn w:val="DefaultParagraphFont"/>
    <w:rsid w:val="00AF18AE"/>
    <w:rPr>
      <w:b/>
      <w:spacing w:val="0"/>
    </w:rPr>
  </w:style>
  <w:style w:type="paragraph" w:styleId="ListBullet2">
    <w:name w:val="List Bullet 2"/>
    <w:basedOn w:val="List2"/>
    <w:rsid w:val="00AF18AE"/>
    <w:pPr>
      <w:numPr>
        <w:numId w:val="14"/>
      </w:numPr>
      <w:tabs>
        <w:tab w:val="clear" w:pos="680"/>
      </w:tabs>
    </w:pPr>
  </w:style>
  <w:style w:type="paragraph" w:customStyle="1" w:styleId="SuperHeading">
    <w:name w:val="SuperHeading"/>
    <w:basedOn w:val="Normal"/>
    <w:rsid w:val="00AF18AE"/>
    <w:pPr>
      <w:spacing w:before="240" w:after="120"/>
      <w:outlineLvl w:val="0"/>
    </w:pPr>
    <w:rPr>
      <w:rFonts w:ascii="Times New Roman" w:hAnsi="Times New Roman"/>
      <w:b/>
      <w:sz w:val="32"/>
    </w:rPr>
  </w:style>
  <w:style w:type="paragraph" w:customStyle="1" w:styleId="AllowPageBreak">
    <w:name w:val="AllowPageBreak"/>
    <w:rsid w:val="00AF18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18AE"/>
    <w:pPr>
      <w:numPr>
        <w:numId w:val="3"/>
      </w:numPr>
      <w:tabs>
        <w:tab w:val="clear" w:pos="1021"/>
      </w:tabs>
      <w:ind w:left="1037" w:hanging="357"/>
    </w:pPr>
  </w:style>
  <w:style w:type="character" w:customStyle="1" w:styleId="BoldandItalics">
    <w:name w:val="Bold and Italics"/>
    <w:qFormat/>
    <w:rsid w:val="00AF18AE"/>
    <w:rPr>
      <w:b/>
      <w:i/>
      <w:u w:val="none"/>
    </w:rPr>
  </w:style>
  <w:style w:type="character" w:customStyle="1" w:styleId="Heading2Char">
    <w:name w:val="Heading 2 Char"/>
    <w:basedOn w:val="DefaultParagraphFont"/>
    <w:link w:val="Heading2"/>
    <w:rsid w:val="00AF1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8AE"/>
    <w:rPr>
      <w:rFonts w:ascii="Courier New" w:eastAsia="Times New Roman" w:hAnsi="Courier New" w:cs="Times New Roman"/>
      <w:i/>
      <w:szCs w:val="20"/>
      <w:lang w:eastAsia="en-US"/>
    </w:rPr>
  </w:style>
  <w:style w:type="paragraph" w:customStyle="1" w:styleId="HeadingBase">
    <w:name w:val="Heading Base"/>
    <w:rsid w:val="00AF1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8AE"/>
    <w:pPr>
      <w:tabs>
        <w:tab w:val="right" w:leader="dot" w:pos="9072"/>
      </w:tabs>
      <w:ind w:left="567"/>
    </w:pPr>
    <w:rPr>
      <w:szCs w:val="22"/>
    </w:rPr>
  </w:style>
  <w:style w:type="paragraph" w:customStyle="1" w:styleId="TOCBase">
    <w:name w:val="TOC Base"/>
    <w:rsid w:val="00AF1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8AE"/>
    <w:pPr>
      <w:tabs>
        <w:tab w:val="right" w:leader="dot" w:pos="9072"/>
      </w:tabs>
      <w:spacing w:before="40" w:after="40"/>
      <w:ind w:left="284"/>
    </w:pPr>
    <w:rPr>
      <w:rFonts w:ascii="Times New Roman" w:hAnsi="Times New Roman"/>
    </w:rPr>
  </w:style>
  <w:style w:type="paragraph" w:styleId="TOC1">
    <w:name w:val="toc 1"/>
    <w:basedOn w:val="TOCBase"/>
    <w:next w:val="Normal"/>
    <w:rsid w:val="00AF18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8AE"/>
    <w:rPr>
      <w:rFonts w:ascii="Times New Roman" w:eastAsia="Times New Roman" w:hAnsi="Times New Roman" w:cs="Times New Roman"/>
      <w:sz w:val="16"/>
      <w:lang w:eastAsia="en-US"/>
    </w:rPr>
  </w:style>
  <w:style w:type="paragraph" w:styleId="Title">
    <w:name w:val="Title"/>
    <w:basedOn w:val="HeadingBase"/>
    <w:link w:val="TitleChar"/>
    <w:qFormat/>
    <w:rsid w:val="00AF18AE"/>
    <w:pPr>
      <w:spacing w:before="5040"/>
      <w:jc w:val="center"/>
    </w:pPr>
    <w:rPr>
      <w:sz w:val="48"/>
      <w:szCs w:val="72"/>
      <w:lang w:val="en-US"/>
    </w:rPr>
  </w:style>
  <w:style w:type="character" w:customStyle="1" w:styleId="TitleChar">
    <w:name w:val="Title Char"/>
    <w:basedOn w:val="DefaultParagraphFont"/>
    <w:link w:val="Title"/>
    <w:rsid w:val="00AF1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8AE"/>
    <w:pPr>
      <w:tabs>
        <w:tab w:val="left" w:pos="3600"/>
        <w:tab w:val="left" w:pos="3958"/>
      </w:tabs>
    </w:pPr>
  </w:style>
  <w:style w:type="paragraph" w:customStyle="1" w:styleId="Note">
    <w:name w:val="Note"/>
    <w:basedOn w:val="BodyText"/>
    <w:rsid w:val="00AF1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8AE"/>
    <w:pPr>
      <w:framePr w:wrap="auto" w:hAnchor="text" w:y="6049"/>
    </w:pPr>
    <w:rPr>
      <w:color w:val="000000"/>
      <w:sz w:val="40"/>
    </w:rPr>
  </w:style>
  <w:style w:type="paragraph" w:customStyle="1" w:styleId="TOCTitle">
    <w:name w:val="TOCTitle"/>
    <w:basedOn w:val="Heading1"/>
    <w:rsid w:val="00AF18AE"/>
    <w:pPr>
      <w:spacing w:after="240"/>
      <w:jc w:val="center"/>
      <w:outlineLvl w:val="9"/>
    </w:pPr>
    <w:rPr>
      <w:caps/>
    </w:rPr>
  </w:style>
  <w:style w:type="paragraph" w:customStyle="1" w:styleId="Version">
    <w:name w:val="Version"/>
    <w:rsid w:val="00AF1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8AE"/>
    <w:pPr>
      <w:keepNext w:val="0"/>
      <w:tabs>
        <w:tab w:val="right" w:pos="4176"/>
      </w:tabs>
      <w:ind w:left="198" w:hanging="198"/>
    </w:pPr>
    <w:rPr>
      <w:rFonts w:ascii="Garamond" w:hAnsi="Garamond"/>
    </w:rPr>
  </w:style>
  <w:style w:type="paragraph" w:styleId="IndexHeading">
    <w:name w:val="index heading"/>
    <w:basedOn w:val="Normal"/>
    <w:next w:val="Index1"/>
    <w:semiHidden/>
    <w:rsid w:val="00AF18AE"/>
    <w:pPr>
      <w:spacing w:before="120" w:after="120"/>
    </w:pPr>
    <w:rPr>
      <w:rFonts w:ascii="Arial" w:hAnsi="Arial"/>
      <w:b/>
      <w:color w:val="918585"/>
      <w:sz w:val="24"/>
    </w:rPr>
  </w:style>
  <w:style w:type="paragraph" w:styleId="Header">
    <w:name w:val="header"/>
    <w:basedOn w:val="Normal"/>
    <w:link w:val="HeaderChar"/>
    <w:rsid w:val="00AF1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8AE"/>
    <w:rPr>
      <w:rFonts w:ascii="Times New Roman" w:eastAsia="Times New Roman" w:hAnsi="Times New Roman" w:cs="Times New Roman"/>
      <w:sz w:val="16"/>
      <w:szCs w:val="20"/>
      <w:lang w:val="en-GB" w:eastAsia="en-US"/>
    </w:rPr>
  </w:style>
  <w:style w:type="paragraph" w:customStyle="1" w:styleId="Chapter">
    <w:name w:val="Chapter"/>
    <w:basedOn w:val="Normal"/>
    <w:rsid w:val="00AF18AE"/>
    <w:pPr>
      <w:spacing w:before="240"/>
    </w:pPr>
    <w:rPr>
      <w:rFonts w:ascii="Times New Roman" w:hAnsi="Times New Roman"/>
      <w:smallCaps/>
      <w:spacing w:val="80"/>
      <w:sz w:val="28"/>
    </w:rPr>
  </w:style>
  <w:style w:type="paragraph" w:customStyle="1" w:styleId="InChapter">
    <w:name w:val="InChapter"/>
    <w:basedOn w:val="Heading3"/>
    <w:rsid w:val="00AF18AE"/>
    <w:pPr>
      <w:spacing w:after="240"/>
      <w:outlineLvl w:val="9"/>
    </w:pPr>
    <w:rPr>
      <w:noProof/>
    </w:rPr>
  </w:style>
  <w:style w:type="paragraph" w:styleId="Index2">
    <w:name w:val="index 2"/>
    <w:basedOn w:val="Normal"/>
    <w:next w:val="Normal"/>
    <w:semiHidden/>
    <w:rsid w:val="00AF18AE"/>
    <w:pPr>
      <w:tabs>
        <w:tab w:val="right" w:pos="4176"/>
      </w:tabs>
      <w:ind w:left="568" w:hanging="284"/>
    </w:pPr>
    <w:rPr>
      <w:rFonts w:ascii="Garamond" w:hAnsi="Garamond"/>
    </w:rPr>
  </w:style>
  <w:style w:type="paragraph" w:customStyle="1" w:styleId="Byline">
    <w:name w:val="Byline"/>
    <w:rsid w:val="00AF1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8AE"/>
    <w:pPr>
      <w:tabs>
        <w:tab w:val="clear" w:pos="3600"/>
        <w:tab w:val="clear" w:pos="3958"/>
      </w:tabs>
      <w:jc w:val="right"/>
    </w:pPr>
  </w:style>
  <w:style w:type="character" w:styleId="Emphasis">
    <w:name w:val="Emphasis"/>
    <w:basedOn w:val="DefaultParagraphFont"/>
    <w:qFormat/>
    <w:rsid w:val="00AF18AE"/>
    <w:rPr>
      <w:i/>
    </w:rPr>
  </w:style>
  <w:style w:type="paragraph" w:styleId="Caption">
    <w:name w:val="caption"/>
    <w:basedOn w:val="BodyText"/>
    <w:next w:val="Normal"/>
    <w:qFormat/>
    <w:rsid w:val="00AF18AE"/>
    <w:pPr>
      <w:framePr w:w="2268" w:hSpace="181" w:vSpace="181" w:wrap="around" w:vAnchor="text" w:hAnchor="page" w:x="1135" w:y="285" w:anchorLock="1"/>
    </w:pPr>
    <w:rPr>
      <w:i/>
    </w:rPr>
  </w:style>
  <w:style w:type="paragraph" w:customStyle="1" w:styleId="MiniTOCTitle">
    <w:name w:val="MiniTOCTitle"/>
    <w:basedOn w:val="Heading4"/>
    <w:rsid w:val="00AF18AE"/>
    <w:pPr>
      <w:spacing w:before="240"/>
      <w:outlineLvl w:val="9"/>
    </w:pPr>
    <w:rPr>
      <w:noProof/>
      <w:sz w:val="24"/>
    </w:rPr>
  </w:style>
  <w:style w:type="paragraph" w:customStyle="1" w:styleId="MiniTOCItem">
    <w:name w:val="MiniTOCItem"/>
    <w:basedOn w:val="ListBullet"/>
    <w:rsid w:val="00AF18AE"/>
    <w:pPr>
      <w:numPr>
        <w:numId w:val="0"/>
      </w:numPr>
      <w:tabs>
        <w:tab w:val="right" w:leader="dot" w:pos="6521"/>
      </w:tabs>
      <w:spacing w:before="0" w:after="0"/>
    </w:pPr>
  </w:style>
  <w:style w:type="paragraph" w:customStyle="1" w:styleId="TOFTitle">
    <w:name w:val="TOFTitle"/>
    <w:basedOn w:val="TOCTitle"/>
    <w:rsid w:val="00AF18AE"/>
  </w:style>
  <w:style w:type="paragraph" w:styleId="TableofFigures">
    <w:name w:val="table of figures"/>
    <w:basedOn w:val="Normal"/>
    <w:next w:val="Normal"/>
    <w:semiHidden/>
    <w:rsid w:val="00AF18AE"/>
    <w:pPr>
      <w:tabs>
        <w:tab w:val="right" w:leader="dot" w:pos="9072"/>
      </w:tabs>
      <w:ind w:left="970" w:hanging="403"/>
    </w:pPr>
    <w:rPr>
      <w:rFonts w:ascii="Times New Roman" w:hAnsi="Times New Roman"/>
      <w:b/>
    </w:rPr>
  </w:style>
  <w:style w:type="paragraph" w:styleId="ListNumber">
    <w:name w:val="List Number"/>
    <w:basedOn w:val="List"/>
    <w:rsid w:val="00AF18AE"/>
    <w:pPr>
      <w:numPr>
        <w:numId w:val="16"/>
      </w:numPr>
      <w:tabs>
        <w:tab w:val="clear" w:pos="340"/>
      </w:tabs>
    </w:pPr>
  </w:style>
  <w:style w:type="character" w:customStyle="1" w:styleId="WingdingSymbols">
    <w:name w:val="Wingding Symbols"/>
    <w:rsid w:val="00AF18AE"/>
    <w:rPr>
      <w:rFonts w:ascii="Wingdings" w:hAnsi="Wingdings"/>
    </w:rPr>
  </w:style>
  <w:style w:type="paragraph" w:customStyle="1" w:styleId="TableHeading">
    <w:name w:val="Table Heading"/>
    <w:basedOn w:val="HeadingBase"/>
    <w:rsid w:val="00AF18AE"/>
    <w:pPr>
      <w:keepLines/>
      <w:pBdr>
        <w:bottom w:val="single" w:sz="6" w:space="1" w:color="918585"/>
      </w:pBdr>
      <w:spacing w:before="240"/>
    </w:pPr>
  </w:style>
  <w:style w:type="character" w:customStyle="1" w:styleId="HotSpot">
    <w:name w:val="HotSpot"/>
    <w:rsid w:val="00AF18AE"/>
    <w:rPr>
      <w:color w:val="0033CC"/>
      <w:u w:val="none"/>
    </w:rPr>
  </w:style>
  <w:style w:type="paragraph" w:customStyle="1" w:styleId="BodyTextRight">
    <w:name w:val="Body Text Right"/>
    <w:basedOn w:val="BodyText"/>
    <w:rsid w:val="00AF18AE"/>
    <w:pPr>
      <w:spacing w:before="0" w:after="0"/>
      <w:jc w:val="right"/>
    </w:pPr>
  </w:style>
  <w:style w:type="paragraph" w:styleId="Index3">
    <w:name w:val="index 3"/>
    <w:basedOn w:val="ListNumber2"/>
    <w:next w:val="Normal"/>
    <w:semiHidden/>
    <w:rsid w:val="00AF18AE"/>
    <w:pPr>
      <w:numPr>
        <w:numId w:val="0"/>
      </w:numPr>
      <w:tabs>
        <w:tab w:val="right" w:leader="dot" w:pos="4176"/>
      </w:tabs>
    </w:pPr>
  </w:style>
  <w:style w:type="paragraph" w:styleId="ListNumber2">
    <w:name w:val="List Number 2"/>
    <w:basedOn w:val="List2"/>
    <w:rsid w:val="00AF18AE"/>
    <w:pPr>
      <w:numPr>
        <w:numId w:val="11"/>
      </w:numPr>
      <w:tabs>
        <w:tab w:val="clear" w:pos="1060"/>
      </w:tabs>
    </w:pPr>
  </w:style>
  <w:style w:type="paragraph" w:customStyle="1" w:styleId="MarginNote">
    <w:name w:val="Margin Note"/>
    <w:basedOn w:val="BodyText"/>
    <w:rsid w:val="00AF1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8AE"/>
    <w:rPr>
      <w:sz w:val="32"/>
    </w:rPr>
  </w:style>
  <w:style w:type="paragraph" w:customStyle="1" w:styleId="HeadingProcedure">
    <w:name w:val="Heading Procedure"/>
    <w:basedOn w:val="HeadingBase"/>
    <w:next w:val="Normal"/>
    <w:rsid w:val="00AF18AE"/>
    <w:pPr>
      <w:tabs>
        <w:tab w:val="left" w:pos="0"/>
      </w:tabs>
      <w:spacing w:before="120" w:after="60"/>
    </w:pPr>
    <w:rPr>
      <w:i/>
      <w:color w:val="918585"/>
      <w:sz w:val="22"/>
    </w:rPr>
  </w:style>
  <w:style w:type="paragraph" w:customStyle="1" w:styleId="TableBodyText">
    <w:name w:val="Table Body Text"/>
    <w:basedOn w:val="BodyText"/>
    <w:rsid w:val="00AF18AE"/>
    <w:pPr>
      <w:spacing w:before="60" w:after="60"/>
    </w:pPr>
  </w:style>
  <w:style w:type="paragraph" w:styleId="ListContinue">
    <w:name w:val="List Continue"/>
    <w:basedOn w:val="List"/>
    <w:rsid w:val="00AF18AE"/>
    <w:pPr>
      <w:ind w:firstLine="0"/>
    </w:pPr>
  </w:style>
  <w:style w:type="paragraph" w:customStyle="1" w:styleId="ListNote">
    <w:name w:val="List Note"/>
    <w:basedOn w:val="List"/>
    <w:rsid w:val="00AF18AE"/>
    <w:pPr>
      <w:pBdr>
        <w:top w:val="single" w:sz="6" w:space="2" w:color="918585"/>
        <w:bottom w:val="single" w:sz="6" w:space="2" w:color="918585"/>
      </w:pBdr>
      <w:tabs>
        <w:tab w:val="left" w:pos="1021"/>
      </w:tabs>
      <w:ind w:firstLine="0"/>
    </w:pPr>
  </w:style>
  <w:style w:type="paragraph" w:customStyle="1" w:styleId="Warning">
    <w:name w:val="Warning"/>
    <w:basedOn w:val="BodyText"/>
    <w:rsid w:val="00AF18AE"/>
    <w:pPr>
      <w:shd w:val="clear" w:color="auto" w:fill="D9D9D9"/>
      <w:tabs>
        <w:tab w:val="left" w:pos="992"/>
      </w:tabs>
      <w:ind w:left="119" w:right="119"/>
    </w:pPr>
    <w:rPr>
      <w:sz w:val="20"/>
    </w:rPr>
  </w:style>
  <w:style w:type="paragraph" w:customStyle="1" w:styleId="MarginIcons">
    <w:name w:val="Margin Icons"/>
    <w:basedOn w:val="BodyText"/>
    <w:rsid w:val="00AF1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8AE"/>
    <w:rPr>
      <w:rFonts w:ascii="Courier New" w:hAnsi="Courier New"/>
    </w:rPr>
  </w:style>
  <w:style w:type="paragraph" w:customStyle="1" w:styleId="NoteBullet">
    <w:name w:val="Note Bullet"/>
    <w:basedOn w:val="Note"/>
    <w:rsid w:val="00AF18AE"/>
    <w:pPr>
      <w:tabs>
        <w:tab w:val="clear" w:pos="680"/>
      </w:tabs>
      <w:spacing w:before="60" w:after="60"/>
    </w:pPr>
  </w:style>
  <w:style w:type="paragraph" w:customStyle="1" w:styleId="SubHeading2">
    <w:name w:val="SubHeading2"/>
    <w:basedOn w:val="HeadingBase"/>
    <w:rsid w:val="00AF18AE"/>
    <w:pPr>
      <w:spacing w:before="240" w:after="60"/>
    </w:pPr>
    <w:rPr>
      <w:sz w:val="20"/>
    </w:rPr>
  </w:style>
  <w:style w:type="paragraph" w:customStyle="1" w:styleId="SubHeading1">
    <w:name w:val="SubHeading1"/>
    <w:basedOn w:val="HeadingBase"/>
    <w:rsid w:val="00AF18AE"/>
    <w:pPr>
      <w:spacing w:before="240" w:after="60"/>
    </w:pPr>
    <w:rPr>
      <w:color w:val="918585"/>
      <w:sz w:val="22"/>
    </w:rPr>
  </w:style>
  <w:style w:type="paragraph" w:customStyle="1" w:styleId="SideHeading">
    <w:name w:val="Side Heading"/>
    <w:basedOn w:val="HeadingBase"/>
    <w:rsid w:val="00AF1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8AE"/>
    <w:pPr>
      <w:numPr>
        <w:numId w:val="12"/>
      </w:numPr>
    </w:pPr>
  </w:style>
  <w:style w:type="paragraph" w:styleId="PlainText">
    <w:name w:val="Plain Text"/>
    <w:basedOn w:val="Normal"/>
    <w:link w:val="PlainTextChar"/>
    <w:rsid w:val="00AF18AE"/>
    <w:rPr>
      <w:sz w:val="20"/>
    </w:rPr>
  </w:style>
  <w:style w:type="character" w:customStyle="1" w:styleId="PlainTextChar">
    <w:name w:val="Plain Text Char"/>
    <w:basedOn w:val="DefaultParagraphFont"/>
    <w:link w:val="PlainText"/>
    <w:rsid w:val="00AF18AE"/>
    <w:rPr>
      <w:rFonts w:ascii="Courier New" w:eastAsia="Times New Roman" w:hAnsi="Courier New" w:cs="Times New Roman"/>
      <w:sz w:val="20"/>
      <w:szCs w:val="20"/>
      <w:lang w:eastAsia="en-US"/>
    </w:rPr>
  </w:style>
  <w:style w:type="character" w:customStyle="1" w:styleId="MenuOption">
    <w:name w:val="Menu Option"/>
    <w:basedOn w:val="DefaultParagraphFont"/>
    <w:rsid w:val="00AF18AE"/>
    <w:rPr>
      <w:b/>
      <w:smallCaps/>
    </w:rPr>
  </w:style>
  <w:style w:type="paragraph" w:customStyle="1" w:styleId="TableListNumber">
    <w:name w:val="Table List Number"/>
    <w:basedOn w:val="ListNumber"/>
    <w:rsid w:val="00AF18AE"/>
    <w:pPr>
      <w:numPr>
        <w:numId w:val="0"/>
      </w:numPr>
    </w:pPr>
  </w:style>
  <w:style w:type="paragraph" w:styleId="TOC4">
    <w:name w:val="toc 4"/>
    <w:basedOn w:val="TOCBase"/>
    <w:next w:val="Normal"/>
    <w:semiHidden/>
    <w:rsid w:val="00AF18AE"/>
    <w:pPr>
      <w:tabs>
        <w:tab w:val="right" w:leader="dot" w:pos="9071"/>
      </w:tabs>
      <w:ind w:left="1701"/>
    </w:pPr>
  </w:style>
  <w:style w:type="paragraph" w:customStyle="1" w:styleId="ListAlpha">
    <w:name w:val="List Alpha"/>
    <w:basedOn w:val="List"/>
    <w:rsid w:val="00AF18AE"/>
    <w:pPr>
      <w:numPr>
        <w:numId w:val="10"/>
      </w:numPr>
    </w:pPr>
  </w:style>
  <w:style w:type="paragraph" w:customStyle="1" w:styleId="ListAlpha2">
    <w:name w:val="List Alpha 2"/>
    <w:basedOn w:val="List2"/>
    <w:rsid w:val="00AF18AE"/>
    <w:pPr>
      <w:numPr>
        <w:numId w:val="9"/>
      </w:numPr>
    </w:pPr>
  </w:style>
  <w:style w:type="paragraph" w:styleId="List2">
    <w:name w:val="List 2"/>
    <w:basedOn w:val="BodyText"/>
    <w:rsid w:val="00AF18AE"/>
    <w:pPr>
      <w:tabs>
        <w:tab w:val="left" w:pos="680"/>
      </w:tabs>
      <w:spacing w:before="60" w:after="60"/>
      <w:ind w:left="680" w:hanging="340"/>
    </w:pPr>
  </w:style>
  <w:style w:type="paragraph" w:styleId="List3">
    <w:name w:val="List 3"/>
    <w:basedOn w:val="BodyText"/>
    <w:rsid w:val="00AF18AE"/>
    <w:pPr>
      <w:tabs>
        <w:tab w:val="left" w:pos="1021"/>
      </w:tabs>
      <w:spacing w:before="60" w:after="60"/>
      <w:ind w:left="1020" w:hanging="340"/>
    </w:pPr>
  </w:style>
  <w:style w:type="paragraph" w:styleId="List4">
    <w:name w:val="List 4"/>
    <w:basedOn w:val="BodyText"/>
    <w:rsid w:val="00AF18AE"/>
    <w:pPr>
      <w:tabs>
        <w:tab w:val="left" w:pos="1361"/>
      </w:tabs>
      <w:spacing w:before="60" w:after="60"/>
      <w:ind w:left="1361" w:hanging="340"/>
    </w:pPr>
  </w:style>
  <w:style w:type="paragraph" w:styleId="List5">
    <w:name w:val="List 5"/>
    <w:basedOn w:val="BodyText"/>
    <w:rsid w:val="00AF18AE"/>
    <w:pPr>
      <w:tabs>
        <w:tab w:val="left" w:pos="1701"/>
      </w:tabs>
      <w:spacing w:before="60" w:after="60"/>
      <w:ind w:left="1701" w:hanging="340"/>
    </w:pPr>
  </w:style>
  <w:style w:type="paragraph" w:styleId="ListBullet4">
    <w:name w:val="List Bullet 4"/>
    <w:basedOn w:val="List4"/>
    <w:rsid w:val="00AF18AE"/>
    <w:pPr>
      <w:numPr>
        <w:numId w:val="4"/>
      </w:numPr>
      <w:tabs>
        <w:tab w:val="clear" w:pos="1361"/>
      </w:tabs>
    </w:pPr>
  </w:style>
  <w:style w:type="paragraph" w:styleId="ListBullet5">
    <w:name w:val="List Bullet 5"/>
    <w:basedOn w:val="List5"/>
    <w:rsid w:val="00AF18AE"/>
    <w:pPr>
      <w:numPr>
        <w:numId w:val="5"/>
      </w:numPr>
    </w:pPr>
  </w:style>
  <w:style w:type="paragraph" w:styleId="ListContinue2">
    <w:name w:val="List Continue 2"/>
    <w:basedOn w:val="List2"/>
    <w:rsid w:val="00AF18AE"/>
    <w:pPr>
      <w:ind w:firstLine="0"/>
    </w:pPr>
  </w:style>
  <w:style w:type="paragraph" w:styleId="ListContinue3">
    <w:name w:val="List Continue 3"/>
    <w:basedOn w:val="List3"/>
    <w:rsid w:val="00AF18AE"/>
    <w:pPr>
      <w:ind w:left="1021" w:firstLine="0"/>
    </w:pPr>
  </w:style>
  <w:style w:type="paragraph" w:styleId="ListContinue4">
    <w:name w:val="List Continue 4"/>
    <w:basedOn w:val="List4"/>
    <w:rsid w:val="00AF18AE"/>
    <w:pPr>
      <w:ind w:firstLine="0"/>
    </w:pPr>
  </w:style>
  <w:style w:type="paragraph" w:styleId="ListContinue5">
    <w:name w:val="List Continue 5"/>
    <w:basedOn w:val="List5"/>
    <w:rsid w:val="00AF18AE"/>
    <w:pPr>
      <w:ind w:firstLine="0"/>
    </w:pPr>
  </w:style>
  <w:style w:type="paragraph" w:styleId="ListNumber3">
    <w:name w:val="List Number 3"/>
    <w:basedOn w:val="List3"/>
    <w:rsid w:val="00AF18AE"/>
    <w:pPr>
      <w:numPr>
        <w:numId w:val="6"/>
      </w:numPr>
    </w:pPr>
  </w:style>
  <w:style w:type="paragraph" w:styleId="ListNumber4">
    <w:name w:val="List Number 4"/>
    <w:basedOn w:val="List4"/>
    <w:rsid w:val="00AF18AE"/>
    <w:pPr>
      <w:numPr>
        <w:numId w:val="7"/>
      </w:numPr>
    </w:pPr>
  </w:style>
  <w:style w:type="paragraph" w:styleId="ListNumber5">
    <w:name w:val="List Number 5"/>
    <w:basedOn w:val="List5"/>
    <w:rsid w:val="00AF18AE"/>
    <w:pPr>
      <w:numPr>
        <w:numId w:val="8"/>
      </w:numPr>
    </w:pPr>
  </w:style>
  <w:style w:type="paragraph" w:styleId="BlockText">
    <w:name w:val="Block Text"/>
    <w:basedOn w:val="Normal"/>
    <w:rsid w:val="00AF18AE"/>
    <w:pPr>
      <w:spacing w:after="120"/>
      <w:ind w:left="1440" w:right="1440"/>
    </w:pPr>
  </w:style>
  <w:style w:type="character" w:customStyle="1" w:styleId="Subscript">
    <w:name w:val="Subscript"/>
    <w:basedOn w:val="DefaultParagraphFont"/>
    <w:rsid w:val="00AF18AE"/>
    <w:rPr>
      <w:sz w:val="16"/>
      <w:vertAlign w:val="subscript"/>
    </w:rPr>
  </w:style>
  <w:style w:type="character" w:customStyle="1" w:styleId="Superscript">
    <w:name w:val="Superscript"/>
    <w:basedOn w:val="DefaultParagraphFont"/>
    <w:rsid w:val="00AF18AE"/>
    <w:rPr>
      <w:sz w:val="16"/>
      <w:vertAlign w:val="superscript"/>
    </w:rPr>
  </w:style>
  <w:style w:type="character" w:customStyle="1" w:styleId="Symbols">
    <w:name w:val="Symbols"/>
    <w:basedOn w:val="DefaultParagraphFont"/>
    <w:rsid w:val="00AF18AE"/>
    <w:rPr>
      <w:rFonts w:ascii="Symbol" w:hAnsi="Symbol"/>
    </w:rPr>
  </w:style>
  <w:style w:type="character" w:customStyle="1" w:styleId="MenuOptions">
    <w:name w:val="Menu Options"/>
    <w:basedOn w:val="DefaultParagraphFont"/>
    <w:rsid w:val="00AF18AE"/>
    <w:rPr>
      <w:rFonts w:ascii="Arial Narrow" w:hAnsi="Arial Narrow"/>
      <w:smallCaps/>
    </w:rPr>
  </w:style>
  <w:style w:type="character" w:customStyle="1" w:styleId="Buttons">
    <w:name w:val="Buttons"/>
    <w:basedOn w:val="DefaultParagraphFont"/>
    <w:rsid w:val="00AF18AE"/>
    <w:rPr>
      <w:b/>
    </w:rPr>
  </w:style>
  <w:style w:type="character" w:customStyle="1" w:styleId="Underlined">
    <w:name w:val="Underlined"/>
    <w:basedOn w:val="DefaultParagraphFont"/>
    <w:rsid w:val="00AF18AE"/>
    <w:rPr>
      <w:u w:val="single"/>
    </w:rPr>
  </w:style>
  <w:style w:type="paragraph" w:customStyle="1" w:styleId="TableBodyTextRight">
    <w:name w:val="Table Body Text Right"/>
    <w:basedOn w:val="TableBodyText"/>
    <w:rsid w:val="00AF18AE"/>
    <w:pPr>
      <w:widowControl w:val="0"/>
      <w:autoSpaceDE w:val="0"/>
      <w:autoSpaceDN w:val="0"/>
      <w:adjustRightInd w:val="0"/>
      <w:jc w:val="right"/>
    </w:pPr>
    <w:rPr>
      <w:rFonts w:cs="Arial"/>
      <w:szCs w:val="18"/>
    </w:rPr>
  </w:style>
  <w:style w:type="paragraph" w:customStyle="1" w:styleId="CopyrightText">
    <w:name w:val="Copyright Text"/>
    <w:basedOn w:val="BodyText"/>
    <w:rsid w:val="00AF18AE"/>
    <w:rPr>
      <w:sz w:val="18"/>
    </w:rPr>
  </w:style>
  <w:style w:type="paragraph" w:customStyle="1" w:styleId="BodySmallRight">
    <w:name w:val="Body Small Right"/>
    <w:basedOn w:val="BodyTextRight"/>
    <w:rsid w:val="00AF18AE"/>
    <w:rPr>
      <w:sz w:val="18"/>
      <w:szCs w:val="18"/>
    </w:rPr>
  </w:style>
  <w:style w:type="paragraph" w:customStyle="1" w:styleId="MarginEdition">
    <w:name w:val="Margin Edition"/>
    <w:basedOn w:val="MarginNote"/>
    <w:rsid w:val="00AF18AE"/>
    <w:pPr>
      <w:spacing w:before="0" w:after="0"/>
    </w:pPr>
    <w:rPr>
      <w:rFonts w:ascii="Times New Roman" w:hAnsi="Times New Roman"/>
      <w:color w:val="999999"/>
    </w:rPr>
  </w:style>
  <w:style w:type="paragraph" w:customStyle="1" w:styleId="Spacer">
    <w:name w:val="Spacer"/>
    <w:basedOn w:val="Normal"/>
    <w:rsid w:val="00AF18AE"/>
    <w:rPr>
      <w:sz w:val="2"/>
      <w:szCs w:val="2"/>
    </w:rPr>
  </w:style>
  <w:style w:type="character" w:customStyle="1" w:styleId="Small">
    <w:name w:val="Small"/>
    <w:basedOn w:val="DefaultParagraphFont"/>
    <w:rsid w:val="00AF18AE"/>
    <w:rPr>
      <w:sz w:val="16"/>
    </w:rPr>
  </w:style>
  <w:style w:type="paragraph" w:customStyle="1" w:styleId="WideTable">
    <w:name w:val="Wide Table"/>
    <w:basedOn w:val="Normal"/>
    <w:rsid w:val="00AF18AE"/>
    <w:pPr>
      <w:ind w:left="-1418"/>
    </w:pPr>
    <w:rPr>
      <w:sz w:val="2"/>
      <w:szCs w:val="2"/>
    </w:rPr>
  </w:style>
  <w:style w:type="character" w:styleId="PageNumber">
    <w:name w:val="page number"/>
    <w:basedOn w:val="DefaultParagraphFont"/>
    <w:rsid w:val="00AF18AE"/>
  </w:style>
  <w:style w:type="paragraph" w:styleId="Quote">
    <w:name w:val="Quote"/>
    <w:basedOn w:val="Heading1"/>
    <w:link w:val="QuoteChar"/>
    <w:qFormat/>
    <w:rsid w:val="00AF18AE"/>
    <w:rPr>
      <w:b w:val="0"/>
      <w:sz w:val="72"/>
      <w:szCs w:val="72"/>
      <w:lang w:val="en-NZ"/>
    </w:rPr>
  </w:style>
  <w:style w:type="character" w:customStyle="1" w:styleId="QuoteChar">
    <w:name w:val="Quote Char"/>
    <w:basedOn w:val="DefaultParagraphFont"/>
    <w:link w:val="Quote"/>
    <w:rsid w:val="00AF1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8AE"/>
    <w:pPr>
      <w:pageBreakBefore/>
    </w:pPr>
  </w:style>
  <w:style w:type="paragraph" w:customStyle="1" w:styleId="Border">
    <w:name w:val="Border"/>
    <w:basedOn w:val="Normal"/>
    <w:qFormat/>
    <w:rsid w:val="00AF1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8AE"/>
    <w:rPr>
      <w:b/>
      <w:bCs/>
      <w:i/>
      <w:iCs/>
      <w:color w:val="auto"/>
    </w:rPr>
  </w:style>
  <w:style w:type="paragraph" w:styleId="IntenseQuote">
    <w:name w:val="Intense Quote"/>
    <w:basedOn w:val="Normal"/>
    <w:next w:val="Normal"/>
    <w:link w:val="IntenseQuoteChar"/>
    <w:uiPriority w:val="30"/>
    <w:qFormat/>
    <w:rsid w:val="00AF1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8AE"/>
    <w:rPr>
      <w:smallCaps/>
      <w:color w:val="auto"/>
      <w:u w:val="single"/>
    </w:rPr>
  </w:style>
  <w:style w:type="character" w:styleId="IntenseReference">
    <w:name w:val="Intense Reference"/>
    <w:basedOn w:val="DefaultParagraphFont"/>
    <w:uiPriority w:val="32"/>
    <w:qFormat/>
    <w:rsid w:val="00AF18AE"/>
    <w:rPr>
      <w:b/>
      <w:bCs/>
      <w:smallCaps/>
      <w:color w:val="auto"/>
      <w:spacing w:val="5"/>
      <w:u w:val="single"/>
    </w:rPr>
  </w:style>
  <w:style w:type="paragraph" w:customStyle="1" w:styleId="2ColumnHeading">
    <w:name w:val="2Column Heading"/>
    <w:basedOn w:val="BodyText"/>
    <w:qFormat/>
    <w:rsid w:val="00AF18AE"/>
    <w:pPr>
      <w:spacing w:after="60"/>
      <w:ind w:left="-2268"/>
    </w:pPr>
    <w:rPr>
      <w:b/>
    </w:rPr>
  </w:style>
  <w:style w:type="paragraph" w:customStyle="1" w:styleId="Heading1TOC">
    <w:name w:val="Heading1 TOC"/>
    <w:basedOn w:val="Normal"/>
    <w:qFormat/>
    <w:rsid w:val="00AF18AE"/>
    <w:pPr>
      <w:spacing w:before="240" w:after="120"/>
    </w:pPr>
    <w:rPr>
      <w:rFonts w:ascii="Times New Roman" w:hAnsi="Times New Roman"/>
      <w:b/>
      <w:sz w:val="32"/>
    </w:rPr>
  </w:style>
  <w:style w:type="paragraph" w:customStyle="1" w:styleId="Heading2TOC">
    <w:name w:val="Heading2 TOC"/>
    <w:basedOn w:val="Normal"/>
    <w:qFormat/>
    <w:rsid w:val="00AF18AE"/>
    <w:pPr>
      <w:spacing w:before="240" w:after="60"/>
    </w:pPr>
    <w:rPr>
      <w:rFonts w:ascii="Times New Roman" w:hAnsi="Times New Roman"/>
      <w:b/>
      <w:sz w:val="28"/>
    </w:rPr>
  </w:style>
  <w:style w:type="character" w:customStyle="1" w:styleId="Underline">
    <w:name w:val="Underline"/>
    <w:basedOn w:val="DefaultParagraphFont"/>
    <w:qFormat/>
    <w:rsid w:val="00AF18AE"/>
    <w:rPr>
      <w:u w:val="single"/>
    </w:rPr>
  </w:style>
  <w:style w:type="paragraph" w:styleId="BalloonText">
    <w:name w:val="Balloon Text"/>
    <w:basedOn w:val="Normal"/>
    <w:link w:val="BalloonTextChar"/>
    <w:rsid w:val="00AF18AE"/>
    <w:rPr>
      <w:rFonts w:ascii="Tahoma" w:hAnsi="Tahoma" w:cs="Tahoma"/>
      <w:sz w:val="16"/>
      <w:szCs w:val="16"/>
    </w:rPr>
  </w:style>
  <w:style w:type="character" w:customStyle="1" w:styleId="BalloonTextChar">
    <w:name w:val="Balloon Text Char"/>
    <w:basedOn w:val="DefaultParagraphFont"/>
    <w:link w:val="BalloonText"/>
    <w:rsid w:val="00AF1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8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8AE"/>
    <w:rPr>
      <w:b/>
      <w:color w:val="660033"/>
      <w:spacing w:val="0"/>
    </w:rPr>
  </w:style>
  <w:style w:type="paragraph" w:customStyle="1" w:styleId="Nameditemlist">
    <w:name w:val="Named item list"/>
    <w:basedOn w:val="BodyText"/>
    <w:qFormat/>
    <w:rsid w:val="00AF18AE"/>
    <w:pPr>
      <w:tabs>
        <w:tab w:val="left" w:pos="2835"/>
      </w:tabs>
      <w:ind w:left="2835" w:hanging="2835"/>
    </w:pPr>
  </w:style>
  <w:style w:type="paragraph" w:customStyle="1" w:styleId="BodyTextnopadding">
    <w:name w:val="Body Text no padding"/>
    <w:basedOn w:val="BodyText"/>
    <w:qFormat/>
    <w:rsid w:val="00AF18AE"/>
    <w:pPr>
      <w:spacing w:before="0" w:after="0"/>
    </w:pPr>
  </w:style>
  <w:style w:type="paragraph" w:customStyle="1" w:styleId="BodyTextBold">
    <w:name w:val="Body Text Bold"/>
    <w:basedOn w:val="BodyText"/>
    <w:qFormat/>
    <w:rsid w:val="00AF18AE"/>
    <w:rPr>
      <w:b/>
    </w:rPr>
  </w:style>
  <w:style w:type="character" w:styleId="Hyperlink">
    <w:name w:val="Hyperlink"/>
    <w:basedOn w:val="DefaultParagraphFont"/>
    <w:uiPriority w:val="99"/>
    <w:unhideWhenUsed/>
    <w:rsid w:val="00406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4836</Characters>
  <Application>Microsoft Office Word</Application>
  <DocSecurity>0</DocSecurity>
  <Lines>156</Lines>
  <Paragraphs>88</Paragraphs>
  <ScaleCrop>false</ScaleCrop>
  <Company>Author-it Software Corporation Ltd.</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AURTTW002 Set, operate and monitor specialist reconditioning machines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