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EDB" w:rsidP="00584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AURTTW001 Carry out soft soldering techniques</w:t>
      </w:r>
      <w:r>
        <w:fldChar w:fldCharType="end"/>
      </w:r>
    </w:p>
    <w:p w:rsidR="00584EDB" w:rsidP="00584EDB">
      <w:pPr>
        <w:pStyle w:val="Version"/>
        <w:sectPr w:rsidSect="008112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2D1" w:rsidP="008112D1">
      <w:pPr>
        <w:pStyle w:val="SuperHeading"/>
      </w:pPr>
      <w:r w:rsidRPr="008112D1">
        <w:t>Assessment Requirements for AURTTW001 Carry out soft soldering techniques</w:t>
      </w:r>
    </w:p>
    <w:p w:rsidR="00000000" w:rsidRPr="008112D1" w:rsidP="008112D1">
      <w:pPr>
        <w:pStyle w:val="Heading1"/>
      </w:pPr>
      <w:bookmarkStart w:id="1" w:name="O_794187"/>
      <w:bookmarkEnd w:id="1"/>
      <w:r w:rsidRPr="008112D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84E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D1" w:rsidP="008112D1">
            <w:pPr>
              <w:pStyle w:val="BodyText"/>
            </w:pPr>
            <w:r w:rsidRPr="008112D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D1">
            <w:pPr>
              <w:pStyle w:val="BodyText"/>
              <w:rPr>
                <w:lang w:val="en-NZ"/>
              </w:rPr>
            </w:pPr>
            <w:r w:rsidRPr="008112D1">
              <w:rPr>
                <w:rStyle w:val="SpecialBold"/>
              </w:rPr>
              <w:t>Comment</w:t>
            </w:r>
          </w:p>
        </w:tc>
      </w:tr>
      <w:tr w:rsidTr="00584E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D1">
            <w:pPr>
              <w:pStyle w:val="BodyText"/>
              <w:rPr>
                <w:lang w:val="en-NZ"/>
              </w:rPr>
            </w:pPr>
            <w:r w:rsidRPr="008112D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D1" w:rsidP="008112D1">
            <w:pPr>
              <w:pStyle w:val="BodyText"/>
            </w:pPr>
            <w:r w:rsidRPr="008112D1">
              <w:t>New unit of competency.</w:t>
            </w:r>
          </w:p>
        </w:tc>
      </w:tr>
    </w:tbl>
    <w:p w:rsidR="00000000" w:rsidRPr="008112D1" w:rsidP="008112D1">
      <w:pPr>
        <w:pStyle w:val="BodyText"/>
      </w:pPr>
    </w:p>
    <w:p w:rsidR="00000000" w:rsidRPr="008112D1" w:rsidP="008112D1">
      <w:pPr>
        <w:pStyle w:val="AllowPageBreak"/>
      </w:pPr>
    </w:p>
    <w:p w:rsidR="00000000" w:rsidRPr="008112D1" w:rsidP="008112D1">
      <w:pPr>
        <w:pStyle w:val="Heading1"/>
      </w:pPr>
      <w:bookmarkStart w:id="2" w:name="O_794188"/>
      <w:bookmarkEnd w:id="2"/>
      <w:r w:rsidRPr="008112D1">
        <w:t>Performance Evidence</w:t>
      </w:r>
    </w:p>
    <w:p w:rsidR="00000000" w:rsidRPr="008112D1" w:rsidP="00584EDB">
      <w:pPr>
        <w:pStyle w:val="BodyText"/>
      </w:pPr>
      <w:r w:rsidRPr="008112D1">
        <w:t>Before competency can be determ</w:t>
      </w:r>
      <w:r w:rsidRPr="008112D1">
        <w:t>ined, individuals must demonstrate they can perform the following according to the standards defined in this unit’s elements, performance criteria, range of conditions and foundation skills:</w:t>
      </w:r>
    </w:p>
    <w:p w:rsidR="00000000" w:rsidRPr="008112D1" w:rsidP="008112D1">
      <w:pPr>
        <w:pStyle w:val="ListBullet"/>
      </w:pPr>
      <w:r w:rsidRPr="008112D1">
        <w:t>carry out soft soldering to repair:</w:t>
      </w:r>
    </w:p>
    <w:p w:rsidR="00000000" w:rsidRPr="008112D1" w:rsidP="008112D1">
      <w:pPr>
        <w:pStyle w:val="ListBullet2"/>
      </w:pPr>
      <w:r w:rsidRPr="008112D1">
        <w:t>a radiator or fuel tank using a soldering iron</w:t>
      </w:r>
    </w:p>
    <w:p w:rsidR="00000000" w:rsidRPr="008112D1" w:rsidP="008112D1">
      <w:pPr>
        <w:pStyle w:val="ListBullet2"/>
      </w:pPr>
      <w:r w:rsidRPr="008112D1">
        <w:t>a radiator using a direct flame.</w:t>
      </w:r>
    </w:p>
    <w:p w:rsidR="00000000" w:rsidRPr="008112D1" w:rsidP="008112D1">
      <w:pPr>
        <w:pStyle w:val="AllowPageBreak"/>
      </w:pPr>
    </w:p>
    <w:p w:rsidR="00000000" w:rsidRPr="008112D1" w:rsidP="008112D1">
      <w:pPr>
        <w:pStyle w:val="Heading1"/>
      </w:pPr>
      <w:bookmarkStart w:id="3" w:name="O_794189"/>
      <w:bookmarkEnd w:id="3"/>
      <w:r w:rsidRPr="008112D1">
        <w:t>Knowledge Evidence</w:t>
      </w:r>
    </w:p>
    <w:p w:rsidR="00000000" w:rsidRPr="008112D1" w:rsidP="00584EDB">
      <w:pPr>
        <w:pStyle w:val="BodyText"/>
      </w:pPr>
      <w:r w:rsidRPr="008112D1">
        <w:t>Individuals must be able to demonstrate knowledge of:</w:t>
      </w:r>
    </w:p>
    <w:p w:rsidR="00000000" w:rsidRPr="008112D1" w:rsidP="008112D1">
      <w:pPr>
        <w:pStyle w:val="ListBullet"/>
      </w:pPr>
      <w:r w:rsidRPr="008112D1">
        <w:t>work health and safety (WHS) and occupational health and safety (OHS) requirements re</w:t>
      </w:r>
      <w:r w:rsidRPr="008112D1">
        <w:t>lating to soft soldering, including procedures for working with:</w:t>
      </w:r>
    </w:p>
    <w:p w:rsidR="00000000" w:rsidRPr="008112D1" w:rsidP="008112D1">
      <w:pPr>
        <w:pStyle w:val="ListBullet2"/>
      </w:pPr>
      <w:r w:rsidRPr="008112D1">
        <w:t>cleaning and heating equipment</w:t>
      </w:r>
    </w:p>
    <w:p w:rsidR="00000000" w:rsidRPr="008112D1" w:rsidP="008112D1">
      <w:pPr>
        <w:pStyle w:val="ListBullet2"/>
      </w:pPr>
      <w:r w:rsidRPr="008112D1">
        <w:t>corrosive fluxes</w:t>
      </w:r>
    </w:p>
    <w:p w:rsidR="00000000" w:rsidRPr="008112D1" w:rsidP="008112D1">
      <w:pPr>
        <w:pStyle w:val="ListBullet2"/>
      </w:pPr>
      <w:r w:rsidRPr="008112D1">
        <w:t>volatile liquids and fumes</w:t>
      </w:r>
    </w:p>
    <w:p w:rsidR="00000000" w:rsidRPr="008112D1" w:rsidP="008112D1">
      <w:pPr>
        <w:pStyle w:val="ListBullet"/>
      </w:pPr>
      <w:r w:rsidRPr="008112D1">
        <w:t>environmental requirements, including procedures for trapping, storing and disposing of waste produced during soft</w:t>
      </w:r>
      <w:r w:rsidRPr="008112D1">
        <w:t xml:space="preserve"> soldering process</w:t>
      </w:r>
    </w:p>
    <w:p w:rsidR="00000000" w:rsidRPr="008112D1" w:rsidP="008112D1">
      <w:pPr>
        <w:pStyle w:val="ListBullet"/>
      </w:pPr>
      <w:r w:rsidRPr="008112D1">
        <w:t>soft soldering procedures, including:</w:t>
      </w:r>
    </w:p>
    <w:p w:rsidR="00000000" w:rsidRPr="008112D1" w:rsidP="008112D1">
      <w:pPr>
        <w:pStyle w:val="ListBullet2"/>
      </w:pPr>
      <w:r w:rsidRPr="008112D1">
        <w:t>component cleaning and preparation</w:t>
      </w:r>
    </w:p>
    <w:p w:rsidR="00000000" w:rsidRPr="008112D1" w:rsidP="008112D1">
      <w:pPr>
        <w:pStyle w:val="ListBullet2"/>
      </w:pPr>
      <w:r w:rsidRPr="008112D1">
        <w:t>types and applications of fluxes</w:t>
      </w:r>
    </w:p>
    <w:p w:rsidR="00000000" w:rsidRPr="008112D1" w:rsidP="008112D1">
      <w:pPr>
        <w:pStyle w:val="ListBullet2"/>
      </w:pPr>
      <w:r w:rsidRPr="008112D1">
        <w:t>methods of applying heat, including:</w:t>
      </w:r>
    </w:p>
    <w:p w:rsidR="00000000" w:rsidRPr="008112D1" w:rsidP="008112D1">
      <w:pPr>
        <w:pStyle w:val="ListBullet3"/>
      </w:pPr>
      <w:r w:rsidRPr="008112D1">
        <w:t>soldering irons</w:t>
      </w:r>
    </w:p>
    <w:p w:rsidR="00000000" w:rsidRPr="008112D1" w:rsidP="008112D1">
      <w:pPr>
        <w:pStyle w:val="ListBullet3"/>
      </w:pPr>
      <w:r w:rsidRPr="008112D1">
        <w:t>direct flame</w:t>
      </w:r>
    </w:p>
    <w:p w:rsidR="00000000" w:rsidRPr="008112D1" w:rsidP="008112D1">
      <w:pPr>
        <w:pStyle w:val="ListBullet"/>
      </w:pPr>
      <w:r w:rsidRPr="008112D1">
        <w:t>soft soldering testing procedures, including pressure testing.</w:t>
      </w:r>
    </w:p>
    <w:p w:rsidR="00000000" w:rsidRPr="008112D1" w:rsidP="008112D1">
      <w:pPr>
        <w:pStyle w:val="AllowPageBreak"/>
      </w:pPr>
    </w:p>
    <w:p w:rsidR="00000000" w:rsidRPr="008112D1" w:rsidP="008112D1">
      <w:pPr>
        <w:pStyle w:val="Heading1"/>
      </w:pPr>
      <w:bookmarkStart w:id="4" w:name="O_794190"/>
      <w:bookmarkEnd w:id="4"/>
      <w:r w:rsidRPr="008112D1">
        <w:t>Assessment Conditions</w:t>
      </w:r>
    </w:p>
    <w:p w:rsidR="00000000" w:rsidRPr="008112D1" w:rsidP="00584EDB">
      <w:pPr>
        <w:pStyle w:val="BodyText"/>
      </w:pPr>
      <w:r w:rsidRPr="008112D1">
        <w:t>Assessors must satisfy NVR/AQTF assessor requirements.</w:t>
      </w:r>
    </w:p>
    <w:p w:rsidR="00000000" w:rsidRPr="008112D1" w:rsidP="00584EDB">
      <w:pPr>
        <w:pStyle w:val="BodyText"/>
      </w:pPr>
      <w:r w:rsidRPr="008112D1">
        <w:t>Competency is to be assessed in the workplace or a simulated environment that accurately reflects performance in a real workplace setting.</w:t>
      </w:r>
    </w:p>
    <w:p w:rsidR="00000000" w:rsidRPr="008112D1" w:rsidP="00584EDB">
      <w:pPr>
        <w:pStyle w:val="BodyText"/>
      </w:pPr>
      <w:r w:rsidRPr="008112D1">
        <w:t>Assessment must include direct observation of tasks.</w:t>
      </w:r>
    </w:p>
    <w:p w:rsidR="00000000" w:rsidRPr="008112D1" w:rsidP="00584EDB">
      <w:pPr>
        <w:pStyle w:val="BodyText"/>
      </w:pPr>
      <w:r w:rsidRPr="008112D1">
        <w:t>Where assessment of competency includes third-party evidence, individuals must provide evidence that links them to the soft soldering work they have completed, e.g. repair orders.</w:t>
      </w:r>
    </w:p>
    <w:p w:rsidR="00000000" w:rsidRPr="008112D1" w:rsidP="00584EDB">
      <w:pPr>
        <w:pStyle w:val="BodyText"/>
      </w:pPr>
      <w:r w:rsidRPr="008112D1">
        <w:t>Assessors must verify</w:t>
      </w:r>
      <w:r w:rsidRPr="008112D1">
        <w:t xml:space="preserve"> performance evidence through questioning on skills and knowledge to ensure correct interpretation and application.</w:t>
      </w:r>
    </w:p>
    <w:p w:rsidR="00000000" w:rsidRPr="008112D1" w:rsidP="00584EDB">
      <w:pPr>
        <w:pStyle w:val="BodyText"/>
      </w:pPr>
      <w:r w:rsidRPr="008112D1">
        <w:t>The following resources must be made available:</w:t>
      </w:r>
    </w:p>
    <w:p w:rsidR="00000000" w:rsidRPr="008112D1" w:rsidP="008112D1">
      <w:pPr>
        <w:pStyle w:val="ListBullet"/>
      </w:pPr>
      <w:r w:rsidRPr="008112D1">
        <w:t>automotive repair workplace or simulated workplace</w:t>
      </w:r>
    </w:p>
    <w:p w:rsidR="00000000" w:rsidRPr="008112D1" w:rsidP="008112D1">
      <w:pPr>
        <w:pStyle w:val="ListBullet"/>
      </w:pPr>
      <w:r w:rsidRPr="008112D1">
        <w:t>workplace instructions</w:t>
      </w:r>
    </w:p>
    <w:p w:rsidR="00000000" w:rsidRPr="008112D1" w:rsidP="008112D1">
      <w:pPr>
        <w:pStyle w:val="ListBullet"/>
      </w:pPr>
      <w:r w:rsidRPr="008112D1">
        <w:t>components as sp</w:t>
      </w:r>
      <w:r w:rsidRPr="008112D1">
        <w:t>ecified in the performance evidence requiring soft soldering repair or assembly</w:t>
      </w:r>
    </w:p>
    <w:p w:rsidR="00000000" w:rsidRPr="008112D1" w:rsidP="008112D1">
      <w:pPr>
        <w:pStyle w:val="ListBullet"/>
      </w:pPr>
      <w:r w:rsidRPr="008112D1">
        <w:t>tools, equipment and materials appropriate for soft soldering components, including:</w:t>
      </w:r>
    </w:p>
    <w:p w:rsidR="00000000" w:rsidRPr="008112D1" w:rsidP="008112D1">
      <w:pPr>
        <w:pStyle w:val="ListBullet2"/>
      </w:pPr>
      <w:r w:rsidRPr="008112D1">
        <w:t>required fluxes</w:t>
      </w:r>
    </w:p>
    <w:p w:rsidR="00000000" w:rsidRPr="008112D1" w:rsidP="008112D1">
      <w:pPr>
        <w:pStyle w:val="ListBullet2"/>
      </w:pPr>
      <w:r w:rsidRPr="008112D1">
        <w:t>required heating equipment, including:</w:t>
      </w:r>
    </w:p>
    <w:p w:rsidR="00000000" w:rsidRPr="008112D1" w:rsidP="008112D1">
      <w:pPr>
        <w:pStyle w:val="ListBullet3"/>
      </w:pPr>
      <w:r w:rsidRPr="008112D1">
        <w:t>soldering iron</w:t>
      </w:r>
    </w:p>
    <w:p w:rsidR="00000000" w:rsidRPr="008112D1" w:rsidP="008112D1">
      <w:pPr>
        <w:pStyle w:val="ListBullet3"/>
      </w:pPr>
      <w:r w:rsidRPr="008112D1">
        <w:t>direct flame equipment.</w:t>
      </w:r>
    </w:p>
    <w:p w:rsidR="00000000" w:rsidRPr="008112D1" w:rsidP="008112D1">
      <w:pPr>
        <w:pStyle w:val="AllowPageBreak"/>
      </w:pPr>
    </w:p>
    <w:p w:rsidR="00000000" w:rsidRPr="008112D1" w:rsidP="008112D1">
      <w:pPr>
        <w:pStyle w:val="Heading1"/>
      </w:pPr>
      <w:bookmarkStart w:id="5" w:name="O_794193"/>
      <w:bookmarkEnd w:id="5"/>
      <w:r w:rsidRPr="008112D1">
        <w:t>Links</w:t>
      </w:r>
    </w:p>
    <w:p w:rsidR="00000000" w:rsidRPr="008112D1" w:rsidP="00584EDB">
      <w:pPr>
        <w:pStyle w:val="BodyText"/>
      </w:pPr>
      <w:r w:rsidRPr="008112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24B6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12D1" w:rsidP="00584EDB">
      <w:pPr>
        <w:pStyle w:val="BodyText"/>
      </w:pPr>
      <w:r w:rsidRPr="008112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24B6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12D1" w:rsidP="008112D1"/>
    <w:sectPr w:rsidSect="008112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D1" w:rsidRPr="00584EDB" w:rsidP="00584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DB" w:rsidP="00811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4EDB" w:rsidP="00811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84EDB" w:rsidP="008112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2D1" w:rsidRPr="00584EDB" w:rsidP="00584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DB" w:rsidRPr="002D2AF8" w:rsidP="00811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AURTTW001 Carry out soft soldering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84EDB" w:rsidP="008112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A62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D46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7A7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2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2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2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2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2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2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2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2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2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2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2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2D1"/>
  </w:style>
  <w:style w:type="character" w:customStyle="1" w:styleId="Heading1Char">
    <w:name w:val="Heading 1 Char"/>
    <w:basedOn w:val="DefaultParagraphFont"/>
    <w:link w:val="Heading1"/>
    <w:rsid w:val="008112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2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2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2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2D1"/>
    <w:rPr>
      <w:b/>
      <w:spacing w:val="0"/>
    </w:rPr>
  </w:style>
  <w:style w:type="paragraph" w:styleId="ListBullet2">
    <w:name w:val="List Bullet 2"/>
    <w:basedOn w:val="List2"/>
    <w:rsid w:val="008112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2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2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12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12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2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2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2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2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2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2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2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2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2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2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2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2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2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2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2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2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2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2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2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2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2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2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2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2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2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2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2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2D1"/>
    <w:rPr>
      <w:i/>
    </w:rPr>
  </w:style>
  <w:style w:type="paragraph" w:styleId="Caption">
    <w:name w:val="caption"/>
    <w:basedOn w:val="BodyText"/>
    <w:next w:val="Normal"/>
    <w:qFormat/>
    <w:rsid w:val="008112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2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2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2D1"/>
  </w:style>
  <w:style w:type="paragraph" w:styleId="TableofFigures">
    <w:name w:val="table of figures"/>
    <w:basedOn w:val="Normal"/>
    <w:next w:val="Normal"/>
    <w:semiHidden/>
    <w:rsid w:val="008112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2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12D1"/>
    <w:rPr>
      <w:rFonts w:ascii="Wingdings" w:hAnsi="Wingdings"/>
    </w:rPr>
  </w:style>
  <w:style w:type="paragraph" w:customStyle="1" w:styleId="TableHeading">
    <w:name w:val="Table Heading"/>
    <w:basedOn w:val="HeadingBase"/>
    <w:rsid w:val="008112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2D1"/>
    <w:rPr>
      <w:color w:val="0033CC"/>
      <w:u w:val="none"/>
    </w:rPr>
  </w:style>
  <w:style w:type="paragraph" w:customStyle="1" w:styleId="BodyTextRight">
    <w:name w:val="Body Text Right"/>
    <w:basedOn w:val="BodyText"/>
    <w:rsid w:val="008112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2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2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2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2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2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2D1"/>
    <w:rPr>
      <w:sz w:val="32"/>
    </w:rPr>
  </w:style>
  <w:style w:type="paragraph" w:customStyle="1" w:styleId="HeadingProcedure">
    <w:name w:val="Heading Procedure"/>
    <w:basedOn w:val="HeadingBase"/>
    <w:next w:val="Normal"/>
    <w:rsid w:val="008112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2D1"/>
    <w:pPr>
      <w:spacing w:before="60" w:after="60"/>
    </w:pPr>
  </w:style>
  <w:style w:type="paragraph" w:styleId="ListContinue">
    <w:name w:val="List Continue"/>
    <w:basedOn w:val="List"/>
    <w:rsid w:val="008112D1"/>
    <w:pPr>
      <w:ind w:firstLine="0"/>
    </w:pPr>
  </w:style>
  <w:style w:type="paragraph" w:customStyle="1" w:styleId="ListNote">
    <w:name w:val="List Note"/>
    <w:basedOn w:val="List"/>
    <w:rsid w:val="008112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2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2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2D1"/>
    <w:rPr>
      <w:rFonts w:ascii="Courier New" w:hAnsi="Courier New"/>
    </w:rPr>
  </w:style>
  <w:style w:type="paragraph" w:customStyle="1" w:styleId="NoteBullet">
    <w:name w:val="Note Bullet"/>
    <w:basedOn w:val="Note"/>
    <w:rsid w:val="008112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2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2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2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2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12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2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2D1"/>
    <w:rPr>
      <w:b/>
      <w:smallCaps/>
    </w:rPr>
  </w:style>
  <w:style w:type="paragraph" w:customStyle="1" w:styleId="TableListNumber">
    <w:name w:val="Table List Number"/>
    <w:basedOn w:val="ListNumber"/>
    <w:rsid w:val="008112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2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2D1"/>
    <w:pPr>
      <w:numPr>
        <w:numId w:val="10"/>
      </w:numPr>
    </w:pPr>
  </w:style>
  <w:style w:type="paragraph" w:customStyle="1" w:styleId="ListAlpha2">
    <w:name w:val="List Alpha 2"/>
    <w:basedOn w:val="List2"/>
    <w:rsid w:val="008112D1"/>
    <w:pPr>
      <w:numPr>
        <w:numId w:val="9"/>
      </w:numPr>
    </w:pPr>
  </w:style>
  <w:style w:type="paragraph" w:styleId="List2">
    <w:name w:val="List 2"/>
    <w:basedOn w:val="BodyText"/>
    <w:rsid w:val="008112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2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2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2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12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12D1"/>
    <w:pPr>
      <w:numPr>
        <w:numId w:val="5"/>
      </w:numPr>
    </w:pPr>
  </w:style>
  <w:style w:type="paragraph" w:styleId="ListContinue2">
    <w:name w:val="List Continue 2"/>
    <w:basedOn w:val="List2"/>
    <w:rsid w:val="008112D1"/>
    <w:pPr>
      <w:ind w:firstLine="0"/>
    </w:pPr>
  </w:style>
  <w:style w:type="paragraph" w:styleId="ListContinue3">
    <w:name w:val="List Continue 3"/>
    <w:basedOn w:val="List3"/>
    <w:rsid w:val="008112D1"/>
    <w:pPr>
      <w:ind w:left="1021" w:firstLine="0"/>
    </w:pPr>
  </w:style>
  <w:style w:type="paragraph" w:styleId="ListContinue4">
    <w:name w:val="List Continue 4"/>
    <w:basedOn w:val="List4"/>
    <w:rsid w:val="008112D1"/>
    <w:pPr>
      <w:ind w:firstLine="0"/>
    </w:pPr>
  </w:style>
  <w:style w:type="paragraph" w:styleId="ListContinue5">
    <w:name w:val="List Continue 5"/>
    <w:basedOn w:val="List5"/>
    <w:rsid w:val="008112D1"/>
    <w:pPr>
      <w:ind w:firstLine="0"/>
    </w:pPr>
  </w:style>
  <w:style w:type="paragraph" w:styleId="ListNumber3">
    <w:name w:val="List Number 3"/>
    <w:basedOn w:val="List3"/>
    <w:rsid w:val="008112D1"/>
    <w:pPr>
      <w:numPr>
        <w:numId w:val="6"/>
      </w:numPr>
    </w:pPr>
  </w:style>
  <w:style w:type="paragraph" w:styleId="ListNumber4">
    <w:name w:val="List Number 4"/>
    <w:basedOn w:val="List4"/>
    <w:rsid w:val="008112D1"/>
    <w:pPr>
      <w:numPr>
        <w:numId w:val="7"/>
      </w:numPr>
    </w:pPr>
  </w:style>
  <w:style w:type="paragraph" w:styleId="ListNumber5">
    <w:name w:val="List Number 5"/>
    <w:basedOn w:val="List5"/>
    <w:rsid w:val="008112D1"/>
    <w:pPr>
      <w:numPr>
        <w:numId w:val="8"/>
      </w:numPr>
    </w:pPr>
  </w:style>
  <w:style w:type="paragraph" w:styleId="BlockText">
    <w:name w:val="Block Text"/>
    <w:basedOn w:val="Normal"/>
    <w:rsid w:val="008112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2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2D1"/>
    <w:rPr>
      <w:sz w:val="16"/>
      <w:vertAlign w:val="superscript"/>
    </w:rPr>
  </w:style>
  <w:style w:type="character" w:customStyle="1" w:styleId="Symbols">
    <w:name w:val="Symbols"/>
    <w:basedOn w:val="DefaultParagraphFont"/>
    <w:rsid w:val="008112D1"/>
    <w:rPr>
      <w:rFonts w:ascii="Symbol" w:hAnsi="Symbol"/>
    </w:rPr>
  </w:style>
  <w:style w:type="character" w:customStyle="1" w:styleId="MenuOptions">
    <w:name w:val="Menu Options"/>
    <w:basedOn w:val="DefaultParagraphFont"/>
    <w:rsid w:val="008112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2D1"/>
    <w:rPr>
      <w:b/>
    </w:rPr>
  </w:style>
  <w:style w:type="character" w:customStyle="1" w:styleId="Underlined">
    <w:name w:val="Underlined"/>
    <w:basedOn w:val="DefaultParagraphFont"/>
    <w:rsid w:val="008112D1"/>
    <w:rPr>
      <w:u w:val="single"/>
    </w:rPr>
  </w:style>
  <w:style w:type="paragraph" w:customStyle="1" w:styleId="TableBodyTextRight">
    <w:name w:val="Table Body Text Right"/>
    <w:basedOn w:val="TableBodyText"/>
    <w:rsid w:val="008112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2D1"/>
    <w:rPr>
      <w:sz w:val="18"/>
    </w:rPr>
  </w:style>
  <w:style w:type="paragraph" w:customStyle="1" w:styleId="BodySmallRight">
    <w:name w:val="Body Small Right"/>
    <w:basedOn w:val="BodyTextRight"/>
    <w:rsid w:val="008112D1"/>
    <w:rPr>
      <w:sz w:val="18"/>
      <w:szCs w:val="18"/>
    </w:rPr>
  </w:style>
  <w:style w:type="paragraph" w:customStyle="1" w:styleId="MarginEdition">
    <w:name w:val="Margin Edition"/>
    <w:basedOn w:val="MarginNote"/>
    <w:rsid w:val="008112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2D1"/>
    <w:rPr>
      <w:sz w:val="2"/>
      <w:szCs w:val="2"/>
    </w:rPr>
  </w:style>
  <w:style w:type="character" w:customStyle="1" w:styleId="Small">
    <w:name w:val="Small"/>
    <w:basedOn w:val="DefaultParagraphFont"/>
    <w:rsid w:val="008112D1"/>
    <w:rPr>
      <w:sz w:val="16"/>
    </w:rPr>
  </w:style>
  <w:style w:type="paragraph" w:customStyle="1" w:styleId="WideTable">
    <w:name w:val="Wide Table"/>
    <w:basedOn w:val="Normal"/>
    <w:rsid w:val="008112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2D1"/>
  </w:style>
  <w:style w:type="paragraph" w:styleId="Quote">
    <w:name w:val="Quote"/>
    <w:basedOn w:val="Heading1"/>
    <w:link w:val="QuoteChar"/>
    <w:qFormat/>
    <w:rsid w:val="008112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2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2D1"/>
    <w:pPr>
      <w:pageBreakBefore/>
    </w:pPr>
  </w:style>
  <w:style w:type="paragraph" w:customStyle="1" w:styleId="Border">
    <w:name w:val="Border"/>
    <w:basedOn w:val="Normal"/>
    <w:qFormat/>
    <w:rsid w:val="008112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2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2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2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2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2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2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2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2D1"/>
    <w:rPr>
      <w:u w:val="single"/>
    </w:rPr>
  </w:style>
  <w:style w:type="character" w:customStyle="1" w:styleId="BoldandItalics">
    <w:name w:val="Bold and Italics"/>
    <w:qFormat/>
    <w:rsid w:val="008112D1"/>
    <w:rPr>
      <w:b/>
      <w:i/>
      <w:u w:val="none"/>
    </w:rPr>
  </w:style>
  <w:style w:type="paragraph" w:styleId="BalloonText">
    <w:name w:val="Balloon Text"/>
    <w:basedOn w:val="Normal"/>
    <w:link w:val="BalloonTextChar"/>
    <w:rsid w:val="00811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2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2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2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2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2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2D1"/>
    <w:pPr>
      <w:spacing w:before="0" w:after="0"/>
    </w:pPr>
  </w:style>
  <w:style w:type="paragraph" w:customStyle="1" w:styleId="BodyTextBold">
    <w:name w:val="Body Text Bold"/>
    <w:basedOn w:val="BodyText"/>
    <w:qFormat/>
    <w:rsid w:val="008112D1"/>
    <w:rPr>
      <w:b/>
    </w:rPr>
  </w:style>
  <w:style w:type="character" w:styleId="Hyperlink">
    <w:name w:val="Hyperlink"/>
    <w:basedOn w:val="DefaultParagraphFont"/>
    <w:uiPriority w:val="99"/>
    <w:unhideWhenUsed/>
    <w:rsid w:val="00584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2467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AURTTW001 Carry out soft soldering techniques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