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A7B" w:rsidP="00D95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AURTTR001 Diagnose complex faults in engine management systems</w:t>
      </w:r>
      <w:r>
        <w:fldChar w:fldCharType="end"/>
      </w:r>
    </w:p>
    <w:p w:rsidR="00D95A7B" w:rsidP="00D95A7B">
      <w:pPr>
        <w:pStyle w:val="Version"/>
        <w:sectPr w:rsidSect="00ED4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604" w:rsidP="00ED4604">
      <w:pPr>
        <w:pStyle w:val="SuperHeading"/>
      </w:pPr>
      <w:r w:rsidRPr="00ED4604">
        <w:t>Assessment Requirements for AURTTR001 Diagnose complex faults in engine management systems</w:t>
      </w:r>
    </w:p>
    <w:p w:rsidR="00000000" w:rsidRPr="00ED4604" w:rsidP="00ED4604">
      <w:pPr>
        <w:pStyle w:val="Heading1"/>
      </w:pPr>
      <w:bookmarkStart w:id="1" w:name="O_773191"/>
      <w:bookmarkEnd w:id="1"/>
      <w:r w:rsidRPr="00ED460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95A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04" w:rsidP="00ED4604">
            <w:pPr>
              <w:pStyle w:val="BodyText"/>
            </w:pPr>
            <w:r w:rsidRPr="00ED460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04">
            <w:pPr>
              <w:pStyle w:val="BodyText"/>
              <w:rPr>
                <w:lang w:val="en-NZ"/>
              </w:rPr>
            </w:pPr>
            <w:r w:rsidRPr="00ED4604">
              <w:rPr>
                <w:rStyle w:val="SpecialBold"/>
              </w:rPr>
              <w:t>Comment</w:t>
            </w:r>
          </w:p>
        </w:tc>
      </w:tr>
      <w:tr w:rsidTr="00D95A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04">
            <w:pPr>
              <w:pStyle w:val="BodyText"/>
              <w:rPr>
                <w:lang w:val="en-NZ"/>
              </w:rPr>
            </w:pPr>
            <w:r w:rsidRPr="00ED460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04" w:rsidP="00ED4604">
            <w:pPr>
              <w:pStyle w:val="BodyText"/>
            </w:pPr>
            <w:r w:rsidRPr="00ED4604">
              <w:t>New unit of competency.</w:t>
            </w:r>
          </w:p>
        </w:tc>
      </w:tr>
    </w:tbl>
    <w:p w:rsidR="00000000" w:rsidRPr="00ED4604" w:rsidP="00ED4604">
      <w:pPr>
        <w:pStyle w:val="BodyText"/>
      </w:pPr>
    </w:p>
    <w:p w:rsidR="00000000" w:rsidRPr="00ED4604" w:rsidP="00ED4604">
      <w:pPr>
        <w:pStyle w:val="AllowPageBreak"/>
      </w:pPr>
    </w:p>
    <w:p w:rsidR="00000000" w:rsidRPr="00ED4604" w:rsidP="00ED4604">
      <w:pPr>
        <w:pStyle w:val="Heading1"/>
      </w:pPr>
      <w:bookmarkStart w:id="2" w:name="O_773192"/>
      <w:bookmarkEnd w:id="2"/>
      <w:r w:rsidRPr="00ED4604">
        <w:t>Performance Evidence</w:t>
      </w:r>
    </w:p>
    <w:p w:rsidR="00000000" w:rsidRPr="00ED4604" w:rsidP="00D95A7B">
      <w:pPr>
        <w:pStyle w:val="BodyText"/>
      </w:pPr>
      <w:r w:rsidRPr="00ED460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D4604" w:rsidP="00ED4604">
      <w:pPr>
        <w:pStyle w:val="ListBullet"/>
      </w:pPr>
      <w:r w:rsidRPr="00ED4604">
        <w:t>diagnose a complex fault in three</w:t>
      </w:r>
      <w:r w:rsidRPr="00ED4604">
        <w:t xml:space="preserve"> different engine management systems</w:t>
      </w:r>
    </w:p>
    <w:p w:rsidR="00000000" w:rsidRPr="00ED4604" w:rsidP="00ED4604">
      <w:pPr>
        <w:pStyle w:val="ListBullet"/>
      </w:pPr>
      <w:r w:rsidRPr="00ED4604">
        <w:t>the above diagnosis must involve two of the following types of complex faults:</w:t>
      </w:r>
    </w:p>
    <w:p w:rsidR="00000000" w:rsidRPr="00ED4604" w:rsidP="00ED4604">
      <w:pPr>
        <w:pStyle w:val="ListBullet2"/>
      </w:pPr>
      <w:r w:rsidRPr="00ED4604">
        <w:t>an intermittent fault</w:t>
      </w:r>
    </w:p>
    <w:p w:rsidR="00000000" w:rsidRPr="00ED4604" w:rsidP="00ED4604">
      <w:pPr>
        <w:pStyle w:val="ListBullet2"/>
      </w:pPr>
      <w:r w:rsidRPr="00ED4604">
        <w:t>a fault that affects more than one system</w:t>
      </w:r>
    </w:p>
    <w:p w:rsidR="00000000" w:rsidRPr="00ED4604" w:rsidP="00ED4604">
      <w:pPr>
        <w:pStyle w:val="ListBullet2"/>
      </w:pPr>
      <w:r w:rsidRPr="00ED4604">
        <w:t xml:space="preserve">a fault introduced as a result of a system repair </w:t>
      </w:r>
    </w:p>
    <w:p w:rsidR="00000000" w:rsidRPr="00ED4604" w:rsidP="00ED4604">
      <w:pPr>
        <w:pStyle w:val="ListBullet2"/>
      </w:pPr>
      <w:r w:rsidRPr="00ED4604">
        <w:t>an indirect fault caused by the influence of external systems.</w:t>
      </w:r>
    </w:p>
    <w:p w:rsidR="00000000" w:rsidRPr="00ED4604" w:rsidP="00ED4604">
      <w:pPr>
        <w:pStyle w:val="AllowPageBreak"/>
      </w:pPr>
    </w:p>
    <w:p w:rsidR="00000000" w:rsidRPr="00ED4604" w:rsidP="00ED4604">
      <w:pPr>
        <w:pStyle w:val="Heading1"/>
      </w:pPr>
      <w:bookmarkStart w:id="3" w:name="O_773193"/>
      <w:bookmarkEnd w:id="3"/>
      <w:r w:rsidRPr="00ED4604">
        <w:t>Knowledge Evidence</w:t>
      </w:r>
    </w:p>
    <w:p w:rsidR="00000000" w:rsidRPr="00ED4604" w:rsidP="00D95A7B">
      <w:pPr>
        <w:pStyle w:val="BodyText"/>
      </w:pPr>
      <w:r w:rsidRPr="00ED4604">
        <w:t>Individuals must be able to demonstrate knowledge of:</w:t>
      </w:r>
    </w:p>
    <w:p w:rsidR="00000000" w:rsidRPr="00ED4604" w:rsidP="00ED4604">
      <w:pPr>
        <w:pStyle w:val="ListBullet"/>
      </w:pPr>
      <w:r w:rsidRPr="00ED4604">
        <w:t>work health and safety (WHS) and occupational health and safety (OHS) requirements relating to diagnos</w:t>
      </w:r>
      <w:r w:rsidRPr="00ED4604">
        <w:t>ing complex faults in engine management systems, including procedures for:</w:t>
      </w:r>
    </w:p>
    <w:p w:rsidR="00000000" w:rsidRPr="00ED4604" w:rsidP="00ED4604">
      <w:pPr>
        <w:pStyle w:val="ListBullet2"/>
      </w:pPr>
      <w:r w:rsidRPr="00ED4604">
        <w:t>working with high pressure petrol fuel systems</w:t>
      </w:r>
    </w:p>
    <w:p w:rsidR="00000000" w:rsidRPr="00ED4604" w:rsidP="00ED4604">
      <w:pPr>
        <w:pStyle w:val="ListBullet2"/>
      </w:pPr>
      <w:r w:rsidRPr="00ED4604">
        <w:t>working on vehicle high voltage ignition systems</w:t>
      </w:r>
    </w:p>
    <w:p w:rsidR="00000000" w:rsidRPr="00ED4604" w:rsidP="00ED4604">
      <w:pPr>
        <w:pStyle w:val="ListBullet2"/>
      </w:pPr>
      <w:r w:rsidRPr="00ED4604">
        <w:t>identifying hazards and controlling risks associated with wearing jewellery while wo</w:t>
      </w:r>
      <w:r w:rsidRPr="00ED4604">
        <w:t>rking around high current wiring systems</w:t>
      </w:r>
    </w:p>
    <w:p w:rsidR="00000000" w:rsidRPr="00ED4604" w:rsidP="00ED4604">
      <w:pPr>
        <w:pStyle w:val="ListBullet"/>
      </w:pPr>
      <w:r w:rsidRPr="00ED4604">
        <w:t>types of complex faults relating to engine management systems, including:</w:t>
      </w:r>
    </w:p>
    <w:p w:rsidR="00000000" w:rsidRPr="00ED4604" w:rsidP="00ED4604">
      <w:pPr>
        <w:pStyle w:val="ListBullet2"/>
      </w:pPr>
      <w:r w:rsidRPr="00ED4604">
        <w:t>intermittent</w:t>
      </w:r>
    </w:p>
    <w:p w:rsidR="00000000" w:rsidRPr="00ED4604" w:rsidP="00ED4604">
      <w:pPr>
        <w:pStyle w:val="ListBullet2"/>
      </w:pPr>
      <w:r w:rsidRPr="00ED4604">
        <w:t>multi-system</w:t>
      </w:r>
    </w:p>
    <w:p w:rsidR="00000000" w:rsidRPr="00ED4604" w:rsidP="00ED4604">
      <w:pPr>
        <w:pStyle w:val="ListBullet2"/>
      </w:pPr>
      <w:r w:rsidRPr="00ED4604">
        <w:t>introduced as a result of system repair</w:t>
      </w:r>
    </w:p>
    <w:p w:rsidR="00000000" w:rsidRPr="00ED4604" w:rsidP="00ED4604">
      <w:pPr>
        <w:pStyle w:val="ListBullet2"/>
      </w:pPr>
      <w:r w:rsidRPr="00ED4604">
        <w:t>indirect, caused by the influence of external systems</w:t>
      </w:r>
    </w:p>
    <w:p w:rsidR="00000000" w:rsidRPr="00ED4604" w:rsidP="00ED4604">
      <w:pPr>
        <w:pStyle w:val="ListBullet"/>
      </w:pPr>
      <w:r w:rsidRPr="00ED4604">
        <w:t>types, functions and operation of engine management systems, including:</w:t>
      </w:r>
    </w:p>
    <w:p w:rsidR="00000000" w:rsidRPr="00ED4604" w:rsidP="00ED4604">
      <w:pPr>
        <w:pStyle w:val="ListBullet2"/>
      </w:pPr>
      <w:r w:rsidRPr="00ED4604">
        <w:t>injectors</w:t>
      </w:r>
    </w:p>
    <w:p w:rsidR="00000000" w:rsidRPr="00ED4604" w:rsidP="00ED4604">
      <w:pPr>
        <w:pStyle w:val="ListBullet2"/>
      </w:pPr>
      <w:r w:rsidRPr="00ED4604">
        <w:t>air flow meters</w:t>
      </w:r>
    </w:p>
    <w:p w:rsidR="00000000" w:rsidRPr="00ED4604" w:rsidP="00ED4604">
      <w:pPr>
        <w:pStyle w:val="ListBullet2"/>
      </w:pPr>
      <w:r w:rsidRPr="00ED4604">
        <w:t>temperature sensors</w:t>
      </w:r>
    </w:p>
    <w:p w:rsidR="00000000" w:rsidRPr="00ED4604" w:rsidP="00ED4604">
      <w:pPr>
        <w:pStyle w:val="ListBullet2"/>
      </w:pPr>
      <w:r w:rsidRPr="00ED4604">
        <w:t>pressure sensors</w:t>
      </w:r>
    </w:p>
    <w:p w:rsidR="00000000" w:rsidRPr="00ED4604" w:rsidP="00ED4604">
      <w:pPr>
        <w:pStyle w:val="ListBullet2"/>
      </w:pPr>
      <w:r w:rsidRPr="00ED4604">
        <w:t>throttle position sensors</w:t>
      </w:r>
    </w:p>
    <w:p w:rsidR="00000000" w:rsidRPr="00ED4604" w:rsidP="00ED4604">
      <w:pPr>
        <w:pStyle w:val="ListBullet"/>
      </w:pPr>
      <w:r w:rsidRPr="00ED4604">
        <w:t>testing procedures for engine management systems, including procedures for:</w:t>
      </w:r>
    </w:p>
    <w:p w:rsidR="00000000" w:rsidRPr="00ED4604" w:rsidP="00ED4604">
      <w:pPr>
        <w:pStyle w:val="ListBullet2"/>
      </w:pPr>
      <w:r w:rsidRPr="00ED4604">
        <w:t>dynamic and stat</w:t>
      </w:r>
      <w:r w:rsidRPr="00ED4604">
        <w:t>ic testing of vehicle or machinery</w:t>
      </w:r>
    </w:p>
    <w:p w:rsidR="00000000" w:rsidRPr="00ED4604" w:rsidP="00ED4604">
      <w:pPr>
        <w:pStyle w:val="ListBullet2"/>
      </w:pPr>
      <w:r w:rsidRPr="00ED4604">
        <w:t>component failure analysis</w:t>
      </w:r>
    </w:p>
    <w:p w:rsidR="00000000" w:rsidRPr="00ED4604" w:rsidP="00ED4604">
      <w:pPr>
        <w:pStyle w:val="ListBullet"/>
      </w:pPr>
      <w:r w:rsidRPr="00ED4604">
        <w:t>types, functions, operation and limitations of diagnostic testing equipment required to diagnose complex faults in engine management systems, including:</w:t>
      </w:r>
    </w:p>
    <w:p w:rsidR="00000000" w:rsidRPr="00ED4604" w:rsidP="00ED4604">
      <w:pPr>
        <w:pStyle w:val="ListBullet2"/>
      </w:pPr>
      <w:r w:rsidRPr="00ED4604">
        <w:t>scan tools</w:t>
      </w:r>
    </w:p>
    <w:p w:rsidR="00000000" w:rsidRPr="00ED4604" w:rsidP="00ED4604">
      <w:pPr>
        <w:pStyle w:val="ListBullet2"/>
      </w:pPr>
      <w:r w:rsidRPr="00ED4604">
        <w:t>oscilloscopes</w:t>
      </w:r>
    </w:p>
    <w:p w:rsidR="00000000" w:rsidRPr="00ED4604" w:rsidP="00ED4604">
      <w:pPr>
        <w:pStyle w:val="ListBullet"/>
      </w:pPr>
      <w:r w:rsidRPr="00ED4604">
        <w:t>procedures for accessing and interpreting scan tool system data, including:</w:t>
      </w:r>
    </w:p>
    <w:p w:rsidR="00000000" w:rsidRPr="00ED4604" w:rsidP="00ED4604">
      <w:pPr>
        <w:pStyle w:val="ListBullet2"/>
      </w:pPr>
      <w:r w:rsidRPr="00ED4604">
        <w:t>diagnostic trouble codes (DTCs), including:</w:t>
      </w:r>
    </w:p>
    <w:p w:rsidR="00000000" w:rsidRPr="00ED4604" w:rsidP="00ED4604">
      <w:pPr>
        <w:pStyle w:val="ListBullet3"/>
      </w:pPr>
      <w:r w:rsidRPr="00ED4604">
        <w:t>conditions that set the DTCs</w:t>
      </w:r>
    </w:p>
    <w:p w:rsidR="00000000" w:rsidRPr="00ED4604" w:rsidP="00ED4604">
      <w:pPr>
        <w:pStyle w:val="ListBullet3"/>
      </w:pPr>
      <w:r w:rsidRPr="00ED4604">
        <w:t>conditions for running DTCs</w:t>
      </w:r>
    </w:p>
    <w:p w:rsidR="00000000" w:rsidRPr="00ED4604" w:rsidP="00ED4604">
      <w:pPr>
        <w:pStyle w:val="ListBullet2"/>
      </w:pPr>
      <w:r w:rsidRPr="00ED4604">
        <w:t>live data</w:t>
      </w:r>
    </w:p>
    <w:p w:rsidR="00000000" w:rsidRPr="00ED4604" w:rsidP="00ED4604">
      <w:pPr>
        <w:pStyle w:val="ListBullet2"/>
      </w:pPr>
      <w:r w:rsidRPr="00ED4604">
        <w:t>freeze frame data</w:t>
      </w:r>
    </w:p>
    <w:p w:rsidR="00000000" w:rsidRPr="00ED4604" w:rsidP="00ED4604">
      <w:pPr>
        <w:pStyle w:val="ListBullet2"/>
      </w:pPr>
      <w:r w:rsidRPr="00ED4604">
        <w:t xml:space="preserve">waveforms </w:t>
      </w:r>
    </w:p>
    <w:p w:rsidR="00000000" w:rsidRPr="00ED4604" w:rsidP="00ED4604">
      <w:pPr>
        <w:pStyle w:val="ListBullet"/>
      </w:pPr>
      <w:r w:rsidRPr="00ED4604">
        <w:t>methods and processes for documenting and reporting diagnostic findings and recommendations.</w:t>
      </w:r>
    </w:p>
    <w:p w:rsidR="00000000" w:rsidRPr="00ED4604" w:rsidP="00ED4604">
      <w:pPr>
        <w:pStyle w:val="AllowPageBreak"/>
      </w:pPr>
    </w:p>
    <w:p w:rsidR="00000000" w:rsidRPr="00ED4604" w:rsidP="00ED4604">
      <w:pPr>
        <w:pStyle w:val="Heading1"/>
      </w:pPr>
      <w:bookmarkStart w:id="4" w:name="O_773194"/>
      <w:bookmarkEnd w:id="4"/>
      <w:r w:rsidRPr="00ED4604">
        <w:t>Assessment Conditions</w:t>
      </w:r>
    </w:p>
    <w:p w:rsidR="00000000" w:rsidRPr="00ED4604" w:rsidP="00D95A7B">
      <w:pPr>
        <w:pStyle w:val="BodyText"/>
      </w:pPr>
      <w:r w:rsidRPr="00ED4604">
        <w:t>Assessors must satisfy NVR/AQTF assessor requirements.</w:t>
      </w:r>
    </w:p>
    <w:p w:rsidR="00000000" w:rsidRPr="00ED4604" w:rsidP="00D95A7B">
      <w:pPr>
        <w:pStyle w:val="BodyText"/>
      </w:pPr>
      <w:r w:rsidRPr="00ED4604">
        <w:t>Competency is to be assessed in the workplace or a simulated environ</w:t>
      </w:r>
      <w:r w:rsidRPr="00ED4604">
        <w:t>ment that accurately reflects performance in a real workplace setting.</w:t>
      </w:r>
    </w:p>
    <w:p w:rsidR="00000000" w:rsidRPr="00ED4604" w:rsidP="00D95A7B">
      <w:pPr>
        <w:pStyle w:val="BodyText"/>
      </w:pPr>
      <w:r w:rsidRPr="00ED4604">
        <w:t>Assessment must include direct observation of tasks.</w:t>
      </w:r>
    </w:p>
    <w:p w:rsidR="00000000" w:rsidRPr="00ED4604" w:rsidP="00D95A7B">
      <w:pPr>
        <w:pStyle w:val="BodyText"/>
      </w:pPr>
      <w:r w:rsidRPr="00ED4604">
        <w:t>Where assessment of competency includes third-party evidence, individuals must provide evidence that links them to the engine mana</w:t>
      </w:r>
      <w:r w:rsidRPr="00ED4604">
        <w:t>gement systems that they have worked on, e.g. repair orders.</w:t>
      </w:r>
    </w:p>
    <w:p w:rsidR="00000000" w:rsidRPr="00ED4604" w:rsidP="00D95A7B">
      <w:pPr>
        <w:pStyle w:val="BodyText"/>
      </w:pPr>
      <w:r w:rsidRPr="00ED4604">
        <w:t>Assessors must verify performance evidence through questioning on skills and knowledge to ensure correct interpretation and application.</w:t>
      </w:r>
    </w:p>
    <w:p w:rsidR="00000000" w:rsidRPr="00ED4604" w:rsidP="00D95A7B">
      <w:pPr>
        <w:pStyle w:val="BodyText"/>
      </w:pPr>
      <w:r w:rsidRPr="00ED4604">
        <w:t>The following resources must be made available:</w:t>
      </w:r>
    </w:p>
    <w:p w:rsidR="00000000" w:rsidRPr="00ED4604" w:rsidP="00ED4604">
      <w:pPr>
        <w:pStyle w:val="ListBullet"/>
      </w:pPr>
      <w:r w:rsidRPr="00ED4604">
        <w:t>automotive repair workplace or simulated workplace</w:t>
      </w:r>
    </w:p>
    <w:p w:rsidR="00000000" w:rsidRPr="00ED4604" w:rsidP="00ED4604">
      <w:pPr>
        <w:pStyle w:val="ListBullet"/>
      </w:pPr>
      <w:r w:rsidRPr="00ED4604">
        <w:t>workplace instructions</w:t>
      </w:r>
    </w:p>
    <w:p w:rsidR="00000000" w:rsidRPr="00ED4604" w:rsidP="00ED4604">
      <w:pPr>
        <w:pStyle w:val="ListBullet"/>
      </w:pPr>
      <w:r w:rsidRPr="00ED4604">
        <w:t>manufacturer engine management system specifications</w:t>
      </w:r>
    </w:p>
    <w:p w:rsidR="00000000" w:rsidRPr="00ED4604" w:rsidP="00ED4604">
      <w:pPr>
        <w:pStyle w:val="ListBullet"/>
      </w:pPr>
      <w:r w:rsidRPr="00ED4604">
        <w:t>three different vehicles or machinery with complex faults in their engine management systems</w:t>
      </w:r>
    </w:p>
    <w:p w:rsidR="00000000" w:rsidRPr="00ED4604" w:rsidP="00ED4604">
      <w:pPr>
        <w:pStyle w:val="ListBullet"/>
      </w:pPr>
      <w:r w:rsidRPr="00ED4604">
        <w:t xml:space="preserve">engine management system diagnostic </w:t>
      </w:r>
      <w:r w:rsidRPr="00ED4604">
        <w:t>equipment, including scan tools and oscilloscopes</w:t>
      </w:r>
    </w:p>
    <w:p w:rsidR="00000000" w:rsidRPr="00ED4604" w:rsidP="00ED4604">
      <w:pPr>
        <w:pStyle w:val="ListBullet"/>
      </w:pPr>
      <w:r w:rsidRPr="00ED4604">
        <w:t>tools, equipment and materials appropriate for diagnosing complex faults in engine management systems.</w:t>
      </w:r>
    </w:p>
    <w:p w:rsidR="00000000" w:rsidRPr="00ED4604" w:rsidP="00ED4604">
      <w:pPr>
        <w:pStyle w:val="AllowPageBreak"/>
      </w:pPr>
    </w:p>
    <w:p w:rsidR="00000000" w:rsidRPr="00ED4604" w:rsidP="00ED4604">
      <w:pPr>
        <w:pStyle w:val="Heading1"/>
      </w:pPr>
      <w:bookmarkStart w:id="5" w:name="O_773197"/>
      <w:bookmarkEnd w:id="5"/>
      <w:r w:rsidRPr="00ED4604">
        <w:t>Links</w:t>
      </w:r>
    </w:p>
    <w:p w:rsidR="00000000" w:rsidRPr="00ED4604" w:rsidP="00D95A7B">
      <w:pPr>
        <w:pStyle w:val="BodyText"/>
      </w:pPr>
      <w:r w:rsidRPr="00ED46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35EC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D4604" w:rsidP="00D95A7B">
      <w:pPr>
        <w:pStyle w:val="BodyText"/>
      </w:pPr>
      <w:r w:rsidRPr="00ED46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35EC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D4604" w:rsidP="00ED4604"/>
    <w:sectPr w:rsidSect="00ED46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4" w:rsidRPr="00D95A7B" w:rsidP="00D95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7B" w:rsidP="00ED4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A7B" w:rsidP="00ED4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5A7B" w:rsidP="00ED4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604" w:rsidRPr="00D95A7B" w:rsidP="00D95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7B" w:rsidRPr="002D2AF8" w:rsidP="00ED4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AURTTR001 Diagnose complex faults in engine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95A7B" w:rsidP="00ED4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16FC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442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4B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604"/>
  </w:style>
  <w:style w:type="character" w:customStyle="1" w:styleId="Heading1Char">
    <w:name w:val="Heading 1 Char"/>
    <w:basedOn w:val="DefaultParagraphFont"/>
    <w:link w:val="Heading1"/>
    <w:rsid w:val="00ED4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60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604"/>
    <w:rPr>
      <w:b/>
      <w:spacing w:val="0"/>
    </w:rPr>
  </w:style>
  <w:style w:type="paragraph" w:styleId="ListBullet2">
    <w:name w:val="List Bullet 2"/>
    <w:basedOn w:val="List2"/>
    <w:rsid w:val="00ED460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46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4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604"/>
    <w:rPr>
      <w:i/>
    </w:rPr>
  </w:style>
  <w:style w:type="paragraph" w:styleId="Caption">
    <w:name w:val="caption"/>
    <w:basedOn w:val="BodyText"/>
    <w:next w:val="Normal"/>
    <w:qFormat/>
    <w:rsid w:val="00ED4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604"/>
  </w:style>
  <w:style w:type="paragraph" w:styleId="TableofFigures">
    <w:name w:val="table of figures"/>
    <w:basedOn w:val="Normal"/>
    <w:next w:val="Normal"/>
    <w:semiHidden/>
    <w:rsid w:val="00ED4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604"/>
    <w:pPr>
      <w:numPr>
        <w:numId w:val="12"/>
      </w:numPr>
    </w:pPr>
  </w:style>
  <w:style w:type="character" w:customStyle="1" w:styleId="WingdingSymbols">
    <w:name w:val="Wingding Symbols"/>
    <w:rsid w:val="00ED4604"/>
    <w:rPr>
      <w:rFonts w:ascii="Wingdings" w:hAnsi="Wingdings"/>
    </w:rPr>
  </w:style>
  <w:style w:type="paragraph" w:customStyle="1" w:styleId="TableHeading">
    <w:name w:val="Table Heading"/>
    <w:basedOn w:val="HeadingBase"/>
    <w:rsid w:val="00ED4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604"/>
    <w:rPr>
      <w:color w:val="0033CC"/>
      <w:u w:val="none"/>
    </w:rPr>
  </w:style>
  <w:style w:type="paragraph" w:customStyle="1" w:styleId="BodyTextRight">
    <w:name w:val="Body Text Right"/>
    <w:basedOn w:val="BodyText"/>
    <w:rsid w:val="00ED4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6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604"/>
    <w:rPr>
      <w:sz w:val="32"/>
    </w:rPr>
  </w:style>
  <w:style w:type="paragraph" w:customStyle="1" w:styleId="HeadingProcedure">
    <w:name w:val="Heading Procedure"/>
    <w:basedOn w:val="HeadingBase"/>
    <w:next w:val="Normal"/>
    <w:rsid w:val="00ED4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604"/>
    <w:pPr>
      <w:spacing w:before="60" w:after="60"/>
    </w:pPr>
  </w:style>
  <w:style w:type="paragraph" w:styleId="ListContinue">
    <w:name w:val="List Continue"/>
    <w:basedOn w:val="List"/>
    <w:rsid w:val="00ED4604"/>
    <w:pPr>
      <w:ind w:firstLine="0"/>
    </w:pPr>
  </w:style>
  <w:style w:type="paragraph" w:customStyle="1" w:styleId="ListNote">
    <w:name w:val="List Note"/>
    <w:basedOn w:val="List"/>
    <w:rsid w:val="00ED4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604"/>
    <w:rPr>
      <w:rFonts w:ascii="Courier New" w:hAnsi="Courier New"/>
    </w:rPr>
  </w:style>
  <w:style w:type="paragraph" w:customStyle="1" w:styleId="NoteBullet">
    <w:name w:val="Note Bullet"/>
    <w:basedOn w:val="Note"/>
    <w:rsid w:val="00ED4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60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D4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604"/>
    <w:rPr>
      <w:b/>
      <w:smallCaps/>
    </w:rPr>
  </w:style>
  <w:style w:type="paragraph" w:customStyle="1" w:styleId="TableListNumber">
    <w:name w:val="Table List Number"/>
    <w:basedOn w:val="ListNumber"/>
    <w:rsid w:val="00ED4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604"/>
    <w:pPr>
      <w:numPr>
        <w:numId w:val="10"/>
      </w:numPr>
    </w:pPr>
  </w:style>
  <w:style w:type="paragraph" w:customStyle="1" w:styleId="ListAlpha2">
    <w:name w:val="List Alpha 2"/>
    <w:basedOn w:val="List2"/>
    <w:rsid w:val="00ED4604"/>
    <w:pPr>
      <w:numPr>
        <w:numId w:val="9"/>
      </w:numPr>
    </w:pPr>
  </w:style>
  <w:style w:type="paragraph" w:styleId="List2">
    <w:name w:val="List 2"/>
    <w:basedOn w:val="BodyText"/>
    <w:rsid w:val="00ED4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6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46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4604"/>
    <w:pPr>
      <w:numPr>
        <w:numId w:val="5"/>
      </w:numPr>
    </w:pPr>
  </w:style>
  <w:style w:type="paragraph" w:styleId="ListContinue2">
    <w:name w:val="List Continue 2"/>
    <w:basedOn w:val="List2"/>
    <w:rsid w:val="00ED4604"/>
    <w:pPr>
      <w:ind w:firstLine="0"/>
    </w:pPr>
  </w:style>
  <w:style w:type="paragraph" w:styleId="ListContinue3">
    <w:name w:val="List Continue 3"/>
    <w:basedOn w:val="List3"/>
    <w:rsid w:val="00ED4604"/>
    <w:pPr>
      <w:ind w:left="1021" w:firstLine="0"/>
    </w:pPr>
  </w:style>
  <w:style w:type="paragraph" w:styleId="ListContinue4">
    <w:name w:val="List Continue 4"/>
    <w:basedOn w:val="List4"/>
    <w:rsid w:val="00ED4604"/>
    <w:pPr>
      <w:ind w:firstLine="0"/>
    </w:pPr>
  </w:style>
  <w:style w:type="paragraph" w:styleId="ListContinue5">
    <w:name w:val="List Continue 5"/>
    <w:basedOn w:val="List5"/>
    <w:rsid w:val="00ED4604"/>
    <w:pPr>
      <w:ind w:firstLine="0"/>
    </w:pPr>
  </w:style>
  <w:style w:type="paragraph" w:styleId="ListNumber3">
    <w:name w:val="List Number 3"/>
    <w:basedOn w:val="List3"/>
    <w:rsid w:val="00ED4604"/>
    <w:pPr>
      <w:numPr>
        <w:numId w:val="6"/>
      </w:numPr>
    </w:pPr>
  </w:style>
  <w:style w:type="paragraph" w:styleId="ListNumber4">
    <w:name w:val="List Number 4"/>
    <w:basedOn w:val="List4"/>
    <w:rsid w:val="00ED4604"/>
    <w:pPr>
      <w:numPr>
        <w:numId w:val="7"/>
      </w:numPr>
    </w:pPr>
  </w:style>
  <w:style w:type="paragraph" w:styleId="ListNumber5">
    <w:name w:val="List Number 5"/>
    <w:basedOn w:val="List5"/>
    <w:rsid w:val="00ED4604"/>
    <w:pPr>
      <w:numPr>
        <w:numId w:val="8"/>
      </w:numPr>
    </w:pPr>
  </w:style>
  <w:style w:type="paragraph" w:styleId="BlockText">
    <w:name w:val="Block Text"/>
    <w:basedOn w:val="Normal"/>
    <w:rsid w:val="00ED4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604"/>
    <w:rPr>
      <w:sz w:val="16"/>
      <w:vertAlign w:val="superscript"/>
    </w:rPr>
  </w:style>
  <w:style w:type="character" w:customStyle="1" w:styleId="Symbols">
    <w:name w:val="Symbols"/>
    <w:basedOn w:val="DefaultParagraphFont"/>
    <w:rsid w:val="00ED4604"/>
    <w:rPr>
      <w:rFonts w:ascii="Symbol" w:hAnsi="Symbol"/>
    </w:rPr>
  </w:style>
  <w:style w:type="character" w:customStyle="1" w:styleId="MenuOptions">
    <w:name w:val="Menu Options"/>
    <w:basedOn w:val="DefaultParagraphFont"/>
    <w:rsid w:val="00ED4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604"/>
    <w:rPr>
      <w:b/>
    </w:rPr>
  </w:style>
  <w:style w:type="character" w:customStyle="1" w:styleId="Underlined">
    <w:name w:val="Underlined"/>
    <w:basedOn w:val="DefaultParagraphFont"/>
    <w:rsid w:val="00ED4604"/>
    <w:rPr>
      <w:u w:val="single"/>
    </w:rPr>
  </w:style>
  <w:style w:type="paragraph" w:customStyle="1" w:styleId="TableBodyTextRight">
    <w:name w:val="Table Body Text Right"/>
    <w:basedOn w:val="TableBodyText"/>
    <w:rsid w:val="00ED4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604"/>
    <w:rPr>
      <w:sz w:val="18"/>
    </w:rPr>
  </w:style>
  <w:style w:type="paragraph" w:customStyle="1" w:styleId="BodySmallRight">
    <w:name w:val="Body Small Right"/>
    <w:basedOn w:val="BodyTextRight"/>
    <w:rsid w:val="00ED4604"/>
    <w:rPr>
      <w:sz w:val="18"/>
      <w:szCs w:val="18"/>
    </w:rPr>
  </w:style>
  <w:style w:type="paragraph" w:customStyle="1" w:styleId="MarginEdition">
    <w:name w:val="Margin Edition"/>
    <w:basedOn w:val="MarginNote"/>
    <w:rsid w:val="00ED4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604"/>
    <w:rPr>
      <w:sz w:val="2"/>
      <w:szCs w:val="2"/>
    </w:rPr>
  </w:style>
  <w:style w:type="character" w:customStyle="1" w:styleId="Small">
    <w:name w:val="Small"/>
    <w:basedOn w:val="DefaultParagraphFont"/>
    <w:rsid w:val="00ED4604"/>
    <w:rPr>
      <w:sz w:val="16"/>
    </w:rPr>
  </w:style>
  <w:style w:type="paragraph" w:customStyle="1" w:styleId="WideTable">
    <w:name w:val="Wide Table"/>
    <w:basedOn w:val="Normal"/>
    <w:rsid w:val="00ED4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604"/>
  </w:style>
  <w:style w:type="paragraph" w:styleId="Quote">
    <w:name w:val="Quote"/>
    <w:basedOn w:val="Heading1"/>
    <w:link w:val="QuoteChar"/>
    <w:qFormat/>
    <w:rsid w:val="00ED4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604"/>
    <w:pPr>
      <w:pageBreakBefore/>
    </w:pPr>
  </w:style>
  <w:style w:type="paragraph" w:customStyle="1" w:styleId="Border">
    <w:name w:val="Border"/>
    <w:basedOn w:val="Normal"/>
    <w:qFormat/>
    <w:rsid w:val="00ED4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604"/>
    <w:rPr>
      <w:u w:val="single"/>
    </w:rPr>
  </w:style>
  <w:style w:type="character" w:customStyle="1" w:styleId="BoldandItalics">
    <w:name w:val="Bold and Italics"/>
    <w:qFormat/>
    <w:rsid w:val="00ED4604"/>
    <w:rPr>
      <w:b/>
      <w:i/>
      <w:u w:val="none"/>
    </w:rPr>
  </w:style>
  <w:style w:type="paragraph" w:styleId="BalloonText">
    <w:name w:val="Balloon Text"/>
    <w:basedOn w:val="Normal"/>
    <w:link w:val="BalloonTextChar"/>
    <w:rsid w:val="00ED4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6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5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3468</Characters>
  <Application>Microsoft Office Word</Application>
  <DocSecurity>0</DocSecurity>
  <Lines>102</Lines>
  <Paragraphs>76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AURTTR001 Diagnose complex faults in engine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2018-12-07T01:06:00Z</dcterms:created>
  <dcterms:modified xsi:type="dcterms:W3CDTF">2018-12-07T01:06:00Z</dcterms:modified>
</cp:coreProperties>
</file>