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39" w:rsidP="00275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AURTTQ004 Overhaul final drive assemblies</w:t>
      </w:r>
      <w:r>
        <w:fldChar w:fldCharType="end"/>
      </w:r>
    </w:p>
    <w:p w:rsidR="00275B39" w:rsidP="00275B39">
      <w:pPr>
        <w:pStyle w:val="Version"/>
        <w:sectPr w:rsidSect="00007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111" w:rsidP="00007111">
      <w:pPr>
        <w:pStyle w:val="SuperHeading"/>
      </w:pPr>
      <w:r w:rsidRPr="00007111">
        <w:t>Assessment Requirements for AURTTQ004 Overhaul final drive assemblies</w:t>
      </w:r>
    </w:p>
    <w:p w:rsidR="00000000" w:rsidRPr="00007111" w:rsidP="00007111">
      <w:pPr>
        <w:pStyle w:val="Heading1"/>
      </w:pPr>
      <w:bookmarkStart w:id="1" w:name="O_773305"/>
      <w:bookmarkEnd w:id="1"/>
      <w:r w:rsidRPr="0000711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75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11" w:rsidP="00007111">
            <w:pPr>
              <w:pStyle w:val="BodyText"/>
            </w:pPr>
            <w:r w:rsidRPr="0000711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11">
            <w:pPr>
              <w:pStyle w:val="BodyText"/>
              <w:rPr>
                <w:lang w:val="en-NZ"/>
              </w:rPr>
            </w:pPr>
            <w:r w:rsidRPr="00007111">
              <w:rPr>
                <w:rStyle w:val="SpecialBold"/>
              </w:rPr>
              <w:t>Comment</w:t>
            </w:r>
          </w:p>
        </w:tc>
      </w:tr>
      <w:tr w:rsidTr="00275B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111">
            <w:pPr>
              <w:pStyle w:val="BodyText"/>
              <w:rPr>
                <w:lang w:val="en-NZ"/>
              </w:rPr>
            </w:pPr>
            <w:r w:rsidRPr="0000711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111" w:rsidP="00007111">
            <w:pPr>
              <w:pStyle w:val="BodyText"/>
            </w:pPr>
            <w:r w:rsidRPr="00007111">
              <w:t>New unit of competency.</w:t>
            </w:r>
          </w:p>
        </w:tc>
      </w:tr>
    </w:tbl>
    <w:p w:rsidR="00000000" w:rsidRPr="00007111" w:rsidP="00007111">
      <w:pPr>
        <w:pStyle w:val="BodyText"/>
      </w:pPr>
    </w:p>
    <w:p w:rsidR="00000000" w:rsidRPr="00007111" w:rsidP="00007111">
      <w:pPr>
        <w:pStyle w:val="AllowPageBreak"/>
      </w:pPr>
    </w:p>
    <w:p w:rsidR="00000000" w:rsidRPr="00007111" w:rsidP="00007111">
      <w:pPr>
        <w:pStyle w:val="Heading1"/>
      </w:pPr>
      <w:bookmarkStart w:id="2" w:name="O_773306"/>
      <w:bookmarkEnd w:id="2"/>
      <w:r w:rsidRPr="00007111">
        <w:t>Performance Evidence</w:t>
      </w:r>
    </w:p>
    <w:p w:rsidR="00000000" w:rsidRPr="00007111" w:rsidP="00275B39">
      <w:pPr>
        <w:pStyle w:val="BodyText"/>
      </w:pPr>
      <w:r w:rsidRPr="00007111">
        <w:t>Before competency can be determined</w:t>
      </w:r>
      <w:r w:rsidRPr="00007111">
        <w:t>, individuals must demonstrate they can perform the following according to the standards defined in this unit’s elements, performance criteria, range of conditions and foundation skills:</w:t>
      </w:r>
    </w:p>
    <w:p w:rsidR="00000000" w:rsidRPr="00007111" w:rsidP="00007111">
      <w:pPr>
        <w:pStyle w:val="ListBullet"/>
      </w:pPr>
      <w:r w:rsidRPr="00007111">
        <w:t>overhaul three different final drive assemblies, one of which must i</w:t>
      </w:r>
      <w:r w:rsidRPr="00007111">
        <w:t>nclude a limited slip final drive assembly.</w:t>
      </w:r>
    </w:p>
    <w:p w:rsidR="00000000" w:rsidRPr="00007111" w:rsidP="00007111">
      <w:pPr>
        <w:pStyle w:val="AllowPageBreak"/>
      </w:pPr>
    </w:p>
    <w:p w:rsidR="00000000" w:rsidRPr="00007111" w:rsidP="00007111">
      <w:pPr>
        <w:pStyle w:val="Heading1"/>
      </w:pPr>
      <w:bookmarkStart w:id="3" w:name="O_773307"/>
      <w:bookmarkEnd w:id="3"/>
      <w:r w:rsidRPr="00007111">
        <w:t>Knowledge Evidence</w:t>
      </w:r>
    </w:p>
    <w:p w:rsidR="00000000" w:rsidRPr="00007111" w:rsidP="00275B39">
      <w:pPr>
        <w:pStyle w:val="BodyText"/>
      </w:pPr>
      <w:r w:rsidRPr="00007111">
        <w:t>Individuals must be able to demonstrate knowledge of:</w:t>
      </w:r>
    </w:p>
    <w:p w:rsidR="00000000" w:rsidRPr="00007111" w:rsidP="00007111">
      <w:pPr>
        <w:pStyle w:val="ListBullet"/>
      </w:pPr>
      <w:r w:rsidRPr="00007111">
        <w:t xml:space="preserve">work health and safety (WHS) and occupational health and safety (OHS) procedures relating </w:t>
      </w:r>
      <w:r w:rsidRPr="00007111">
        <w:t>to overhauling final drive assemblies, including procedures for using:</w:t>
      </w:r>
    </w:p>
    <w:p w:rsidR="00000000" w:rsidRPr="00007111" w:rsidP="00007111">
      <w:pPr>
        <w:pStyle w:val="ListBullet2"/>
      </w:pPr>
      <w:r w:rsidRPr="00007111">
        <w:t>specialised final drive assembly overhaul tools, equipment and machinery</w:t>
      </w:r>
    </w:p>
    <w:p w:rsidR="00000000" w:rsidRPr="00007111" w:rsidP="00007111">
      <w:pPr>
        <w:pStyle w:val="ListBullet2"/>
      </w:pPr>
      <w:r w:rsidRPr="00007111">
        <w:t>chemicals and toxic substances</w:t>
      </w:r>
    </w:p>
    <w:p w:rsidR="00000000" w:rsidRPr="00007111" w:rsidP="00007111">
      <w:pPr>
        <w:pStyle w:val="ListBullet2"/>
      </w:pPr>
      <w:r w:rsidRPr="00007111">
        <w:t>manual and mechanical lifting equipment</w:t>
      </w:r>
    </w:p>
    <w:p w:rsidR="00000000" w:rsidRPr="00007111" w:rsidP="00007111">
      <w:pPr>
        <w:pStyle w:val="ListBullet"/>
      </w:pPr>
      <w:r w:rsidRPr="00007111">
        <w:t>environmental requirements, including p</w:t>
      </w:r>
      <w:r w:rsidRPr="00007111">
        <w:t>rocedures for trapping, storing and disposing of fluids released from final drive assemblies</w:t>
      </w:r>
    </w:p>
    <w:p w:rsidR="00000000" w:rsidRPr="00007111" w:rsidP="00007111">
      <w:pPr>
        <w:pStyle w:val="ListBullet"/>
      </w:pPr>
      <w:r w:rsidRPr="00007111">
        <w:t>types, characteristics and operating principles of final drive assemblies, including limited slip differentials</w:t>
      </w:r>
    </w:p>
    <w:p w:rsidR="00000000" w:rsidRPr="00007111" w:rsidP="00007111">
      <w:pPr>
        <w:pStyle w:val="ListBullet"/>
      </w:pPr>
      <w:r w:rsidRPr="00007111">
        <w:t>final drive assembly overhaul procedures, including</w:t>
      </w:r>
      <w:r w:rsidRPr="00007111">
        <w:t>:</w:t>
      </w:r>
    </w:p>
    <w:p w:rsidR="00000000" w:rsidRPr="00007111" w:rsidP="00007111">
      <w:pPr>
        <w:pStyle w:val="ListBullet2"/>
      </w:pPr>
      <w:r w:rsidRPr="00007111">
        <w:t>methods for cleaning and preparing final drive assemblies for overhaul</w:t>
      </w:r>
    </w:p>
    <w:p w:rsidR="00000000" w:rsidRPr="00007111" w:rsidP="00007111">
      <w:pPr>
        <w:pStyle w:val="ListBullet2"/>
      </w:pPr>
      <w:r w:rsidRPr="00007111">
        <w:t>final drive dismantling procedures</w:t>
      </w:r>
    </w:p>
    <w:p w:rsidR="00000000" w:rsidRPr="00007111" w:rsidP="00007111">
      <w:pPr>
        <w:pStyle w:val="ListBullet2"/>
      </w:pPr>
      <w:r w:rsidRPr="00007111">
        <w:t>final drive component inspection, measuring and evaluation procedures, including:</w:t>
      </w:r>
    </w:p>
    <w:p w:rsidR="00000000" w:rsidRPr="00007111" w:rsidP="00007111">
      <w:pPr>
        <w:pStyle w:val="ListBullet3"/>
      </w:pPr>
      <w:r w:rsidRPr="00007111">
        <w:t>non-destructive testing procedures, including dye penetrant test</w:t>
      </w:r>
      <w:r w:rsidRPr="00007111">
        <w:t>ing and magnetic particle testing</w:t>
      </w:r>
    </w:p>
    <w:p w:rsidR="00000000" w:rsidRPr="00007111" w:rsidP="00007111">
      <w:pPr>
        <w:pStyle w:val="ListBullet3"/>
      </w:pPr>
      <w:r w:rsidRPr="00007111">
        <w:t>measuring crown wheel run-out and differential case assembly side play</w:t>
      </w:r>
    </w:p>
    <w:p w:rsidR="00000000" w:rsidRPr="00007111" w:rsidP="00007111">
      <w:pPr>
        <w:pStyle w:val="ListBullet3"/>
      </w:pPr>
      <w:r w:rsidRPr="00007111">
        <w:t>measuring ring gear mounting surface run-out</w:t>
      </w:r>
    </w:p>
    <w:p w:rsidR="00000000" w:rsidRPr="00007111" w:rsidP="00007111">
      <w:pPr>
        <w:pStyle w:val="ListBullet3"/>
      </w:pPr>
      <w:r w:rsidRPr="00007111">
        <w:t>measuring limited slip differential components</w:t>
      </w:r>
    </w:p>
    <w:p w:rsidR="00000000" w:rsidRPr="00007111" w:rsidP="00007111">
      <w:pPr>
        <w:pStyle w:val="ListBullet2"/>
      </w:pPr>
      <w:r w:rsidRPr="00007111">
        <w:t xml:space="preserve">final drive component repair </w:t>
      </w:r>
      <w:r w:rsidRPr="00007111">
        <w:t>and adjustment procedures, including:</w:t>
      </w:r>
    </w:p>
    <w:p w:rsidR="00000000" w:rsidRPr="00007111" w:rsidP="00007111">
      <w:pPr>
        <w:pStyle w:val="ListBullet3"/>
      </w:pPr>
      <w:r w:rsidRPr="00007111">
        <w:t>bearings and shims</w:t>
      </w:r>
    </w:p>
    <w:p w:rsidR="00000000" w:rsidRPr="00007111" w:rsidP="00007111">
      <w:pPr>
        <w:pStyle w:val="ListBullet3"/>
      </w:pPr>
      <w:r w:rsidRPr="00007111">
        <w:t>collapsible spacers</w:t>
      </w:r>
    </w:p>
    <w:p w:rsidR="00000000" w:rsidRPr="00007111" w:rsidP="00007111">
      <w:pPr>
        <w:pStyle w:val="ListBullet3"/>
      </w:pPr>
      <w:r w:rsidRPr="00007111">
        <w:t>limited slip differential components</w:t>
      </w:r>
    </w:p>
    <w:p w:rsidR="00000000" w:rsidRPr="00007111" w:rsidP="00007111">
      <w:pPr>
        <w:pStyle w:val="ListBullet2"/>
      </w:pPr>
      <w:r w:rsidRPr="00007111">
        <w:t>final drive assembly procedures, including procedures for adjusting component tolerances, including:</w:t>
      </w:r>
    </w:p>
    <w:p w:rsidR="00000000" w:rsidRPr="00007111" w:rsidP="00007111">
      <w:pPr>
        <w:pStyle w:val="ListBullet3"/>
      </w:pPr>
      <w:r w:rsidRPr="00007111">
        <w:t>pinion gear depth</w:t>
      </w:r>
    </w:p>
    <w:p w:rsidR="00000000" w:rsidRPr="00007111" w:rsidP="00007111">
      <w:pPr>
        <w:pStyle w:val="ListBullet3"/>
      </w:pPr>
      <w:r w:rsidRPr="00007111">
        <w:t>pinion bearing prelo</w:t>
      </w:r>
      <w:r w:rsidRPr="00007111">
        <w:t>ad</w:t>
      </w:r>
    </w:p>
    <w:p w:rsidR="00000000" w:rsidRPr="00007111" w:rsidP="00007111">
      <w:pPr>
        <w:pStyle w:val="ListBullet3"/>
      </w:pPr>
      <w:r w:rsidRPr="00007111">
        <w:t>crown wheel and pinion backlash</w:t>
      </w:r>
    </w:p>
    <w:p w:rsidR="00000000" w:rsidRPr="00007111" w:rsidP="00007111">
      <w:pPr>
        <w:pStyle w:val="ListBullet3"/>
      </w:pPr>
      <w:r w:rsidRPr="00007111">
        <w:t>side bearing preload</w:t>
      </w:r>
    </w:p>
    <w:p w:rsidR="00000000" w:rsidRPr="00007111" w:rsidP="00007111">
      <w:pPr>
        <w:pStyle w:val="ListBullet3"/>
      </w:pPr>
      <w:r w:rsidRPr="00007111">
        <w:t>obtaining and interpreting pinion to crown wheel contact pattern</w:t>
      </w:r>
    </w:p>
    <w:p w:rsidR="00000000" w:rsidRPr="00007111" w:rsidP="00007111">
      <w:pPr>
        <w:pStyle w:val="ListBullet3"/>
      </w:pPr>
      <w:r w:rsidRPr="00007111">
        <w:t xml:space="preserve">adjustment procedures to gain correct contact pattern </w:t>
      </w:r>
    </w:p>
    <w:p w:rsidR="00000000" w:rsidRPr="00007111" w:rsidP="00007111">
      <w:pPr>
        <w:pStyle w:val="ListBullet"/>
      </w:pPr>
      <w:r w:rsidRPr="00007111">
        <w:t>post-overhaul testing procedures for final drive assemblies.</w:t>
      </w:r>
    </w:p>
    <w:p w:rsidR="00000000" w:rsidRPr="00007111" w:rsidP="00007111">
      <w:pPr>
        <w:pStyle w:val="AllowPageBreak"/>
      </w:pPr>
    </w:p>
    <w:p w:rsidR="00000000" w:rsidRPr="00007111" w:rsidP="00007111">
      <w:pPr>
        <w:pStyle w:val="Heading1"/>
      </w:pPr>
      <w:bookmarkStart w:id="4" w:name="O_773308"/>
      <w:bookmarkEnd w:id="4"/>
      <w:r w:rsidRPr="00007111">
        <w:t>Assessment Conditions</w:t>
      </w:r>
    </w:p>
    <w:p w:rsidR="00000000" w:rsidRPr="00007111" w:rsidP="00275B39">
      <w:pPr>
        <w:pStyle w:val="BodyText"/>
      </w:pPr>
      <w:r w:rsidRPr="00007111">
        <w:t>Assessors must satisfy NVR/AQTF assessor requirements.</w:t>
      </w:r>
    </w:p>
    <w:p w:rsidR="00000000" w:rsidRPr="00007111" w:rsidP="00275B39">
      <w:pPr>
        <w:pStyle w:val="BodyText"/>
      </w:pPr>
      <w:r w:rsidRPr="00007111">
        <w:t>Competency is to be assessed in the workplace or a simulated environment that accurately reflects performance in a real workplace setting.</w:t>
      </w:r>
    </w:p>
    <w:p w:rsidR="00000000" w:rsidRPr="00007111" w:rsidP="00275B39">
      <w:pPr>
        <w:pStyle w:val="BodyText"/>
      </w:pPr>
      <w:r w:rsidRPr="00007111">
        <w:t>Assessment must include direct observa</w:t>
      </w:r>
      <w:r w:rsidRPr="00007111">
        <w:t>tion of tasks.</w:t>
      </w:r>
    </w:p>
    <w:p w:rsidR="00000000" w:rsidRPr="00007111" w:rsidP="00275B39">
      <w:pPr>
        <w:pStyle w:val="BodyText"/>
      </w:pPr>
      <w:r w:rsidRPr="00007111">
        <w:t>Where assessment of competency includes third-party evidence, individuals must provide evidence that links them to the final drive assemblies that they have worked on, e.g. repair orders.</w:t>
      </w:r>
    </w:p>
    <w:p w:rsidR="00000000" w:rsidRPr="00007111" w:rsidP="00275B39">
      <w:pPr>
        <w:pStyle w:val="BodyText"/>
      </w:pPr>
      <w:r w:rsidRPr="00007111">
        <w:t xml:space="preserve">Assessors must verify performance evidence through </w:t>
      </w:r>
      <w:r w:rsidRPr="00007111">
        <w:t>questioning on skills and knowledge to ensure correct interpretation and application.</w:t>
      </w:r>
    </w:p>
    <w:p w:rsidR="00000000" w:rsidRPr="00007111" w:rsidP="00275B39">
      <w:pPr>
        <w:pStyle w:val="BodyText"/>
      </w:pPr>
      <w:r w:rsidRPr="00007111">
        <w:t>The following resources must be made available:</w:t>
      </w:r>
    </w:p>
    <w:p w:rsidR="00000000" w:rsidRPr="00007111" w:rsidP="00007111">
      <w:pPr>
        <w:pStyle w:val="ListBullet"/>
      </w:pPr>
      <w:r w:rsidRPr="00007111">
        <w:t>mechanical repair workplace or simulated workplace</w:t>
      </w:r>
    </w:p>
    <w:p w:rsidR="00000000" w:rsidRPr="00007111" w:rsidP="00007111">
      <w:pPr>
        <w:pStyle w:val="ListBullet"/>
      </w:pPr>
      <w:r w:rsidRPr="00007111">
        <w:t>workplace instructions</w:t>
      </w:r>
    </w:p>
    <w:p w:rsidR="00000000" w:rsidRPr="00007111" w:rsidP="00007111">
      <w:pPr>
        <w:pStyle w:val="ListBullet"/>
      </w:pPr>
      <w:r w:rsidRPr="00007111">
        <w:t xml:space="preserve">manufacturer final </w:t>
      </w:r>
      <w:r w:rsidRPr="00007111">
        <w:t>drive assembly specifications</w:t>
      </w:r>
    </w:p>
    <w:p w:rsidR="00000000" w:rsidRPr="00007111" w:rsidP="00007111">
      <w:pPr>
        <w:pStyle w:val="ListBullet"/>
      </w:pPr>
      <w:r w:rsidRPr="00007111">
        <w:t xml:space="preserve">three different final drive assemblies requiring overhaul </w:t>
      </w:r>
    </w:p>
    <w:p w:rsidR="00000000" w:rsidRPr="00007111" w:rsidP="00007111">
      <w:pPr>
        <w:pStyle w:val="ListBullet"/>
      </w:pPr>
      <w:r w:rsidRPr="00007111">
        <w:t>tools, equipment and materials appropriate for overhauling and adjusting final drive assemblies.</w:t>
      </w:r>
    </w:p>
    <w:p w:rsidR="00000000" w:rsidRPr="00007111" w:rsidP="00007111">
      <w:pPr>
        <w:pStyle w:val="AllowPageBreak"/>
      </w:pPr>
    </w:p>
    <w:p w:rsidR="00000000" w:rsidRPr="00007111" w:rsidP="00007111">
      <w:pPr>
        <w:pStyle w:val="Heading1"/>
      </w:pPr>
      <w:bookmarkStart w:id="5" w:name="O_773311"/>
      <w:bookmarkEnd w:id="5"/>
      <w:r w:rsidRPr="00007111">
        <w:t>Links</w:t>
      </w:r>
    </w:p>
    <w:p w:rsidR="00000000" w:rsidRPr="00007111" w:rsidP="00275B39">
      <w:pPr>
        <w:pStyle w:val="BodyText"/>
      </w:pPr>
      <w:r w:rsidRPr="00007111">
        <w:t>Companion Volume implementation guides are foun</w:t>
      </w:r>
      <w:r w:rsidRPr="00007111">
        <w:t xml:space="preserve">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60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7111" w:rsidP="00275B39">
      <w:pPr>
        <w:pStyle w:val="BodyText"/>
      </w:pPr>
      <w:r w:rsidRPr="000071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607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07111" w:rsidP="00007111"/>
    <w:sectPr w:rsidSect="000071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11" w:rsidRPr="00275B39" w:rsidP="00275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39" w:rsidP="00007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B39" w:rsidP="00007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5B39" w:rsidP="00007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111" w:rsidRPr="00275B39" w:rsidP="00275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39" w:rsidRPr="002D2AF8" w:rsidP="00007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AURTTQ004 Overhaul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75B39" w:rsidP="00007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0B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2C7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69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111"/>
  </w:style>
  <w:style w:type="character" w:customStyle="1" w:styleId="Heading1Char">
    <w:name w:val="Heading 1 Char"/>
    <w:basedOn w:val="DefaultParagraphFont"/>
    <w:link w:val="Heading1"/>
    <w:rsid w:val="00007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1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1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1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111"/>
    <w:rPr>
      <w:b/>
      <w:spacing w:val="0"/>
    </w:rPr>
  </w:style>
  <w:style w:type="paragraph" w:styleId="ListBullet2">
    <w:name w:val="List Bullet 2"/>
    <w:basedOn w:val="List2"/>
    <w:rsid w:val="000071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71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7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1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1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1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111"/>
    <w:rPr>
      <w:i/>
    </w:rPr>
  </w:style>
  <w:style w:type="paragraph" w:styleId="Caption">
    <w:name w:val="caption"/>
    <w:basedOn w:val="BodyText"/>
    <w:next w:val="Normal"/>
    <w:qFormat/>
    <w:rsid w:val="00007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111"/>
  </w:style>
  <w:style w:type="paragraph" w:styleId="TableofFigures">
    <w:name w:val="table of figures"/>
    <w:basedOn w:val="Normal"/>
    <w:next w:val="Normal"/>
    <w:semiHidden/>
    <w:rsid w:val="00007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1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7111"/>
    <w:rPr>
      <w:rFonts w:ascii="Wingdings" w:hAnsi="Wingdings"/>
    </w:rPr>
  </w:style>
  <w:style w:type="paragraph" w:customStyle="1" w:styleId="TableHeading">
    <w:name w:val="Table Heading"/>
    <w:basedOn w:val="HeadingBase"/>
    <w:rsid w:val="00007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111"/>
    <w:rPr>
      <w:color w:val="0033CC"/>
      <w:u w:val="none"/>
    </w:rPr>
  </w:style>
  <w:style w:type="paragraph" w:customStyle="1" w:styleId="BodyTextRight">
    <w:name w:val="Body Text Right"/>
    <w:basedOn w:val="BodyText"/>
    <w:rsid w:val="00007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1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111"/>
    <w:rPr>
      <w:sz w:val="32"/>
    </w:rPr>
  </w:style>
  <w:style w:type="paragraph" w:customStyle="1" w:styleId="HeadingProcedure">
    <w:name w:val="Heading Procedure"/>
    <w:basedOn w:val="HeadingBase"/>
    <w:next w:val="Normal"/>
    <w:rsid w:val="00007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111"/>
    <w:pPr>
      <w:spacing w:before="60" w:after="60"/>
    </w:pPr>
  </w:style>
  <w:style w:type="paragraph" w:styleId="ListContinue">
    <w:name w:val="List Continue"/>
    <w:basedOn w:val="List"/>
    <w:rsid w:val="00007111"/>
    <w:pPr>
      <w:ind w:firstLine="0"/>
    </w:pPr>
  </w:style>
  <w:style w:type="paragraph" w:customStyle="1" w:styleId="ListNote">
    <w:name w:val="List Note"/>
    <w:basedOn w:val="List"/>
    <w:rsid w:val="00007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111"/>
    <w:rPr>
      <w:rFonts w:ascii="Courier New" w:hAnsi="Courier New"/>
    </w:rPr>
  </w:style>
  <w:style w:type="paragraph" w:customStyle="1" w:styleId="NoteBullet">
    <w:name w:val="Note Bullet"/>
    <w:basedOn w:val="Note"/>
    <w:rsid w:val="00007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1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7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111"/>
    <w:rPr>
      <w:b/>
      <w:smallCaps/>
    </w:rPr>
  </w:style>
  <w:style w:type="paragraph" w:customStyle="1" w:styleId="TableListNumber">
    <w:name w:val="Table List Number"/>
    <w:basedOn w:val="ListNumber"/>
    <w:rsid w:val="00007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111"/>
    <w:pPr>
      <w:numPr>
        <w:numId w:val="10"/>
      </w:numPr>
    </w:pPr>
  </w:style>
  <w:style w:type="paragraph" w:customStyle="1" w:styleId="ListAlpha2">
    <w:name w:val="List Alpha 2"/>
    <w:basedOn w:val="List2"/>
    <w:rsid w:val="00007111"/>
    <w:pPr>
      <w:numPr>
        <w:numId w:val="9"/>
      </w:numPr>
    </w:pPr>
  </w:style>
  <w:style w:type="paragraph" w:styleId="List2">
    <w:name w:val="List 2"/>
    <w:basedOn w:val="BodyText"/>
    <w:rsid w:val="00007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1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71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7111"/>
    <w:pPr>
      <w:numPr>
        <w:numId w:val="5"/>
      </w:numPr>
    </w:pPr>
  </w:style>
  <w:style w:type="paragraph" w:styleId="ListContinue2">
    <w:name w:val="List Continue 2"/>
    <w:basedOn w:val="List2"/>
    <w:rsid w:val="00007111"/>
    <w:pPr>
      <w:ind w:firstLine="0"/>
    </w:pPr>
  </w:style>
  <w:style w:type="paragraph" w:styleId="ListContinue3">
    <w:name w:val="List Continue 3"/>
    <w:basedOn w:val="List3"/>
    <w:rsid w:val="00007111"/>
    <w:pPr>
      <w:ind w:left="1021" w:firstLine="0"/>
    </w:pPr>
  </w:style>
  <w:style w:type="paragraph" w:styleId="ListContinue4">
    <w:name w:val="List Continue 4"/>
    <w:basedOn w:val="List4"/>
    <w:rsid w:val="00007111"/>
    <w:pPr>
      <w:ind w:firstLine="0"/>
    </w:pPr>
  </w:style>
  <w:style w:type="paragraph" w:styleId="ListContinue5">
    <w:name w:val="List Continue 5"/>
    <w:basedOn w:val="List5"/>
    <w:rsid w:val="00007111"/>
    <w:pPr>
      <w:ind w:firstLine="0"/>
    </w:pPr>
  </w:style>
  <w:style w:type="paragraph" w:styleId="ListNumber3">
    <w:name w:val="List Number 3"/>
    <w:basedOn w:val="List3"/>
    <w:rsid w:val="00007111"/>
    <w:pPr>
      <w:numPr>
        <w:numId w:val="6"/>
      </w:numPr>
    </w:pPr>
  </w:style>
  <w:style w:type="paragraph" w:styleId="ListNumber4">
    <w:name w:val="List Number 4"/>
    <w:basedOn w:val="List4"/>
    <w:rsid w:val="00007111"/>
    <w:pPr>
      <w:numPr>
        <w:numId w:val="7"/>
      </w:numPr>
    </w:pPr>
  </w:style>
  <w:style w:type="paragraph" w:styleId="ListNumber5">
    <w:name w:val="List Number 5"/>
    <w:basedOn w:val="List5"/>
    <w:rsid w:val="00007111"/>
    <w:pPr>
      <w:numPr>
        <w:numId w:val="8"/>
      </w:numPr>
    </w:pPr>
  </w:style>
  <w:style w:type="paragraph" w:styleId="BlockText">
    <w:name w:val="Block Text"/>
    <w:basedOn w:val="Normal"/>
    <w:rsid w:val="00007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111"/>
    <w:rPr>
      <w:sz w:val="16"/>
      <w:vertAlign w:val="superscript"/>
    </w:rPr>
  </w:style>
  <w:style w:type="character" w:customStyle="1" w:styleId="Symbols">
    <w:name w:val="Symbols"/>
    <w:basedOn w:val="DefaultParagraphFont"/>
    <w:rsid w:val="00007111"/>
    <w:rPr>
      <w:rFonts w:ascii="Symbol" w:hAnsi="Symbol"/>
    </w:rPr>
  </w:style>
  <w:style w:type="character" w:customStyle="1" w:styleId="MenuOptions">
    <w:name w:val="Menu Options"/>
    <w:basedOn w:val="DefaultParagraphFont"/>
    <w:rsid w:val="00007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111"/>
    <w:rPr>
      <w:b/>
    </w:rPr>
  </w:style>
  <w:style w:type="character" w:customStyle="1" w:styleId="Underlined">
    <w:name w:val="Underlined"/>
    <w:basedOn w:val="DefaultParagraphFont"/>
    <w:rsid w:val="00007111"/>
    <w:rPr>
      <w:u w:val="single"/>
    </w:rPr>
  </w:style>
  <w:style w:type="paragraph" w:customStyle="1" w:styleId="TableBodyTextRight">
    <w:name w:val="Table Body Text Right"/>
    <w:basedOn w:val="TableBodyText"/>
    <w:rsid w:val="00007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111"/>
    <w:rPr>
      <w:sz w:val="18"/>
    </w:rPr>
  </w:style>
  <w:style w:type="paragraph" w:customStyle="1" w:styleId="BodySmallRight">
    <w:name w:val="Body Small Right"/>
    <w:basedOn w:val="BodyTextRight"/>
    <w:rsid w:val="00007111"/>
    <w:rPr>
      <w:sz w:val="18"/>
      <w:szCs w:val="18"/>
    </w:rPr>
  </w:style>
  <w:style w:type="paragraph" w:customStyle="1" w:styleId="MarginEdition">
    <w:name w:val="Margin Edition"/>
    <w:basedOn w:val="MarginNote"/>
    <w:rsid w:val="00007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111"/>
    <w:rPr>
      <w:sz w:val="2"/>
      <w:szCs w:val="2"/>
    </w:rPr>
  </w:style>
  <w:style w:type="character" w:customStyle="1" w:styleId="Small">
    <w:name w:val="Small"/>
    <w:basedOn w:val="DefaultParagraphFont"/>
    <w:rsid w:val="00007111"/>
    <w:rPr>
      <w:sz w:val="16"/>
    </w:rPr>
  </w:style>
  <w:style w:type="paragraph" w:customStyle="1" w:styleId="WideTable">
    <w:name w:val="Wide Table"/>
    <w:basedOn w:val="Normal"/>
    <w:rsid w:val="00007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111"/>
  </w:style>
  <w:style w:type="paragraph" w:styleId="Quote">
    <w:name w:val="Quote"/>
    <w:basedOn w:val="Heading1"/>
    <w:link w:val="QuoteChar"/>
    <w:qFormat/>
    <w:rsid w:val="00007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111"/>
    <w:pPr>
      <w:pageBreakBefore/>
    </w:pPr>
  </w:style>
  <w:style w:type="paragraph" w:customStyle="1" w:styleId="Border">
    <w:name w:val="Border"/>
    <w:basedOn w:val="Normal"/>
    <w:qFormat/>
    <w:rsid w:val="00007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111"/>
    <w:rPr>
      <w:u w:val="single"/>
    </w:rPr>
  </w:style>
  <w:style w:type="character" w:customStyle="1" w:styleId="BoldandItalics">
    <w:name w:val="Bold and Italics"/>
    <w:qFormat/>
    <w:rsid w:val="00007111"/>
    <w:rPr>
      <w:b/>
      <w:i/>
      <w:u w:val="none"/>
    </w:rPr>
  </w:style>
  <w:style w:type="paragraph" w:styleId="BalloonText">
    <w:name w:val="Balloon Text"/>
    <w:basedOn w:val="Normal"/>
    <w:link w:val="BalloonTextChar"/>
    <w:rsid w:val="00007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1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1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111"/>
    <w:pPr>
      <w:spacing w:before="0" w:after="0"/>
    </w:pPr>
  </w:style>
  <w:style w:type="paragraph" w:customStyle="1" w:styleId="BodyTextBold">
    <w:name w:val="Body Text Bold"/>
    <w:basedOn w:val="BodyText"/>
    <w:qFormat/>
    <w:rsid w:val="00007111"/>
    <w:rPr>
      <w:b/>
    </w:rPr>
  </w:style>
  <w:style w:type="character" w:styleId="Hyperlink">
    <w:name w:val="Hyperlink"/>
    <w:basedOn w:val="DefaultParagraphFont"/>
    <w:uiPriority w:val="99"/>
    <w:unhideWhenUsed/>
    <w:rsid w:val="00275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3266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AURTTQ004 Overhaul final drive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2022-06-23T06:58:00Z</dcterms:created>
  <dcterms:modified xsi:type="dcterms:W3CDTF">2022-06-23T06:58:00Z</dcterms:modified>
</cp:coreProperties>
</file>