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8E1" w:rsidP="00EF4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AURTTM012 Carry out camshaft grinding</w:t>
      </w:r>
      <w:r>
        <w:fldChar w:fldCharType="end"/>
      </w:r>
    </w:p>
    <w:p w:rsidR="00EF48E1" w:rsidP="00EF48E1">
      <w:pPr>
        <w:pStyle w:val="Version"/>
        <w:sectPr w:rsidSect="00912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374" w:rsidP="00912374">
      <w:pPr>
        <w:pStyle w:val="SuperHeading"/>
      </w:pPr>
      <w:r w:rsidRPr="00912374">
        <w:t>Assessment Requirements for AURTTM012 Carry out camshaft grinding</w:t>
      </w:r>
    </w:p>
    <w:p w:rsidR="00000000" w:rsidRPr="00912374" w:rsidP="00912374">
      <w:pPr>
        <w:pStyle w:val="Heading1"/>
      </w:pPr>
      <w:bookmarkStart w:id="1" w:name="O_786182"/>
      <w:bookmarkEnd w:id="1"/>
      <w:r w:rsidRPr="0091237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F48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374" w:rsidP="00912374">
            <w:pPr>
              <w:pStyle w:val="BodyText"/>
            </w:pPr>
            <w:r w:rsidRPr="0091237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374">
            <w:pPr>
              <w:pStyle w:val="BodyText"/>
              <w:rPr>
                <w:lang w:val="en-NZ"/>
              </w:rPr>
            </w:pPr>
            <w:r w:rsidRPr="00912374">
              <w:rPr>
                <w:rStyle w:val="SpecialBold"/>
              </w:rPr>
              <w:t>Comment</w:t>
            </w:r>
          </w:p>
        </w:tc>
      </w:tr>
      <w:tr w:rsidTr="00EF48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374">
            <w:pPr>
              <w:pStyle w:val="BodyText"/>
              <w:rPr>
                <w:lang w:val="en-NZ"/>
              </w:rPr>
            </w:pPr>
            <w:r w:rsidRPr="0091237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374" w:rsidP="00912374">
            <w:pPr>
              <w:pStyle w:val="BodyText"/>
            </w:pPr>
            <w:r w:rsidRPr="00912374">
              <w:t>New unit of competency.</w:t>
            </w:r>
          </w:p>
        </w:tc>
      </w:tr>
    </w:tbl>
    <w:p w:rsidR="00000000" w:rsidRPr="00912374" w:rsidP="00912374">
      <w:pPr>
        <w:pStyle w:val="BodyText"/>
      </w:pPr>
    </w:p>
    <w:p w:rsidR="00000000" w:rsidRPr="00912374" w:rsidP="00912374">
      <w:pPr>
        <w:pStyle w:val="AllowPageBreak"/>
      </w:pPr>
    </w:p>
    <w:p w:rsidR="00000000" w:rsidRPr="00912374" w:rsidP="00912374">
      <w:pPr>
        <w:pStyle w:val="Heading1"/>
      </w:pPr>
      <w:bookmarkStart w:id="2" w:name="O_786183"/>
      <w:bookmarkEnd w:id="2"/>
      <w:r w:rsidRPr="00912374">
        <w:t>Performance Evidence</w:t>
      </w:r>
    </w:p>
    <w:p w:rsidR="00000000" w:rsidRPr="00912374" w:rsidP="00EF48E1">
      <w:pPr>
        <w:pStyle w:val="BodyText"/>
      </w:pPr>
      <w:r w:rsidRPr="00912374">
        <w:t>Before competency can be determined, in</w:t>
      </w:r>
      <w:r w:rsidRPr="00912374">
        <w:t>dividuals must demonstrate they can perform the following according to the standard defined in this unit’s elements, performance criteria, range of conditions and foundation skills:</w:t>
      </w:r>
    </w:p>
    <w:p w:rsidR="00000000" w:rsidRPr="00912374" w:rsidP="00912374">
      <w:pPr>
        <w:pStyle w:val="ListBullet"/>
      </w:pPr>
      <w:r w:rsidRPr="00912374">
        <w:t>grind one camshaft of an in-line engine with at least four cylinders.</w:t>
      </w:r>
    </w:p>
    <w:p w:rsidR="00000000" w:rsidRPr="00912374" w:rsidP="00912374">
      <w:pPr>
        <w:pStyle w:val="AllowPageBreak"/>
      </w:pPr>
    </w:p>
    <w:p w:rsidR="00000000" w:rsidRPr="00912374" w:rsidP="00912374">
      <w:pPr>
        <w:pStyle w:val="Heading1"/>
      </w:pPr>
      <w:bookmarkStart w:id="3" w:name="O_786184"/>
      <w:bookmarkEnd w:id="3"/>
      <w:r w:rsidRPr="00912374">
        <w:t>Knowledge Evidence</w:t>
      </w:r>
    </w:p>
    <w:p w:rsidR="00000000" w:rsidRPr="00912374" w:rsidP="00EF48E1">
      <w:pPr>
        <w:pStyle w:val="BodyText"/>
      </w:pPr>
      <w:r w:rsidRPr="00912374">
        <w:t>Individuals must be able to demonstrate knowledge of:</w:t>
      </w:r>
    </w:p>
    <w:p w:rsidR="00000000" w:rsidRPr="00912374" w:rsidP="00912374">
      <w:pPr>
        <w:pStyle w:val="ListBullet"/>
      </w:pPr>
      <w:r w:rsidRPr="00912374">
        <w:t>work health and safety (WHS) and occupational health and safety (OHS) requirements, including:</w:t>
      </w:r>
    </w:p>
    <w:p w:rsidR="00000000" w:rsidRPr="00912374" w:rsidP="00912374">
      <w:pPr>
        <w:pStyle w:val="ListBullet2"/>
      </w:pPr>
      <w:r w:rsidRPr="00912374">
        <w:t>procedures for selecting and using personal protective equipment (PPE)</w:t>
      </w:r>
      <w:r w:rsidRPr="00912374">
        <w:t xml:space="preserve"> for:</w:t>
      </w:r>
    </w:p>
    <w:p w:rsidR="00000000" w:rsidRPr="00912374" w:rsidP="00912374">
      <w:pPr>
        <w:pStyle w:val="ListBullet3"/>
      </w:pPr>
      <w:r w:rsidRPr="00912374">
        <w:t>handling camshafts</w:t>
      </w:r>
    </w:p>
    <w:p w:rsidR="00000000" w:rsidRPr="00912374" w:rsidP="00912374">
      <w:pPr>
        <w:pStyle w:val="ListBullet3"/>
      </w:pPr>
      <w:r w:rsidRPr="00912374">
        <w:t>using chemical cleaning agents</w:t>
      </w:r>
    </w:p>
    <w:p w:rsidR="00000000" w:rsidRPr="00912374" w:rsidP="00912374">
      <w:pPr>
        <w:pStyle w:val="ListBullet2"/>
      </w:pPr>
      <w:r w:rsidRPr="00912374">
        <w:t>operational risk assessment and treatments associated with:</w:t>
      </w:r>
    </w:p>
    <w:p w:rsidR="00000000" w:rsidRPr="00912374" w:rsidP="00912374">
      <w:pPr>
        <w:pStyle w:val="ListBullet3"/>
      </w:pPr>
      <w:r w:rsidRPr="00912374">
        <w:t>electrical safety of grinding machinery</w:t>
      </w:r>
    </w:p>
    <w:p w:rsidR="00000000" w:rsidRPr="00912374" w:rsidP="00912374">
      <w:pPr>
        <w:pStyle w:val="ListBullet3"/>
      </w:pPr>
      <w:r w:rsidRPr="00912374">
        <w:t>grinding machinery movement and operation</w:t>
      </w:r>
    </w:p>
    <w:p w:rsidR="00000000" w:rsidRPr="00912374" w:rsidP="00912374">
      <w:pPr>
        <w:pStyle w:val="ListBullet"/>
      </w:pPr>
      <w:r w:rsidRPr="00912374">
        <w:t>environmental requirements, including procedures for trapping, storing and disposing of cleaning and lubricating fluids released during the grinding process</w:t>
      </w:r>
    </w:p>
    <w:p w:rsidR="00000000" w:rsidRPr="00912374" w:rsidP="00912374">
      <w:pPr>
        <w:pStyle w:val="ListBullet"/>
      </w:pPr>
      <w:r w:rsidRPr="00912374">
        <w:t>types, characteristics and limitations of camshaft grinding machines, including use of cam doctors</w:t>
      </w:r>
    </w:p>
    <w:p w:rsidR="00000000" w:rsidRPr="00912374" w:rsidP="00912374">
      <w:pPr>
        <w:pStyle w:val="ListBullet"/>
      </w:pPr>
      <w:r w:rsidRPr="00912374">
        <w:t>cleaning and inspection procedures, including:</w:t>
      </w:r>
    </w:p>
    <w:p w:rsidR="00000000" w:rsidRPr="00912374" w:rsidP="00912374">
      <w:pPr>
        <w:pStyle w:val="ListBullet2"/>
      </w:pPr>
      <w:r w:rsidRPr="00912374">
        <w:t>determining camshaft lobe profile and timing requirements</w:t>
      </w:r>
    </w:p>
    <w:p w:rsidR="00000000" w:rsidRPr="00912374" w:rsidP="00912374">
      <w:pPr>
        <w:pStyle w:val="ListBullet2"/>
      </w:pPr>
      <w:r w:rsidRPr="00912374">
        <w:t>checking camshaft centre run-out</w:t>
      </w:r>
    </w:p>
    <w:p w:rsidR="00000000" w:rsidRPr="00912374" w:rsidP="00912374">
      <w:pPr>
        <w:pStyle w:val="ListBullet2"/>
      </w:pPr>
      <w:r w:rsidRPr="00912374">
        <w:t xml:space="preserve">checking camshaft for bend </w:t>
      </w:r>
    </w:p>
    <w:p w:rsidR="00000000" w:rsidRPr="00912374" w:rsidP="00912374">
      <w:pPr>
        <w:pStyle w:val="ListBullet"/>
      </w:pPr>
      <w:r w:rsidRPr="00912374">
        <w:t>procedures for preparing camshaft grinding wheel, including:</w:t>
      </w:r>
    </w:p>
    <w:p w:rsidR="00000000" w:rsidRPr="00912374" w:rsidP="00912374">
      <w:pPr>
        <w:pStyle w:val="ListBullet2"/>
      </w:pPr>
      <w:r w:rsidRPr="00912374">
        <w:t>dressing and truing to restore original cutting geometry and correct flatness and roundness</w:t>
      </w:r>
    </w:p>
    <w:p w:rsidR="00000000" w:rsidRPr="00912374" w:rsidP="00912374">
      <w:pPr>
        <w:pStyle w:val="ListBullet"/>
      </w:pPr>
      <w:r w:rsidRPr="00912374">
        <w:t>procedures for camshaft lobe grinding, including:</w:t>
      </w:r>
    </w:p>
    <w:p w:rsidR="00000000" w:rsidRPr="00912374" w:rsidP="00912374">
      <w:pPr>
        <w:pStyle w:val="ListBullet2"/>
      </w:pPr>
      <w:r w:rsidRPr="00912374">
        <w:t>roughing and finishing</w:t>
      </w:r>
    </w:p>
    <w:p w:rsidR="00000000" w:rsidRPr="00912374" w:rsidP="00912374">
      <w:pPr>
        <w:pStyle w:val="ListBullet"/>
      </w:pPr>
      <w:r w:rsidRPr="00912374">
        <w:t>procedures for finalising camshaft grinding, including:</w:t>
      </w:r>
    </w:p>
    <w:p w:rsidR="00000000" w:rsidRPr="00912374" w:rsidP="00912374">
      <w:pPr>
        <w:pStyle w:val="ListBullet2"/>
      </w:pPr>
      <w:r w:rsidRPr="00912374">
        <w:t>linishing</w:t>
      </w:r>
    </w:p>
    <w:p w:rsidR="00000000" w:rsidRPr="00912374" w:rsidP="00912374">
      <w:pPr>
        <w:pStyle w:val="ListBullet2"/>
      </w:pPr>
      <w:r w:rsidRPr="00912374">
        <w:t>phosphating</w:t>
      </w:r>
    </w:p>
    <w:p w:rsidR="00000000" w:rsidRPr="00912374" w:rsidP="00912374">
      <w:pPr>
        <w:pStyle w:val="ListBullet2"/>
      </w:pPr>
      <w:r w:rsidRPr="00912374">
        <w:t>identifyi</w:t>
      </w:r>
      <w:r w:rsidRPr="00912374">
        <w:t>ng camshaft profile on camshafts</w:t>
      </w:r>
    </w:p>
    <w:p w:rsidR="00000000" w:rsidRPr="00912374" w:rsidP="00912374">
      <w:pPr>
        <w:pStyle w:val="ListBullet"/>
      </w:pPr>
      <w:r w:rsidRPr="00912374">
        <w:t>requirements of Australian standards relevant to engine reconditioning, including:</w:t>
      </w:r>
    </w:p>
    <w:p w:rsidR="00000000" w:rsidRPr="00912374" w:rsidP="00912374">
      <w:pPr>
        <w:pStyle w:val="ListBullet2"/>
      </w:pPr>
      <w:r w:rsidRPr="00912374">
        <w:t>AS 4182 Automotive repairs – Code of practice for reconditioning reciprocating spark ignition engines</w:t>
      </w:r>
    </w:p>
    <w:p w:rsidR="00000000" w:rsidRPr="00912374" w:rsidP="00912374">
      <w:pPr>
        <w:pStyle w:val="ListBullet2"/>
      </w:pPr>
      <w:r w:rsidRPr="00912374">
        <w:t>AS 4427 Automotive repairs – Code of</w:t>
      </w:r>
      <w:r w:rsidRPr="00912374">
        <w:t xml:space="preserve"> practice for reconditioning reciprocating compression ignition engines </w:t>
      </w:r>
    </w:p>
    <w:p w:rsidR="00000000" w:rsidRPr="00912374" w:rsidP="00912374">
      <w:pPr>
        <w:pStyle w:val="ListBullet"/>
      </w:pPr>
      <w:r w:rsidRPr="00912374">
        <w:t>post-grinding procedures, including protection of machined surfaces.</w:t>
      </w:r>
    </w:p>
    <w:p w:rsidR="00000000" w:rsidRPr="00912374" w:rsidP="00912374">
      <w:pPr>
        <w:pStyle w:val="AllowPageBreak"/>
      </w:pPr>
    </w:p>
    <w:p w:rsidR="00000000" w:rsidRPr="00912374" w:rsidP="00912374">
      <w:pPr>
        <w:pStyle w:val="Heading1"/>
      </w:pPr>
      <w:bookmarkStart w:id="4" w:name="O_786185"/>
      <w:bookmarkEnd w:id="4"/>
      <w:r w:rsidRPr="00912374">
        <w:t>Assessment Conditions</w:t>
      </w:r>
    </w:p>
    <w:p w:rsidR="00000000" w:rsidRPr="00912374" w:rsidP="00EF48E1">
      <w:pPr>
        <w:pStyle w:val="BodyText"/>
      </w:pPr>
      <w:r w:rsidRPr="00912374">
        <w:t>Assessors must satisfy NVR/AQTF assessor requirements.</w:t>
      </w:r>
    </w:p>
    <w:p w:rsidR="00000000" w:rsidRPr="00912374" w:rsidP="00EF48E1">
      <w:pPr>
        <w:pStyle w:val="BodyText"/>
      </w:pPr>
      <w:r w:rsidRPr="00912374">
        <w:t>Competency is to be assessed in the workplace or a simulated environment that accurately reflects performance in a real workplace setting.</w:t>
      </w:r>
    </w:p>
    <w:p w:rsidR="00000000" w:rsidRPr="00912374" w:rsidP="00EF48E1">
      <w:pPr>
        <w:pStyle w:val="BodyText"/>
      </w:pPr>
      <w:r w:rsidRPr="00912374">
        <w:t>Assessment must include direct observation of tasks.</w:t>
      </w:r>
    </w:p>
    <w:p w:rsidR="00000000" w:rsidRPr="00912374" w:rsidP="00EF48E1">
      <w:pPr>
        <w:pStyle w:val="BodyText"/>
      </w:pPr>
      <w:r w:rsidRPr="00912374">
        <w:t xml:space="preserve">Where assessment of competency includes third-party evidence, </w:t>
      </w:r>
      <w:r w:rsidRPr="00912374">
        <w:t>individuals must provide evidence that links them to the camshaft grinding that they have carried out, e.g. repair orders.</w:t>
      </w:r>
    </w:p>
    <w:p w:rsidR="00000000" w:rsidRPr="00912374" w:rsidP="00EF48E1">
      <w:pPr>
        <w:pStyle w:val="BodyText"/>
      </w:pPr>
      <w:r w:rsidRPr="00912374">
        <w:t>Assessors must verify performance evidence through questioning on skills and knowledge to ensure correct interpretation and applicat</w:t>
      </w:r>
      <w:r w:rsidRPr="00912374">
        <w:t>ion.</w:t>
      </w:r>
    </w:p>
    <w:p w:rsidR="00000000" w:rsidRPr="00912374" w:rsidP="00EF48E1">
      <w:pPr>
        <w:pStyle w:val="BodyText"/>
      </w:pPr>
      <w:r w:rsidRPr="00912374">
        <w:t>The following resources must be made available:</w:t>
      </w:r>
    </w:p>
    <w:p w:rsidR="00000000" w:rsidRPr="00912374" w:rsidP="00912374">
      <w:pPr>
        <w:pStyle w:val="ListBullet"/>
      </w:pPr>
      <w:r w:rsidRPr="00912374">
        <w:t>automotive repair workplace or simulated workplace</w:t>
      </w:r>
    </w:p>
    <w:p w:rsidR="00000000" w:rsidRPr="00912374" w:rsidP="00912374">
      <w:pPr>
        <w:pStyle w:val="ListBullet"/>
      </w:pPr>
      <w:r w:rsidRPr="00912374">
        <w:t>workplace instructions</w:t>
      </w:r>
    </w:p>
    <w:p w:rsidR="00000000" w:rsidRPr="00912374" w:rsidP="00912374">
      <w:pPr>
        <w:pStyle w:val="ListBullet"/>
      </w:pPr>
      <w:r w:rsidRPr="00912374">
        <w:t>manufacturer camshaft specifications</w:t>
      </w:r>
    </w:p>
    <w:p w:rsidR="00000000" w:rsidRPr="00912374" w:rsidP="00912374">
      <w:pPr>
        <w:pStyle w:val="ListBullet"/>
      </w:pPr>
      <w:r w:rsidRPr="00912374">
        <w:t>AS 4182 Automotive repairs – Code of practice for reconditioning reciprocating spark ignit</w:t>
      </w:r>
      <w:r w:rsidRPr="00912374">
        <w:t>ion engines</w:t>
      </w:r>
    </w:p>
    <w:p w:rsidR="00000000" w:rsidRPr="00912374" w:rsidP="00912374">
      <w:pPr>
        <w:pStyle w:val="ListBullet"/>
      </w:pPr>
      <w:r w:rsidRPr="00912374">
        <w:t>AS 4427 Automotive repairs – Code of practice for reconditioning reciprocating compression ignition engines</w:t>
      </w:r>
    </w:p>
    <w:p w:rsidR="00000000" w:rsidRPr="00912374" w:rsidP="00912374">
      <w:pPr>
        <w:pStyle w:val="ListBullet"/>
      </w:pPr>
      <w:r w:rsidRPr="00912374">
        <w:t>camshaft from engine as specified in the performance evidence</w:t>
      </w:r>
    </w:p>
    <w:p w:rsidR="00000000" w:rsidRPr="00912374" w:rsidP="00912374">
      <w:pPr>
        <w:pStyle w:val="ListBullet"/>
      </w:pPr>
      <w:r w:rsidRPr="00912374">
        <w:t>engine camshaft grinding machine</w:t>
      </w:r>
    </w:p>
    <w:p w:rsidR="00000000" w:rsidRPr="00912374" w:rsidP="00912374">
      <w:pPr>
        <w:pStyle w:val="ListBullet"/>
      </w:pPr>
      <w:r w:rsidRPr="00912374">
        <w:t>precision measuring equipment, including:</w:t>
      </w:r>
    </w:p>
    <w:p w:rsidR="00000000" w:rsidRPr="00912374" w:rsidP="00912374">
      <w:pPr>
        <w:pStyle w:val="ListBullet2"/>
      </w:pPr>
      <w:r w:rsidRPr="00912374">
        <w:t>dial indicators</w:t>
      </w:r>
    </w:p>
    <w:p w:rsidR="00000000" w:rsidRPr="00912374" w:rsidP="00912374">
      <w:pPr>
        <w:pStyle w:val="ListBullet2"/>
      </w:pPr>
      <w:r w:rsidRPr="00912374">
        <w:t>inside and outside metric and imperial micrometers.</w:t>
      </w:r>
    </w:p>
    <w:p w:rsidR="00000000" w:rsidRPr="00912374" w:rsidP="00912374">
      <w:pPr>
        <w:pStyle w:val="AllowPageBreak"/>
      </w:pPr>
    </w:p>
    <w:p w:rsidR="00000000" w:rsidRPr="00912374" w:rsidP="00912374">
      <w:pPr>
        <w:pStyle w:val="Heading1"/>
      </w:pPr>
      <w:bookmarkStart w:id="5" w:name="O_786188"/>
      <w:bookmarkEnd w:id="5"/>
      <w:r w:rsidRPr="00912374">
        <w:t>Links</w:t>
      </w:r>
    </w:p>
    <w:p w:rsidR="00000000" w:rsidRPr="00912374" w:rsidP="00EF48E1">
      <w:pPr>
        <w:pStyle w:val="BodyText"/>
      </w:pPr>
      <w:r w:rsidRPr="009123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7D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2374" w:rsidP="00EF48E1">
      <w:pPr>
        <w:pStyle w:val="BodyText"/>
      </w:pPr>
      <w:r w:rsidRPr="009123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7D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2374" w:rsidP="00912374"/>
    <w:sectPr w:rsidSect="00912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74" w:rsidRPr="00EF48E1" w:rsidP="00EF4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E1" w:rsidP="00912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8E1" w:rsidP="00912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F48E1" w:rsidP="00912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374" w:rsidRPr="00EF48E1" w:rsidP="00EF4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E1" w:rsidRPr="002D2AF8" w:rsidP="00912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AURTTM012 Carry out camshaft grinding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F48E1" w:rsidP="00912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45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507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A1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374"/>
  </w:style>
  <w:style w:type="character" w:customStyle="1" w:styleId="Heading1Char">
    <w:name w:val="Heading 1 Char"/>
    <w:basedOn w:val="DefaultParagraphFont"/>
    <w:link w:val="Heading1"/>
    <w:rsid w:val="00912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3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374"/>
    <w:rPr>
      <w:b/>
      <w:spacing w:val="0"/>
    </w:rPr>
  </w:style>
  <w:style w:type="paragraph" w:styleId="ListBullet2">
    <w:name w:val="List Bullet 2"/>
    <w:basedOn w:val="List2"/>
    <w:rsid w:val="009123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23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2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3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374"/>
    <w:rPr>
      <w:i/>
    </w:rPr>
  </w:style>
  <w:style w:type="paragraph" w:styleId="Caption">
    <w:name w:val="caption"/>
    <w:basedOn w:val="BodyText"/>
    <w:next w:val="Normal"/>
    <w:qFormat/>
    <w:rsid w:val="00912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374"/>
  </w:style>
  <w:style w:type="paragraph" w:styleId="TableofFigures">
    <w:name w:val="table of figures"/>
    <w:basedOn w:val="Normal"/>
    <w:next w:val="Normal"/>
    <w:semiHidden/>
    <w:rsid w:val="00912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3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2374"/>
    <w:rPr>
      <w:rFonts w:ascii="Wingdings" w:hAnsi="Wingdings"/>
    </w:rPr>
  </w:style>
  <w:style w:type="paragraph" w:customStyle="1" w:styleId="TableHeading">
    <w:name w:val="Table Heading"/>
    <w:basedOn w:val="HeadingBase"/>
    <w:rsid w:val="00912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374"/>
    <w:rPr>
      <w:color w:val="0033CC"/>
      <w:u w:val="none"/>
    </w:rPr>
  </w:style>
  <w:style w:type="paragraph" w:customStyle="1" w:styleId="BodyTextRight">
    <w:name w:val="Body Text Right"/>
    <w:basedOn w:val="BodyText"/>
    <w:rsid w:val="00912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3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374"/>
    <w:rPr>
      <w:sz w:val="32"/>
    </w:rPr>
  </w:style>
  <w:style w:type="paragraph" w:customStyle="1" w:styleId="HeadingProcedure">
    <w:name w:val="Heading Procedure"/>
    <w:basedOn w:val="HeadingBase"/>
    <w:next w:val="Normal"/>
    <w:rsid w:val="00912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374"/>
    <w:pPr>
      <w:spacing w:before="60" w:after="60"/>
    </w:pPr>
  </w:style>
  <w:style w:type="paragraph" w:styleId="ListContinue">
    <w:name w:val="List Continue"/>
    <w:basedOn w:val="List"/>
    <w:rsid w:val="00912374"/>
    <w:pPr>
      <w:ind w:firstLine="0"/>
    </w:pPr>
  </w:style>
  <w:style w:type="paragraph" w:customStyle="1" w:styleId="ListNote">
    <w:name w:val="List Note"/>
    <w:basedOn w:val="List"/>
    <w:rsid w:val="00912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374"/>
    <w:rPr>
      <w:rFonts w:ascii="Courier New" w:hAnsi="Courier New"/>
    </w:rPr>
  </w:style>
  <w:style w:type="paragraph" w:customStyle="1" w:styleId="NoteBullet">
    <w:name w:val="Note Bullet"/>
    <w:basedOn w:val="Note"/>
    <w:rsid w:val="00912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3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2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374"/>
    <w:rPr>
      <w:b/>
      <w:smallCaps/>
    </w:rPr>
  </w:style>
  <w:style w:type="paragraph" w:customStyle="1" w:styleId="TableListNumber">
    <w:name w:val="Table List Number"/>
    <w:basedOn w:val="ListNumber"/>
    <w:rsid w:val="00912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374"/>
    <w:pPr>
      <w:numPr>
        <w:numId w:val="10"/>
      </w:numPr>
    </w:pPr>
  </w:style>
  <w:style w:type="paragraph" w:customStyle="1" w:styleId="ListAlpha2">
    <w:name w:val="List Alpha 2"/>
    <w:basedOn w:val="List2"/>
    <w:rsid w:val="00912374"/>
    <w:pPr>
      <w:numPr>
        <w:numId w:val="9"/>
      </w:numPr>
    </w:pPr>
  </w:style>
  <w:style w:type="paragraph" w:styleId="List2">
    <w:name w:val="List 2"/>
    <w:basedOn w:val="BodyText"/>
    <w:rsid w:val="00912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3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23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2374"/>
    <w:pPr>
      <w:numPr>
        <w:numId w:val="5"/>
      </w:numPr>
    </w:pPr>
  </w:style>
  <w:style w:type="paragraph" w:styleId="ListContinue2">
    <w:name w:val="List Continue 2"/>
    <w:basedOn w:val="List2"/>
    <w:rsid w:val="00912374"/>
    <w:pPr>
      <w:ind w:firstLine="0"/>
    </w:pPr>
  </w:style>
  <w:style w:type="paragraph" w:styleId="ListContinue3">
    <w:name w:val="List Continue 3"/>
    <w:basedOn w:val="List3"/>
    <w:rsid w:val="00912374"/>
    <w:pPr>
      <w:ind w:left="1021" w:firstLine="0"/>
    </w:pPr>
  </w:style>
  <w:style w:type="paragraph" w:styleId="ListContinue4">
    <w:name w:val="List Continue 4"/>
    <w:basedOn w:val="List4"/>
    <w:rsid w:val="00912374"/>
    <w:pPr>
      <w:ind w:firstLine="0"/>
    </w:pPr>
  </w:style>
  <w:style w:type="paragraph" w:styleId="ListContinue5">
    <w:name w:val="List Continue 5"/>
    <w:basedOn w:val="List5"/>
    <w:rsid w:val="00912374"/>
    <w:pPr>
      <w:ind w:firstLine="0"/>
    </w:pPr>
  </w:style>
  <w:style w:type="paragraph" w:styleId="ListNumber3">
    <w:name w:val="List Number 3"/>
    <w:basedOn w:val="List3"/>
    <w:rsid w:val="00912374"/>
    <w:pPr>
      <w:numPr>
        <w:numId w:val="6"/>
      </w:numPr>
    </w:pPr>
  </w:style>
  <w:style w:type="paragraph" w:styleId="ListNumber4">
    <w:name w:val="List Number 4"/>
    <w:basedOn w:val="List4"/>
    <w:rsid w:val="00912374"/>
    <w:pPr>
      <w:numPr>
        <w:numId w:val="7"/>
      </w:numPr>
    </w:pPr>
  </w:style>
  <w:style w:type="paragraph" w:styleId="ListNumber5">
    <w:name w:val="List Number 5"/>
    <w:basedOn w:val="List5"/>
    <w:rsid w:val="00912374"/>
    <w:pPr>
      <w:numPr>
        <w:numId w:val="8"/>
      </w:numPr>
    </w:pPr>
  </w:style>
  <w:style w:type="paragraph" w:styleId="BlockText">
    <w:name w:val="Block Text"/>
    <w:basedOn w:val="Normal"/>
    <w:rsid w:val="00912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374"/>
    <w:rPr>
      <w:sz w:val="16"/>
      <w:vertAlign w:val="superscript"/>
    </w:rPr>
  </w:style>
  <w:style w:type="character" w:customStyle="1" w:styleId="Symbols">
    <w:name w:val="Symbols"/>
    <w:basedOn w:val="DefaultParagraphFont"/>
    <w:rsid w:val="00912374"/>
    <w:rPr>
      <w:rFonts w:ascii="Symbol" w:hAnsi="Symbol"/>
    </w:rPr>
  </w:style>
  <w:style w:type="character" w:customStyle="1" w:styleId="MenuOptions">
    <w:name w:val="Menu Options"/>
    <w:basedOn w:val="DefaultParagraphFont"/>
    <w:rsid w:val="00912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374"/>
    <w:rPr>
      <w:b/>
    </w:rPr>
  </w:style>
  <w:style w:type="character" w:customStyle="1" w:styleId="Underlined">
    <w:name w:val="Underlined"/>
    <w:basedOn w:val="DefaultParagraphFont"/>
    <w:rsid w:val="00912374"/>
    <w:rPr>
      <w:u w:val="single"/>
    </w:rPr>
  </w:style>
  <w:style w:type="paragraph" w:customStyle="1" w:styleId="TableBodyTextRight">
    <w:name w:val="Table Body Text Right"/>
    <w:basedOn w:val="TableBodyText"/>
    <w:rsid w:val="00912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374"/>
    <w:rPr>
      <w:sz w:val="18"/>
    </w:rPr>
  </w:style>
  <w:style w:type="paragraph" w:customStyle="1" w:styleId="BodySmallRight">
    <w:name w:val="Body Small Right"/>
    <w:basedOn w:val="BodyTextRight"/>
    <w:rsid w:val="00912374"/>
    <w:rPr>
      <w:sz w:val="18"/>
      <w:szCs w:val="18"/>
    </w:rPr>
  </w:style>
  <w:style w:type="paragraph" w:customStyle="1" w:styleId="MarginEdition">
    <w:name w:val="Margin Edition"/>
    <w:basedOn w:val="MarginNote"/>
    <w:rsid w:val="00912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374"/>
    <w:rPr>
      <w:sz w:val="2"/>
      <w:szCs w:val="2"/>
    </w:rPr>
  </w:style>
  <w:style w:type="character" w:customStyle="1" w:styleId="Small">
    <w:name w:val="Small"/>
    <w:basedOn w:val="DefaultParagraphFont"/>
    <w:rsid w:val="00912374"/>
    <w:rPr>
      <w:sz w:val="16"/>
    </w:rPr>
  </w:style>
  <w:style w:type="paragraph" w:customStyle="1" w:styleId="WideTable">
    <w:name w:val="Wide Table"/>
    <w:basedOn w:val="Normal"/>
    <w:rsid w:val="00912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374"/>
  </w:style>
  <w:style w:type="paragraph" w:styleId="Quote">
    <w:name w:val="Quote"/>
    <w:basedOn w:val="Heading1"/>
    <w:link w:val="QuoteChar"/>
    <w:qFormat/>
    <w:rsid w:val="00912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374"/>
    <w:pPr>
      <w:pageBreakBefore/>
    </w:pPr>
  </w:style>
  <w:style w:type="paragraph" w:customStyle="1" w:styleId="Border">
    <w:name w:val="Border"/>
    <w:basedOn w:val="Normal"/>
    <w:qFormat/>
    <w:rsid w:val="00912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374"/>
    <w:rPr>
      <w:u w:val="single"/>
    </w:rPr>
  </w:style>
  <w:style w:type="character" w:customStyle="1" w:styleId="BoldandItalics">
    <w:name w:val="Bold and Italics"/>
    <w:qFormat/>
    <w:rsid w:val="00912374"/>
    <w:rPr>
      <w:b/>
      <w:i/>
      <w:u w:val="none"/>
    </w:rPr>
  </w:style>
  <w:style w:type="paragraph" w:styleId="BalloonText">
    <w:name w:val="Balloon Text"/>
    <w:basedOn w:val="Normal"/>
    <w:link w:val="BalloonTextChar"/>
    <w:rsid w:val="00912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374"/>
    <w:pPr>
      <w:spacing w:before="0" w:after="0"/>
    </w:pPr>
  </w:style>
  <w:style w:type="paragraph" w:customStyle="1" w:styleId="BodyTextBold">
    <w:name w:val="Body Text Bold"/>
    <w:basedOn w:val="BodyText"/>
    <w:qFormat/>
    <w:rsid w:val="00912374"/>
    <w:rPr>
      <w:b/>
    </w:rPr>
  </w:style>
  <w:style w:type="character" w:styleId="Hyperlink">
    <w:name w:val="Hyperlink"/>
    <w:basedOn w:val="DefaultParagraphFont"/>
    <w:uiPriority w:val="99"/>
    <w:unhideWhenUsed/>
    <w:rsid w:val="00EF4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3371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AURTTM012 Carry out camshaft grinding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