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F33" w:rsidP="00E06F33">
      <w:pPr>
        <w:pStyle w:val="Title"/>
      </w:pPr>
      <w:r>
        <w:fldChar w:fldCharType="begin"/>
      </w:r>
      <w:r>
        <w:instrText xml:space="preserve"> TITLE   \* MERGEFORMAT </w:instrText>
      </w:r>
      <w:r>
        <w:fldChar w:fldCharType="separate"/>
      </w:r>
      <w:r>
        <w:t>AURTTM011 Recondition engine cylinder heads</w:t>
      </w:r>
      <w:r>
        <w:fldChar w:fldCharType="end"/>
      </w:r>
    </w:p>
    <w:p w:rsidR="00E06F33" w:rsidP="00E06F33">
      <w:pPr>
        <w:pStyle w:val="Version"/>
        <w:sectPr w:rsidSect="000364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4E1" w:rsidP="000364E1">
      <w:pPr>
        <w:pStyle w:val="SuperHeading"/>
      </w:pPr>
      <w:r w:rsidRPr="000364E1">
        <w:t>AURTTM011 Recondition engine cylinder heads</w:t>
      </w:r>
    </w:p>
    <w:p w:rsidR="00000000" w:rsidRPr="000364E1" w:rsidP="000364E1">
      <w:pPr>
        <w:pStyle w:val="Heading1"/>
      </w:pPr>
      <w:bookmarkStart w:id="1" w:name="O_786153"/>
      <w:bookmarkEnd w:id="1"/>
      <w:r w:rsidRPr="000364E1">
        <w:t>Modification History</w:t>
      </w:r>
    </w:p>
    <w:tbl>
      <w:tblPr>
        <w:tblW w:w="9639" w:type="dxa"/>
        <w:tblLayout w:type="fixed"/>
        <w:tblCellMar>
          <w:left w:w="62" w:type="dxa"/>
          <w:right w:w="62" w:type="dxa"/>
        </w:tblCellMar>
        <w:tblLook w:val="0000"/>
      </w:tblPr>
      <w:tblGrid>
        <w:gridCol w:w="2835"/>
        <w:gridCol w:w="6804"/>
      </w:tblGrid>
      <w:tr w:rsidTr="00E06F3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E1" w:rsidP="000364E1">
            <w:pPr>
              <w:pStyle w:val="BodyText"/>
            </w:pPr>
            <w:r w:rsidRPr="000364E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E1">
            <w:pPr>
              <w:pStyle w:val="BodyText"/>
              <w:rPr>
                <w:lang w:val="en-NZ"/>
              </w:rPr>
            </w:pPr>
            <w:r w:rsidRPr="000364E1">
              <w:rPr>
                <w:rStyle w:val="SpecialBold"/>
              </w:rPr>
              <w:t>Comment</w:t>
            </w:r>
          </w:p>
        </w:tc>
      </w:tr>
      <w:tr w:rsidTr="00E06F3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4E1">
            <w:pPr>
              <w:pStyle w:val="BodyText"/>
              <w:rPr>
                <w:lang w:val="en-NZ"/>
              </w:rPr>
            </w:pPr>
            <w:r w:rsidRPr="000364E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4E1" w:rsidP="000364E1">
            <w:pPr>
              <w:pStyle w:val="BodyText"/>
            </w:pPr>
            <w:r w:rsidRPr="000364E1">
              <w:t>New unit of competency.</w:t>
            </w:r>
          </w:p>
        </w:tc>
      </w:tr>
    </w:tbl>
    <w:p w:rsidR="00000000" w:rsidRPr="000364E1" w:rsidP="000364E1">
      <w:pPr>
        <w:pStyle w:val="BodyText"/>
      </w:pPr>
    </w:p>
    <w:p w:rsidR="00000000" w:rsidRPr="000364E1" w:rsidP="000364E1">
      <w:pPr>
        <w:pStyle w:val="AllowPageBreak"/>
      </w:pPr>
    </w:p>
    <w:p w:rsidR="00000000" w:rsidRPr="000364E1" w:rsidP="000364E1">
      <w:pPr>
        <w:pStyle w:val="Heading1"/>
      </w:pPr>
      <w:bookmarkStart w:id="2" w:name="O_786154"/>
      <w:bookmarkEnd w:id="2"/>
      <w:r w:rsidRPr="000364E1">
        <w:t>Application</w:t>
      </w:r>
    </w:p>
    <w:p w:rsidR="00000000" w:rsidRPr="000364E1" w:rsidP="00E06F33">
      <w:pPr>
        <w:pStyle w:val="BodyText"/>
      </w:pPr>
      <w:r w:rsidRPr="000364E1">
        <w:t>This unit describes the performance outcomes required to recondition engine cylinder heads as part of an engine reconditioning process. It involves prepa</w:t>
      </w:r>
      <w:r w:rsidRPr="000364E1">
        <w:t>ring for the task, determining engine cylinder head damage and required repair action, preparing reconditioning machines, performing machining to specifications and workplace requirements, reassembling and testing the cylinder head, and completing workplac</w:t>
      </w:r>
      <w:r w:rsidRPr="000364E1">
        <w:t>e processes and documentation.</w:t>
      </w:r>
    </w:p>
    <w:p w:rsidR="00000000" w:rsidRPr="000364E1" w:rsidP="00E06F33">
      <w:pPr>
        <w:pStyle w:val="BodyText"/>
      </w:pPr>
      <w:r w:rsidRPr="000364E1">
        <w:t>It applies to those working in the automotive service and repair industry. The engine cylinder heads include overhead valve or overhead camshaft design cylinder heads in vehicles from all sectors of the industry.</w:t>
      </w:r>
    </w:p>
    <w:p w:rsidR="00000000" w:rsidRPr="000364E1" w:rsidP="00E06F33">
      <w:pPr>
        <w:pStyle w:val="BodyText"/>
      </w:pPr>
      <w:r w:rsidRPr="000364E1">
        <w:t>No licensi</w:t>
      </w:r>
      <w:r w:rsidRPr="000364E1">
        <w:t>ng, legislative, regulatory or certification requirements apply to this unit at the time of publication.</w:t>
      </w:r>
    </w:p>
    <w:p w:rsidR="00000000" w:rsidRPr="000364E1" w:rsidP="000364E1">
      <w:pPr>
        <w:pStyle w:val="Heading1"/>
      </w:pPr>
      <w:bookmarkStart w:id="3" w:name="O_786156"/>
      <w:bookmarkEnd w:id="3"/>
      <w:r w:rsidRPr="000364E1">
        <w:t>Competency Field</w:t>
      </w:r>
    </w:p>
    <w:p w:rsidR="00000000" w:rsidRPr="000364E1" w:rsidP="00E06F33">
      <w:pPr>
        <w:pStyle w:val="BodyText"/>
      </w:pPr>
      <w:r w:rsidRPr="000364E1">
        <w:t>Mechanical Miscellaneous</w:t>
      </w:r>
    </w:p>
    <w:p w:rsidR="00000000" w:rsidRPr="000364E1" w:rsidP="000364E1">
      <w:pPr>
        <w:pStyle w:val="Heading1"/>
      </w:pPr>
      <w:bookmarkStart w:id="4" w:name="O_786157"/>
      <w:bookmarkEnd w:id="4"/>
      <w:r w:rsidRPr="000364E1">
        <w:t>Unit Sector</w:t>
      </w:r>
    </w:p>
    <w:p w:rsidR="00000000" w:rsidRPr="000364E1" w:rsidP="00E06F33">
      <w:pPr>
        <w:pStyle w:val="BodyText"/>
      </w:pPr>
      <w:r w:rsidRPr="000364E1">
        <w:t>Technical - Manufacture</w:t>
      </w:r>
    </w:p>
    <w:p w:rsidR="00000000" w:rsidRPr="000364E1" w:rsidP="000364E1">
      <w:pPr>
        <w:pStyle w:val="Heading1"/>
      </w:pPr>
      <w:bookmarkStart w:id="5" w:name="O_786158"/>
      <w:bookmarkEnd w:id="5"/>
      <w:r w:rsidRPr="000364E1">
        <w:t>Elements and Performance Criteria</w:t>
      </w:r>
    </w:p>
    <w:tbl>
      <w:tblPr>
        <w:tblW w:w="9639" w:type="dxa"/>
        <w:tblLayout w:type="fixed"/>
        <w:tblCellMar>
          <w:left w:w="62" w:type="dxa"/>
          <w:right w:w="62" w:type="dxa"/>
        </w:tblCellMar>
        <w:tblLook w:val="0000"/>
      </w:tblPr>
      <w:tblGrid>
        <w:gridCol w:w="2835"/>
        <w:gridCol w:w="6804"/>
      </w:tblGrid>
      <w:tr w:rsidTr="000364E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BodyText"/>
            </w:pPr>
            <w:r w:rsidRPr="000364E1">
              <w:rPr>
                <w:rStyle w:val="SpecialBold"/>
              </w:rPr>
              <w:t>Elements</w:t>
            </w:r>
          </w:p>
          <w:p w:rsidR="00000000" w:rsidRPr="000364E1" w:rsidP="000364E1">
            <w:pPr>
              <w:pStyle w:val="BodyText"/>
            </w:pPr>
            <w:r w:rsidRPr="000364E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BodyText"/>
            </w:pPr>
            <w:r w:rsidRPr="000364E1">
              <w:rPr>
                <w:rStyle w:val="SpecialBold"/>
              </w:rPr>
              <w:t>Performance Criteria</w:t>
            </w:r>
          </w:p>
          <w:p w:rsidR="00000000" w:rsidP="000364E1">
            <w:pPr>
              <w:pStyle w:val="BodyText"/>
              <w:rPr>
                <w:lang w:val="en-NZ"/>
              </w:rPr>
            </w:pPr>
            <w:r w:rsidRPr="000364E1">
              <w:t>Performance criteria describe the performance needed to demonstrate achievement of the element. Where bold and italicised text is used, further inform</w:t>
            </w:r>
            <w:r w:rsidRPr="000364E1">
              <w:t>ation is detailed in the range of conditions section.</w:t>
            </w:r>
          </w:p>
        </w:tc>
      </w:tr>
      <w:tr w:rsidTr="000364E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
              <w:rPr>
                <w:lang w:val="en-NZ"/>
              </w:rPr>
            </w:pPr>
            <w:r w:rsidRPr="000364E1">
              <w:t>1.</w:t>
            </w:r>
            <w:r w:rsidRPr="000364E1">
              <w:tab/>
              <w:t>Prepare to undertake engine cylinder head reconditioning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
            </w:pPr>
            <w:r w:rsidRPr="000364E1">
              <w:t>1.1</w:t>
            </w:r>
            <w:r w:rsidRPr="000364E1">
              <w:tab/>
              <w:t>Job requirements are determined from workplace instructions</w:t>
            </w:r>
          </w:p>
          <w:p w:rsidR="00000000" w:rsidRPr="000364E1" w:rsidP="000364E1">
            <w:pPr>
              <w:pStyle w:val="List"/>
            </w:pPr>
            <w:r w:rsidRPr="000364E1">
              <w:t>1.2</w:t>
            </w:r>
            <w:r w:rsidRPr="000364E1">
              <w:tab/>
              <w:t>Cylinder head dismantling procedures are sourced and interpreted</w:t>
            </w:r>
          </w:p>
          <w:p w:rsidR="00000000" w:rsidRPr="000364E1" w:rsidP="000364E1">
            <w:pPr>
              <w:pStyle w:val="List"/>
            </w:pPr>
            <w:r w:rsidRPr="000364E1">
              <w:t>1.3</w:t>
            </w:r>
            <w:r w:rsidRPr="000364E1">
              <w:tab/>
              <w:t>Tool</w:t>
            </w:r>
            <w:r w:rsidRPr="000364E1">
              <w:t>s and measuring equipment are selected and checked for serviceability</w:t>
            </w:r>
          </w:p>
          <w:p w:rsidR="00000000" w:rsidRPr="000364E1" w:rsidP="000364E1">
            <w:pPr>
              <w:pStyle w:val="List"/>
            </w:pPr>
            <w:r w:rsidRPr="000364E1">
              <w:t>1.4</w:t>
            </w:r>
            <w:r w:rsidRPr="000364E1">
              <w:tab/>
              <w:t>Hazards associated with the work are identified and risks are managed</w:t>
            </w:r>
          </w:p>
          <w:p w:rsidR="00000000" w:rsidP="000364E1">
            <w:pPr>
              <w:pStyle w:val="List"/>
              <w:rPr>
                <w:lang w:val="en-NZ"/>
              </w:rPr>
            </w:pPr>
            <w:r w:rsidRPr="000364E1">
              <w:t>1.5</w:t>
            </w:r>
            <w:r w:rsidRPr="000364E1">
              <w:tab/>
              <w:t xml:space="preserve">Cylinder head is cleaned according to </w:t>
            </w:r>
            <w:r w:rsidRPr="000364E1">
              <w:rPr>
                <w:rStyle w:val="BoldandItalics"/>
              </w:rPr>
              <w:t>safety and environmental requirements</w:t>
            </w:r>
            <w:r w:rsidRPr="000364E1">
              <w:t xml:space="preserve"> and relevant </w:t>
            </w:r>
            <w:r w:rsidRPr="000364E1">
              <w:rPr>
                <w:rStyle w:val="BoldandItalics"/>
              </w:rPr>
              <w:t>Australian standard</w:t>
            </w:r>
            <w:r w:rsidRPr="000364E1">
              <w:rPr>
                <w:rStyle w:val="BoldandItalics"/>
              </w:rPr>
              <w:t>s</w:t>
            </w:r>
            <w:r w:rsidRPr="000364E1">
              <w:t xml:space="preserve">, and </w:t>
            </w:r>
            <w:r w:rsidRPr="000364E1">
              <w:rPr>
                <w:rStyle w:val="SpecialBold"/>
              </w:rPr>
              <w:t xml:space="preserve">positions of auxiliary </w:t>
            </w:r>
            <w:r w:rsidRPr="000364E1">
              <w:t>equipment are</w:t>
            </w:r>
            <w:r w:rsidRPr="000364E1">
              <w:rPr>
                <w:rStyle w:val="BoldandItalics"/>
              </w:rPr>
              <w:t xml:space="preserve"> </w:t>
            </w:r>
            <w:r w:rsidRPr="000364E1">
              <w:t>recorded, including photographic evidence</w:t>
            </w:r>
          </w:p>
        </w:tc>
      </w:tr>
      <w:tr w:rsidTr="000364E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
              <w:rPr>
                <w:lang w:val="en-NZ"/>
              </w:rPr>
            </w:pPr>
            <w:r w:rsidRPr="000364E1">
              <w:t>2.</w:t>
            </w:r>
            <w:r w:rsidRPr="000364E1">
              <w:tab/>
              <w:t>Dismantle engine 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
            </w:pPr>
            <w:r w:rsidRPr="000364E1">
              <w:t>2.1</w:t>
            </w:r>
            <w:r w:rsidRPr="000364E1">
              <w:tab/>
              <w:t>Covers and ancillary components are removed, cleaned and stored according to workshop procedures</w:t>
            </w:r>
          </w:p>
          <w:p w:rsidR="00000000" w:rsidRPr="000364E1" w:rsidP="000364E1">
            <w:pPr>
              <w:pStyle w:val="List"/>
            </w:pPr>
            <w:r w:rsidRPr="000364E1">
              <w:t>2.2</w:t>
            </w:r>
            <w:r w:rsidRPr="000364E1">
              <w:tab/>
            </w:r>
            <w:r w:rsidRPr="000364E1">
              <w:t>Cylinder head is dismantled according to safety requirements and laid out in a logical order using approved methods, tools and equipment</w:t>
            </w:r>
          </w:p>
          <w:p w:rsidR="00000000" w:rsidP="000364E1">
            <w:pPr>
              <w:pStyle w:val="List"/>
              <w:rPr>
                <w:lang w:val="en-NZ"/>
              </w:rPr>
            </w:pPr>
            <w:r w:rsidRPr="000364E1">
              <w:t>2.3</w:t>
            </w:r>
            <w:r w:rsidRPr="000364E1">
              <w:tab/>
              <w:t xml:space="preserve">Component parts are cleaned using appropriate cleaning agents for the type of material and kept in a logical order </w:t>
            </w:r>
            <w:r w:rsidRPr="000364E1">
              <w:t>in preparation for evaluation</w:t>
            </w:r>
          </w:p>
        </w:tc>
      </w:tr>
      <w:tr w:rsidTr="000364E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
              <w:rPr>
                <w:lang w:val="en-NZ"/>
              </w:rPr>
            </w:pPr>
            <w:r w:rsidRPr="000364E1">
              <w:t>3.</w:t>
            </w:r>
            <w:r w:rsidRPr="000364E1">
              <w:tab/>
              <w:t>Determine repair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
            </w:pPr>
            <w:r w:rsidRPr="000364E1">
              <w:t>3.1</w:t>
            </w:r>
            <w:r w:rsidRPr="000364E1">
              <w:tab/>
              <w:t>Cylinder head is hardness tested as required according to manufacturer specifications, workplace procedures and safety requirements</w:t>
            </w:r>
          </w:p>
          <w:p w:rsidR="00000000" w:rsidRPr="000364E1" w:rsidP="000364E1">
            <w:pPr>
              <w:pStyle w:val="List"/>
            </w:pPr>
            <w:r w:rsidRPr="000364E1">
              <w:t>3.2</w:t>
            </w:r>
            <w:r w:rsidRPr="000364E1">
              <w:tab/>
              <w:t>Cylinder head is pressure and/or crack tested accordin</w:t>
            </w:r>
            <w:r w:rsidRPr="000364E1">
              <w:t>g to manufacturer specifications, workplace procedures, and safety and environmental requirements</w:t>
            </w:r>
          </w:p>
          <w:p w:rsidR="00000000" w:rsidP="000364E1">
            <w:pPr>
              <w:pStyle w:val="List"/>
              <w:rPr>
                <w:lang w:val="en-NZ"/>
              </w:rPr>
            </w:pPr>
            <w:r w:rsidRPr="000364E1">
              <w:t>3.3</w:t>
            </w:r>
            <w:r w:rsidRPr="000364E1">
              <w:tab/>
              <w:t>Cylinder head and component parts are</w:t>
            </w:r>
            <w:r w:rsidRPr="000364E1">
              <w:rPr>
                <w:rStyle w:val="BoldandItalics"/>
              </w:rPr>
              <w:t xml:space="preserve"> inspected, measured and tested</w:t>
            </w:r>
            <w:r w:rsidRPr="000364E1">
              <w:t xml:space="preserve"> against manufacturer specifications and tolerances and according to workplace procedu</w:t>
            </w:r>
            <w:r w:rsidRPr="000364E1">
              <w:t>res and safety and environmental requirements</w:t>
            </w:r>
          </w:p>
        </w:tc>
      </w:tr>
      <w:tr w:rsidTr="000364E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
              <w:rPr>
                <w:lang w:val="en-NZ"/>
              </w:rPr>
            </w:pPr>
            <w:r w:rsidRPr="000364E1">
              <w:t>4.</w:t>
            </w:r>
            <w:r w:rsidRPr="000364E1">
              <w:tab/>
              <w:t>Recondition engine cylinder head and component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
            </w:pPr>
            <w:r w:rsidRPr="000364E1">
              <w:t>4.1</w:t>
            </w:r>
            <w:r w:rsidRPr="000364E1">
              <w:tab/>
              <w:t>Components are adjusted and/or machined against manufacturer specifications and tolerances and according to workplace procedures, relevant Australian</w:t>
            </w:r>
            <w:r w:rsidRPr="000364E1">
              <w:t xml:space="preserve"> standards, and safety and environmental requirements</w:t>
            </w:r>
          </w:p>
          <w:p w:rsidR="00000000" w:rsidRPr="000364E1" w:rsidP="000364E1">
            <w:pPr>
              <w:pStyle w:val="List"/>
            </w:pPr>
            <w:r w:rsidRPr="000364E1">
              <w:t>4.2</w:t>
            </w:r>
            <w:r w:rsidRPr="000364E1">
              <w:tab/>
              <w:t>Adjustments and/or machining of components are achieved without causing damage to components or system</w:t>
            </w:r>
          </w:p>
          <w:p w:rsidR="00000000" w:rsidP="000364E1">
            <w:pPr>
              <w:pStyle w:val="List"/>
              <w:rPr>
                <w:lang w:val="en-NZ"/>
              </w:rPr>
            </w:pPr>
            <w:r w:rsidRPr="000364E1">
              <w:t>4.3</w:t>
            </w:r>
            <w:r w:rsidRPr="000364E1">
              <w:tab/>
              <w:t>Cylinder head is thoroughly cleaned and oil and waterways are cleared using appropriate too</w:t>
            </w:r>
            <w:r w:rsidRPr="000364E1">
              <w:t>ls</w:t>
            </w:r>
          </w:p>
        </w:tc>
      </w:tr>
      <w:tr w:rsidTr="000364E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
              <w:rPr>
                <w:lang w:val="en-NZ"/>
              </w:rPr>
            </w:pPr>
            <w:r w:rsidRPr="000364E1">
              <w:t>5.</w:t>
            </w:r>
            <w:r w:rsidRPr="000364E1">
              <w:tab/>
              <w:t xml:space="preserve">Assemble engine </w:t>
            </w:r>
            <w:r w:rsidRPr="000364E1">
              <w:t>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
            </w:pPr>
            <w:r w:rsidRPr="000364E1">
              <w:t>5.1</w:t>
            </w:r>
            <w:r w:rsidRPr="000364E1">
              <w:tab/>
              <w:t xml:space="preserve">Cylinder head is assembled in correct order and without damage, </w:t>
            </w:r>
            <w:r w:rsidRPr="000364E1">
              <w:t>against manufacturer specifications and tolerances and according to workplace procedures, relevant Australian standards and safety requirements</w:t>
            </w:r>
          </w:p>
          <w:p w:rsidR="00000000" w:rsidRPr="000364E1" w:rsidP="000364E1">
            <w:pPr>
              <w:pStyle w:val="List"/>
            </w:pPr>
            <w:r w:rsidRPr="000364E1">
              <w:t>5.2</w:t>
            </w:r>
            <w:r w:rsidRPr="000364E1">
              <w:tab/>
              <w:t>Ass</w:t>
            </w:r>
            <w:r w:rsidRPr="000364E1">
              <w:t>embled components are measured according to manufacturer specifications and workplace procedures</w:t>
            </w:r>
          </w:p>
          <w:p w:rsidR="00000000" w:rsidRPr="000364E1" w:rsidP="000364E1">
            <w:pPr>
              <w:pStyle w:val="List"/>
            </w:pPr>
            <w:r w:rsidRPr="000364E1">
              <w:t>5.3</w:t>
            </w:r>
            <w:r w:rsidRPr="000364E1">
              <w:tab/>
              <w:t>Assembled component clearances and tolerances are adjusted to the tolerance required by manufacturer specifications according to workplace procedures</w:t>
            </w:r>
          </w:p>
          <w:p w:rsidR="00000000" w:rsidRPr="000364E1" w:rsidP="000364E1">
            <w:pPr>
              <w:pStyle w:val="List"/>
            </w:pPr>
            <w:r w:rsidRPr="000364E1">
              <w:t>5.4</w:t>
            </w:r>
            <w:r w:rsidRPr="000364E1">
              <w:tab/>
              <w:t>A</w:t>
            </w:r>
            <w:r w:rsidRPr="000364E1">
              <w:t xml:space="preserve">ssembled engine cylinder head is tested and adjusted against manufacturer specifications and tolerances and according to workplace procedures, relevant Australian standards and safety requirements </w:t>
            </w:r>
          </w:p>
          <w:p w:rsidR="00000000" w:rsidP="000364E1">
            <w:pPr>
              <w:pStyle w:val="List"/>
              <w:rPr>
                <w:lang w:val="en-NZ"/>
              </w:rPr>
            </w:pPr>
            <w:r w:rsidRPr="000364E1">
              <w:t>5.5</w:t>
            </w:r>
            <w:r w:rsidRPr="000364E1">
              <w:tab/>
              <w:t>Bright surfaces are treated with rust prevention solut</w:t>
            </w:r>
            <w:r w:rsidRPr="000364E1">
              <w:t>ion and cylinder head is prepared for further process or storage according to workplace procedures</w:t>
            </w:r>
          </w:p>
        </w:tc>
      </w:tr>
      <w:tr w:rsidTr="000364E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
              <w:rPr>
                <w:lang w:val="en-NZ"/>
              </w:rPr>
            </w:pPr>
            <w:r w:rsidRPr="000364E1">
              <w:t>6.</w:t>
            </w:r>
            <w:r w:rsidRPr="000364E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
            </w:pPr>
            <w:r w:rsidRPr="000364E1">
              <w:t>6.1</w:t>
            </w:r>
            <w:r w:rsidRPr="000364E1">
              <w:tab/>
            </w:r>
            <w:r w:rsidRPr="000364E1">
              <w:t>Final inspection is made to ensure finished work complies with workplace requirements and engine cylinder heads are presented ready for use or storage</w:t>
            </w:r>
          </w:p>
          <w:p w:rsidR="00000000" w:rsidRPr="000364E1" w:rsidP="000364E1">
            <w:pPr>
              <w:pStyle w:val="List"/>
            </w:pPr>
            <w:r w:rsidRPr="000364E1">
              <w:t>6.2</w:t>
            </w:r>
            <w:r w:rsidRPr="000364E1">
              <w:tab/>
              <w:t xml:space="preserve">Work area is cleaned, waste and non-recyclable materials are disposed of, and recyclable material is </w:t>
            </w:r>
            <w:r w:rsidRPr="000364E1">
              <w:t>collected</w:t>
            </w:r>
          </w:p>
          <w:p w:rsidR="00000000" w:rsidRPr="000364E1" w:rsidP="000364E1">
            <w:pPr>
              <w:pStyle w:val="List"/>
            </w:pPr>
            <w:r w:rsidRPr="000364E1">
              <w:t>6.3</w:t>
            </w:r>
            <w:r w:rsidRPr="000364E1">
              <w:tab/>
              <w:t>Tools and equipment are checked and stored according to workplace procedures</w:t>
            </w:r>
          </w:p>
          <w:p w:rsidR="00000000" w:rsidRPr="000364E1" w:rsidP="000364E1">
            <w:pPr>
              <w:pStyle w:val="List"/>
            </w:pPr>
            <w:r w:rsidRPr="000364E1">
              <w:t>6.4</w:t>
            </w:r>
            <w:r w:rsidRPr="000364E1">
              <w:tab/>
              <w:t>Workplace documentation is processed according to workplace procedures</w:t>
            </w:r>
          </w:p>
        </w:tc>
      </w:tr>
    </w:tbl>
    <w:p w:rsidR="00000000" w:rsidRPr="000364E1" w:rsidP="000364E1">
      <w:pPr>
        <w:pStyle w:val="BodyText"/>
      </w:pPr>
    </w:p>
    <w:p w:rsidR="00000000" w:rsidRPr="000364E1" w:rsidP="000364E1">
      <w:pPr>
        <w:pStyle w:val="AllowPageBreak"/>
      </w:pPr>
    </w:p>
    <w:p w:rsidR="00000000" w:rsidRPr="000364E1" w:rsidP="000364E1">
      <w:pPr>
        <w:pStyle w:val="Heading1"/>
      </w:pPr>
      <w:bookmarkStart w:id="6" w:name="O_786159"/>
      <w:bookmarkEnd w:id="6"/>
      <w:r w:rsidRPr="000364E1">
        <w:t>Foundation Skills</w:t>
      </w:r>
    </w:p>
    <w:p w:rsidR="00000000" w:rsidRPr="000364E1" w:rsidP="00E06F33">
      <w:pPr>
        <w:pStyle w:val="BodyText"/>
      </w:pPr>
      <w:r w:rsidRPr="000364E1">
        <w:t>This section describes those language, literacy, nume</w:t>
      </w:r>
      <w:r w:rsidRPr="000364E1">
        <w:t>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364E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BodyText"/>
            </w:pPr>
            <w:r w:rsidRPr="000364E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rPr>
                <w:rStyle w:val="SpecialBold"/>
              </w:rPr>
              <w:t>Description</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Bullet"/>
              <w:rPr>
                <w:lang w:val="en-NZ"/>
              </w:rPr>
            </w:pPr>
            <w:r w:rsidRPr="000364E1">
              <w:t>locate appropriate sources of information efficiently.</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Bullet"/>
            </w:pPr>
            <w:r w:rsidRPr="000364E1">
              <w:t>identify and interpret engine cylinder head specifications from workshop literature</w:t>
            </w:r>
          </w:p>
          <w:p w:rsidR="00000000" w:rsidP="000364E1">
            <w:pPr>
              <w:pStyle w:val="ListBullet"/>
              <w:rPr>
                <w:lang w:val="en-NZ"/>
              </w:rPr>
            </w:pPr>
            <w:r w:rsidRPr="000364E1">
              <w:t>interpret engine cylinder head rebuild machinery safe operating procedures from operating manuals and signs.</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Bullet"/>
              <w:rPr>
                <w:lang w:val="en-NZ"/>
              </w:rPr>
            </w:pPr>
            <w:r w:rsidRPr="000364E1">
              <w:t xml:space="preserve">legibly and accurately fill out workplace </w:t>
            </w:r>
            <w:r w:rsidRPr="000364E1">
              <w:t>documentation to record measurements.</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Bullet"/>
            </w:pPr>
            <w:r w:rsidRPr="000364E1">
              <w:t>interpret numerical information in manufacturer specifications, workshop literature, and machinery dials, gauges and computer readouts</w:t>
            </w:r>
          </w:p>
          <w:p w:rsidR="00000000" w:rsidRPr="000364E1" w:rsidP="000364E1">
            <w:pPr>
              <w:pStyle w:val="ListBullet"/>
            </w:pPr>
            <w:r w:rsidRPr="000364E1">
              <w:t>use basic mathematical operations, including addition and sub</w:t>
            </w:r>
            <w:r w:rsidRPr="000364E1">
              <w:t>traction, to:</w:t>
            </w:r>
          </w:p>
          <w:p w:rsidR="00000000" w:rsidRPr="000364E1" w:rsidP="000364E1">
            <w:pPr>
              <w:pStyle w:val="ListBullet2"/>
            </w:pPr>
            <w:r w:rsidRPr="000364E1">
              <w:t>convert metric dimensions to imperial, and imperial dimensions to metric</w:t>
            </w:r>
          </w:p>
          <w:p w:rsidR="00000000" w:rsidP="000364E1">
            <w:pPr>
              <w:pStyle w:val="ListBullet2"/>
              <w:rPr>
                <w:lang w:val="en-NZ"/>
              </w:rPr>
            </w:pPr>
            <w:r w:rsidRPr="000364E1">
              <w:t>calculate tolerances and clearances.</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ListBullet"/>
              <w:rPr>
                <w:lang w:val="en-NZ"/>
              </w:rPr>
            </w:pPr>
            <w:r w:rsidRPr="000364E1">
              <w:t xml:space="preserve">select best tooling option for the work and sequence procedure to reduce time and material </w:t>
            </w:r>
            <w:r w:rsidRPr="000364E1">
              <w:t>wastage.</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Bullet"/>
            </w:pPr>
            <w:r w:rsidRPr="000364E1">
              <w:t>use precision metric and imperial measuring equipment.</w:t>
            </w:r>
          </w:p>
        </w:tc>
      </w:tr>
    </w:tbl>
    <w:p w:rsidR="00000000" w:rsidRPr="000364E1" w:rsidP="000364E1">
      <w:pPr>
        <w:pStyle w:val="BodyText"/>
      </w:pPr>
    </w:p>
    <w:p w:rsidR="00000000" w:rsidRPr="000364E1" w:rsidP="000364E1">
      <w:pPr>
        <w:pStyle w:val="AllowPageBreak"/>
      </w:pPr>
    </w:p>
    <w:p w:rsidR="00000000" w:rsidRPr="000364E1" w:rsidP="000364E1">
      <w:pPr>
        <w:pStyle w:val="Heading1"/>
      </w:pPr>
      <w:bookmarkStart w:id="7" w:name="O_786160"/>
      <w:bookmarkEnd w:id="7"/>
      <w:r w:rsidRPr="000364E1">
        <w:t>Range of Conditions</w:t>
      </w:r>
    </w:p>
    <w:p w:rsidR="00000000" w:rsidRPr="000364E1" w:rsidP="00E06F33">
      <w:pPr>
        <w:pStyle w:val="BodyText"/>
      </w:pPr>
      <w:r w:rsidRPr="000364E1">
        <w:t>This section specifies work environments and conditions that may affect performance. Essential operating conditions that may be present (depending on the work situation, needs of the candidate, accessibility of the item, and local industry and regional con</w:t>
      </w:r>
      <w:r w:rsidRPr="000364E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rPr>
                <w:rStyle w:val="BoldandItalics"/>
              </w:rPr>
              <w:t>Safety and environmental requirements</w:t>
            </w:r>
            <w:r w:rsidRPr="000364E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Bullet"/>
            </w:pPr>
            <w:r w:rsidRPr="000364E1">
              <w:t>work health and safety (WHS) and occupational health and safety (OHS) requirements, including:</w:t>
            </w:r>
          </w:p>
          <w:p w:rsidR="00000000" w:rsidRPr="000364E1" w:rsidP="000364E1">
            <w:pPr>
              <w:pStyle w:val="ListBullet2"/>
            </w:pPr>
            <w:r w:rsidRPr="000364E1">
              <w:t>oper</w:t>
            </w:r>
            <w:r w:rsidRPr="000364E1">
              <w:t>ational risk assessment and treatments associated with:</w:t>
            </w:r>
          </w:p>
          <w:p w:rsidR="00000000" w:rsidRPr="000364E1" w:rsidP="000364E1">
            <w:pPr>
              <w:pStyle w:val="ListBullet3"/>
            </w:pPr>
            <w:r w:rsidRPr="000364E1">
              <w:t>electrical safety of power tools</w:t>
            </w:r>
          </w:p>
          <w:p w:rsidR="00000000" w:rsidRPr="000364E1" w:rsidP="000364E1">
            <w:pPr>
              <w:pStyle w:val="ListBullet3"/>
            </w:pPr>
            <w:r w:rsidRPr="000364E1">
              <w:t>manual and mechanical lifting and shifting equipment</w:t>
            </w:r>
          </w:p>
          <w:p w:rsidR="00000000" w:rsidRPr="000364E1" w:rsidP="000364E1">
            <w:pPr>
              <w:pStyle w:val="ListBullet3"/>
            </w:pPr>
            <w:r w:rsidRPr="000364E1">
              <w:t>toxic cleaning substances</w:t>
            </w:r>
          </w:p>
          <w:p w:rsidR="00000000" w:rsidRPr="000364E1" w:rsidP="000364E1">
            <w:pPr>
              <w:pStyle w:val="ListBullet2"/>
            </w:pPr>
            <w:r w:rsidRPr="000364E1">
              <w:t>selecting and using personal protective equipment (PPE) for handling engine cylinder heads and using specialised equipment</w:t>
            </w:r>
          </w:p>
          <w:p w:rsidR="00000000" w:rsidP="000364E1">
            <w:pPr>
              <w:pStyle w:val="ListBullet"/>
              <w:rPr>
                <w:lang w:val="en-NZ"/>
              </w:rPr>
            </w:pPr>
            <w:r w:rsidRPr="000364E1">
              <w:t>environmental requirements, including procedures for trapping, storing and disposing of cleaning fluids and machining waste released</w:t>
            </w:r>
            <w:r w:rsidRPr="000364E1">
              <w:t xml:space="preserve"> during reconditioning process.</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rPr>
                <w:rStyle w:val="BoldandItalics"/>
              </w:rPr>
              <w:t xml:space="preserve">Australian standards </w:t>
            </w:r>
            <w:r w:rsidRPr="000364E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Bullet"/>
            </w:pPr>
            <w:r w:rsidRPr="000364E1">
              <w:t>AS 4182 Automotive repairs – Code of practice for reconditioning reciprocating spark ignition engines</w:t>
            </w:r>
          </w:p>
          <w:p w:rsidR="00000000" w:rsidP="000364E1">
            <w:pPr>
              <w:pStyle w:val="ListBullet"/>
              <w:rPr>
                <w:lang w:val="en-NZ"/>
              </w:rPr>
            </w:pPr>
            <w:r w:rsidRPr="000364E1">
              <w:t>AS 4427 Automotive repairs –</w:t>
            </w:r>
            <w:r w:rsidRPr="000364E1">
              <w:t xml:space="preserve"> Code of practice for reconditioning reciprocating compression ignition engines.</w:t>
            </w:r>
          </w:p>
        </w:tc>
      </w:tr>
      <w:tr w:rsidTr="000364E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4E1">
            <w:pPr>
              <w:pStyle w:val="BodyText"/>
              <w:rPr>
                <w:lang w:val="en-NZ"/>
              </w:rPr>
            </w:pPr>
            <w:r w:rsidRPr="000364E1">
              <w:rPr>
                <w:rStyle w:val="BoldandItalics"/>
              </w:rPr>
              <w:t>Inspecting, measuring and testing</w:t>
            </w:r>
            <w:r w:rsidRPr="000364E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4E1" w:rsidP="000364E1">
            <w:pPr>
              <w:pStyle w:val="ListBullet"/>
            </w:pPr>
            <w:r w:rsidRPr="000364E1">
              <w:t>checking for straightness of both sides of cylinder head and all manifold faces</w:t>
            </w:r>
          </w:p>
          <w:p w:rsidR="00000000" w:rsidRPr="000364E1" w:rsidP="000364E1">
            <w:pPr>
              <w:pStyle w:val="ListBullet"/>
            </w:pPr>
            <w:r w:rsidRPr="000364E1">
              <w:t>checking camshaft tunnels for wear and pick-u</w:t>
            </w:r>
            <w:r w:rsidRPr="000364E1">
              <w:t>p</w:t>
            </w:r>
          </w:p>
          <w:p w:rsidR="00000000" w:rsidRPr="000364E1" w:rsidP="000364E1">
            <w:pPr>
              <w:pStyle w:val="ListBullet"/>
            </w:pPr>
            <w:r w:rsidRPr="000364E1">
              <w:t>checking water jackets for corrosion</w:t>
            </w:r>
          </w:p>
          <w:p w:rsidR="00000000" w:rsidRPr="000364E1" w:rsidP="000364E1">
            <w:pPr>
              <w:pStyle w:val="ListBullet"/>
            </w:pPr>
            <w:r w:rsidRPr="000364E1">
              <w:t>checking valve suitability for refacing, including stem condition</w:t>
            </w:r>
          </w:p>
          <w:p w:rsidR="00000000" w:rsidRPr="000364E1" w:rsidP="000364E1">
            <w:pPr>
              <w:pStyle w:val="ListBullet"/>
            </w:pPr>
            <w:r w:rsidRPr="000364E1">
              <w:t>checking valve guide condition and material</w:t>
            </w:r>
          </w:p>
          <w:p w:rsidR="00000000" w:rsidRPr="000364E1" w:rsidP="000364E1">
            <w:pPr>
              <w:pStyle w:val="ListBullet"/>
            </w:pPr>
            <w:r w:rsidRPr="000364E1">
              <w:t>resurfacing valves</w:t>
            </w:r>
          </w:p>
          <w:p w:rsidR="00000000" w:rsidRPr="000364E1" w:rsidP="000364E1">
            <w:pPr>
              <w:pStyle w:val="ListBullet"/>
            </w:pPr>
            <w:r w:rsidRPr="000364E1">
              <w:t>sizing and fitting K lines</w:t>
            </w:r>
          </w:p>
          <w:p w:rsidR="00000000" w:rsidRPr="000364E1" w:rsidP="000364E1">
            <w:pPr>
              <w:pStyle w:val="ListBullet"/>
            </w:pPr>
            <w:r w:rsidRPr="000364E1">
              <w:t>machining and fitting valve seats</w:t>
            </w:r>
          </w:p>
          <w:p w:rsidR="00000000" w:rsidRPr="000364E1" w:rsidP="000364E1">
            <w:pPr>
              <w:pStyle w:val="ListBullet"/>
            </w:pPr>
            <w:r w:rsidRPr="000364E1">
              <w:t>establishing valve stem pro</w:t>
            </w:r>
            <w:r w:rsidRPr="000364E1">
              <w:t>trusion.</w:t>
            </w:r>
          </w:p>
        </w:tc>
      </w:tr>
    </w:tbl>
    <w:p w:rsidR="00000000" w:rsidRPr="000364E1" w:rsidP="000364E1">
      <w:pPr>
        <w:pStyle w:val="BodyText"/>
      </w:pPr>
    </w:p>
    <w:p w:rsidR="00000000" w:rsidRPr="000364E1" w:rsidP="000364E1">
      <w:pPr>
        <w:pStyle w:val="AllowPageBreak"/>
      </w:pPr>
    </w:p>
    <w:p w:rsidR="00000000" w:rsidRPr="000364E1" w:rsidP="000364E1">
      <w:pPr>
        <w:pStyle w:val="Heading1"/>
      </w:pPr>
      <w:bookmarkStart w:id="8" w:name="O_786161"/>
      <w:bookmarkEnd w:id="8"/>
      <w:r w:rsidRPr="000364E1">
        <w:t>Unit Mapping Information</w:t>
      </w:r>
    </w:p>
    <w:p w:rsidR="00000000" w:rsidRPr="000364E1" w:rsidP="00E06F33">
      <w:pPr>
        <w:pStyle w:val="BodyText"/>
      </w:pPr>
      <w:r w:rsidRPr="000364E1">
        <w:t>Equivalent to AURTTM3011 Recondition engine cylinder heads</w:t>
      </w:r>
    </w:p>
    <w:p w:rsidR="00000000" w:rsidRPr="000364E1" w:rsidP="000364E1">
      <w:pPr>
        <w:pStyle w:val="Heading1"/>
      </w:pPr>
      <w:bookmarkStart w:id="9" w:name="O_786168"/>
      <w:bookmarkEnd w:id="9"/>
      <w:r w:rsidRPr="000364E1">
        <w:t>Links</w:t>
      </w:r>
    </w:p>
    <w:p w:rsidR="00000000" w:rsidRPr="000364E1" w:rsidP="00E06F33">
      <w:pPr>
        <w:pStyle w:val="BodyText"/>
      </w:pPr>
      <w:r w:rsidRPr="000364E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A0B22">
        <w:rPr>
          <w:rStyle w:val="Hyperlink"/>
        </w:rPr>
        <w:t>https://vetnet.gov.au/Pages/TrainingDocs.aspx?q=b4278d82-d487-4070-a8c4-78045ec695b1</w:t>
      </w:r>
      <w:r>
        <w:fldChar w:fldCharType="end"/>
      </w:r>
    </w:p>
    <w:p w:rsidR="00000000" w:rsidRPr="000364E1" w:rsidP="000364E1"/>
    <w:sectPr w:rsidSect="000364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E1" w:rsidRPr="00E06F33" w:rsidP="00E06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33" w:rsidP="000364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6F33" w:rsidP="000364E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06F33" w:rsidP="000364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4E1" w:rsidRPr="00E06F33" w:rsidP="00E06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33" w:rsidRPr="002D2AF8" w:rsidP="000364E1">
    <w:pPr>
      <w:pStyle w:val="Header"/>
      <w:framePr w:wrap="around"/>
    </w:pPr>
    <w:r>
      <w:fldChar w:fldCharType="begin"/>
    </w:r>
    <w:r>
      <w:instrText xml:space="preserve"> TITLE   \* MERGEFORMAT </w:instrText>
    </w:r>
    <w:r>
      <w:fldChar w:fldCharType="separate"/>
    </w:r>
    <w:r>
      <w:t>AURTTM011 Recondition engine cylinder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06F33" w:rsidP="000364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ED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4C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0684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4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4E1"/>
    <w:pPr>
      <w:spacing w:before="360" w:after="60"/>
      <w:outlineLvl w:val="0"/>
    </w:pPr>
    <w:rPr>
      <w:sz w:val="32"/>
    </w:rPr>
  </w:style>
  <w:style w:type="paragraph" w:styleId="Heading2">
    <w:name w:val="heading 2"/>
    <w:basedOn w:val="HeadingBase"/>
    <w:next w:val="BodyText"/>
    <w:link w:val="Heading2Char"/>
    <w:qFormat/>
    <w:rsid w:val="000364E1"/>
    <w:pPr>
      <w:keepLines/>
      <w:spacing w:before="240" w:after="120"/>
      <w:outlineLvl w:val="1"/>
    </w:pPr>
    <w:rPr>
      <w:sz w:val="28"/>
      <w:szCs w:val="40"/>
    </w:rPr>
  </w:style>
  <w:style w:type="paragraph" w:styleId="Heading3">
    <w:name w:val="heading 3"/>
    <w:basedOn w:val="HeadingBase"/>
    <w:next w:val="BodyText"/>
    <w:link w:val="Heading3Char"/>
    <w:qFormat/>
    <w:rsid w:val="000364E1"/>
    <w:pPr>
      <w:spacing w:before="180" w:after="120"/>
      <w:outlineLvl w:val="2"/>
    </w:pPr>
    <w:rPr>
      <w:spacing w:val="-10"/>
      <w:kern w:val="32"/>
    </w:rPr>
  </w:style>
  <w:style w:type="paragraph" w:styleId="Heading4">
    <w:name w:val="heading 4"/>
    <w:basedOn w:val="HeadingBase"/>
    <w:next w:val="BodyText"/>
    <w:link w:val="Heading4Char"/>
    <w:qFormat/>
    <w:rsid w:val="000364E1"/>
    <w:pPr>
      <w:spacing w:before="160" w:after="120"/>
      <w:outlineLvl w:val="3"/>
    </w:pPr>
    <w:rPr>
      <w:sz w:val="22"/>
    </w:rPr>
  </w:style>
  <w:style w:type="paragraph" w:styleId="Heading5">
    <w:name w:val="heading 5"/>
    <w:basedOn w:val="HeadingBase"/>
    <w:next w:val="Normal"/>
    <w:link w:val="Heading5Char"/>
    <w:qFormat/>
    <w:rsid w:val="000364E1"/>
    <w:pPr>
      <w:spacing w:before="80"/>
      <w:outlineLvl w:val="4"/>
    </w:pPr>
    <w:rPr>
      <w:color w:val="918585"/>
      <w:sz w:val="20"/>
    </w:rPr>
  </w:style>
  <w:style w:type="paragraph" w:styleId="Heading6">
    <w:name w:val="heading 6"/>
    <w:basedOn w:val="HeadingBase"/>
    <w:next w:val="Normal"/>
    <w:link w:val="Heading6Char"/>
    <w:qFormat/>
    <w:rsid w:val="000364E1"/>
    <w:pPr>
      <w:spacing w:before="60"/>
      <w:outlineLvl w:val="5"/>
    </w:pPr>
    <w:rPr>
      <w:color w:val="918585"/>
      <w:sz w:val="20"/>
    </w:rPr>
  </w:style>
  <w:style w:type="paragraph" w:styleId="Heading7">
    <w:name w:val="heading 7"/>
    <w:basedOn w:val="Normal"/>
    <w:next w:val="Normal"/>
    <w:link w:val="Heading7Char"/>
    <w:qFormat/>
    <w:rsid w:val="000364E1"/>
    <w:pPr>
      <w:ind w:left="720"/>
      <w:outlineLvl w:val="6"/>
    </w:pPr>
    <w:rPr>
      <w:i/>
    </w:rPr>
  </w:style>
  <w:style w:type="paragraph" w:styleId="Heading8">
    <w:name w:val="heading 8"/>
    <w:basedOn w:val="Normal"/>
    <w:next w:val="Normal"/>
    <w:link w:val="Heading8Char"/>
    <w:qFormat/>
    <w:rsid w:val="000364E1"/>
    <w:pPr>
      <w:ind w:left="720"/>
      <w:outlineLvl w:val="7"/>
    </w:pPr>
    <w:rPr>
      <w:i/>
    </w:rPr>
  </w:style>
  <w:style w:type="paragraph" w:styleId="Heading9">
    <w:name w:val="heading 9"/>
    <w:basedOn w:val="Normal"/>
    <w:next w:val="Normal"/>
    <w:link w:val="Heading9Char"/>
    <w:qFormat/>
    <w:rsid w:val="000364E1"/>
    <w:pPr>
      <w:ind w:left="720"/>
      <w:outlineLvl w:val="8"/>
    </w:pPr>
    <w:rPr>
      <w:i/>
    </w:rPr>
  </w:style>
  <w:style w:type="character" w:default="1" w:styleId="DefaultParagraphFont">
    <w:name w:val="Default Paragraph Font"/>
    <w:uiPriority w:val="1"/>
    <w:unhideWhenUsed/>
    <w:rsid w:val="000364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4E1"/>
  </w:style>
  <w:style w:type="character" w:customStyle="1" w:styleId="Heading1Char">
    <w:name w:val="Heading 1 Char"/>
    <w:basedOn w:val="DefaultParagraphFont"/>
    <w:link w:val="Heading1"/>
    <w:rsid w:val="000364E1"/>
    <w:rPr>
      <w:rFonts w:ascii="Times New Roman" w:eastAsia="Times New Roman" w:hAnsi="Times New Roman" w:cs="Times New Roman"/>
      <w:b/>
      <w:sz w:val="32"/>
      <w:szCs w:val="20"/>
      <w:lang w:eastAsia="en-US"/>
    </w:rPr>
  </w:style>
  <w:style w:type="paragraph" w:styleId="BodyText">
    <w:name w:val="Body Text"/>
    <w:basedOn w:val="Normal"/>
    <w:link w:val="BodyTextChar"/>
    <w:rsid w:val="000364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4E1"/>
    <w:rPr>
      <w:rFonts w:ascii="Times New Roman" w:eastAsia="Times New Roman" w:hAnsi="Times New Roman" w:cs="Times New Roman"/>
      <w:sz w:val="24"/>
      <w:lang w:eastAsia="en-US"/>
    </w:rPr>
  </w:style>
  <w:style w:type="paragraph" w:styleId="List">
    <w:name w:val="List"/>
    <w:basedOn w:val="BodyText"/>
    <w:next w:val="BodyText"/>
    <w:rsid w:val="000364E1"/>
    <w:pPr>
      <w:tabs>
        <w:tab w:val="left" w:pos="340"/>
      </w:tabs>
      <w:spacing w:before="60" w:after="60"/>
      <w:ind w:left="340" w:hanging="340"/>
    </w:pPr>
  </w:style>
  <w:style w:type="paragraph" w:styleId="ListBullet">
    <w:name w:val="List Bullet"/>
    <w:basedOn w:val="List"/>
    <w:rsid w:val="000364E1"/>
    <w:pPr>
      <w:numPr>
        <w:numId w:val="13"/>
      </w:numPr>
      <w:tabs>
        <w:tab w:val="clear" w:pos="340"/>
      </w:tabs>
      <w:spacing w:before="40" w:after="40"/>
    </w:pPr>
  </w:style>
  <w:style w:type="character" w:customStyle="1" w:styleId="SpecialBold">
    <w:name w:val="Special Bold"/>
    <w:basedOn w:val="DefaultParagraphFont"/>
    <w:rsid w:val="000364E1"/>
    <w:rPr>
      <w:b/>
      <w:spacing w:val="0"/>
    </w:rPr>
  </w:style>
  <w:style w:type="paragraph" w:styleId="ListBullet2">
    <w:name w:val="List Bullet 2"/>
    <w:basedOn w:val="List2"/>
    <w:rsid w:val="000364E1"/>
    <w:pPr>
      <w:numPr>
        <w:numId w:val="14"/>
      </w:numPr>
      <w:tabs>
        <w:tab w:val="clear" w:pos="680"/>
      </w:tabs>
    </w:pPr>
  </w:style>
  <w:style w:type="paragraph" w:customStyle="1" w:styleId="SuperHeading">
    <w:name w:val="SuperHeading"/>
    <w:basedOn w:val="Normal"/>
    <w:rsid w:val="000364E1"/>
    <w:pPr>
      <w:spacing w:before="240" w:after="120"/>
      <w:outlineLvl w:val="0"/>
    </w:pPr>
    <w:rPr>
      <w:rFonts w:ascii="Times New Roman" w:hAnsi="Times New Roman"/>
      <w:b/>
      <w:sz w:val="32"/>
    </w:rPr>
  </w:style>
  <w:style w:type="paragraph" w:customStyle="1" w:styleId="AllowPageBreak">
    <w:name w:val="AllowPageBreak"/>
    <w:rsid w:val="000364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64E1"/>
    <w:pPr>
      <w:numPr>
        <w:numId w:val="3"/>
      </w:numPr>
      <w:tabs>
        <w:tab w:val="clear" w:pos="1021"/>
      </w:tabs>
      <w:ind w:left="1037" w:hanging="357"/>
    </w:pPr>
  </w:style>
  <w:style w:type="character" w:customStyle="1" w:styleId="BoldandItalics">
    <w:name w:val="Bold and Italics"/>
    <w:qFormat/>
    <w:rsid w:val="000364E1"/>
    <w:rPr>
      <w:b/>
      <w:i/>
      <w:u w:val="none"/>
    </w:rPr>
  </w:style>
  <w:style w:type="character" w:customStyle="1" w:styleId="Heading2Char">
    <w:name w:val="Heading 2 Char"/>
    <w:basedOn w:val="DefaultParagraphFont"/>
    <w:link w:val="Heading2"/>
    <w:rsid w:val="000364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4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4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4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4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4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4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4E1"/>
    <w:rPr>
      <w:rFonts w:ascii="Courier New" w:eastAsia="Times New Roman" w:hAnsi="Courier New" w:cs="Times New Roman"/>
      <w:i/>
      <w:szCs w:val="20"/>
      <w:lang w:eastAsia="en-US"/>
    </w:rPr>
  </w:style>
  <w:style w:type="paragraph" w:customStyle="1" w:styleId="HeadingBase">
    <w:name w:val="Heading Base"/>
    <w:rsid w:val="000364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4E1"/>
    <w:pPr>
      <w:tabs>
        <w:tab w:val="right" w:leader="dot" w:pos="9072"/>
      </w:tabs>
      <w:ind w:left="567"/>
    </w:pPr>
    <w:rPr>
      <w:szCs w:val="22"/>
    </w:rPr>
  </w:style>
  <w:style w:type="paragraph" w:customStyle="1" w:styleId="TOCBase">
    <w:name w:val="TOC Base"/>
    <w:rsid w:val="000364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4E1"/>
    <w:pPr>
      <w:tabs>
        <w:tab w:val="right" w:leader="dot" w:pos="9072"/>
      </w:tabs>
      <w:spacing w:before="40" w:after="40"/>
      <w:ind w:left="284"/>
    </w:pPr>
    <w:rPr>
      <w:rFonts w:ascii="Times New Roman" w:hAnsi="Times New Roman"/>
    </w:rPr>
  </w:style>
  <w:style w:type="paragraph" w:styleId="TOC1">
    <w:name w:val="toc 1"/>
    <w:basedOn w:val="TOCBase"/>
    <w:next w:val="Normal"/>
    <w:rsid w:val="000364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4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4E1"/>
    <w:rPr>
      <w:rFonts w:ascii="Times New Roman" w:eastAsia="Times New Roman" w:hAnsi="Times New Roman" w:cs="Times New Roman"/>
      <w:sz w:val="16"/>
      <w:lang w:eastAsia="en-US"/>
    </w:rPr>
  </w:style>
  <w:style w:type="paragraph" w:styleId="Title">
    <w:name w:val="Title"/>
    <w:basedOn w:val="HeadingBase"/>
    <w:link w:val="TitleChar"/>
    <w:qFormat/>
    <w:rsid w:val="000364E1"/>
    <w:pPr>
      <w:spacing w:before="5040"/>
      <w:jc w:val="center"/>
    </w:pPr>
    <w:rPr>
      <w:sz w:val="48"/>
      <w:szCs w:val="72"/>
      <w:lang w:val="en-US"/>
    </w:rPr>
  </w:style>
  <w:style w:type="character" w:customStyle="1" w:styleId="TitleChar">
    <w:name w:val="Title Char"/>
    <w:basedOn w:val="DefaultParagraphFont"/>
    <w:link w:val="Title"/>
    <w:rsid w:val="000364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4E1"/>
    <w:pPr>
      <w:tabs>
        <w:tab w:val="left" w:pos="3600"/>
        <w:tab w:val="left" w:pos="3958"/>
      </w:tabs>
    </w:pPr>
  </w:style>
  <w:style w:type="paragraph" w:customStyle="1" w:styleId="Note">
    <w:name w:val="Note"/>
    <w:basedOn w:val="BodyText"/>
    <w:rsid w:val="000364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4E1"/>
    <w:pPr>
      <w:framePr w:wrap="auto" w:hAnchor="text" w:y="6049"/>
    </w:pPr>
    <w:rPr>
      <w:color w:val="000000"/>
      <w:sz w:val="40"/>
    </w:rPr>
  </w:style>
  <w:style w:type="paragraph" w:customStyle="1" w:styleId="TOCTitle">
    <w:name w:val="TOCTitle"/>
    <w:basedOn w:val="Heading1"/>
    <w:rsid w:val="000364E1"/>
    <w:pPr>
      <w:spacing w:after="240"/>
      <w:jc w:val="center"/>
      <w:outlineLvl w:val="9"/>
    </w:pPr>
    <w:rPr>
      <w:caps/>
    </w:rPr>
  </w:style>
  <w:style w:type="paragraph" w:customStyle="1" w:styleId="Version">
    <w:name w:val="Version"/>
    <w:rsid w:val="000364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4E1"/>
    <w:pPr>
      <w:keepNext w:val="0"/>
      <w:tabs>
        <w:tab w:val="right" w:pos="4176"/>
      </w:tabs>
      <w:ind w:left="198" w:hanging="198"/>
    </w:pPr>
    <w:rPr>
      <w:rFonts w:ascii="Garamond" w:hAnsi="Garamond"/>
    </w:rPr>
  </w:style>
  <w:style w:type="paragraph" w:styleId="IndexHeading">
    <w:name w:val="index heading"/>
    <w:basedOn w:val="Normal"/>
    <w:next w:val="Index1"/>
    <w:semiHidden/>
    <w:rsid w:val="000364E1"/>
    <w:pPr>
      <w:spacing w:before="120" w:after="120"/>
    </w:pPr>
    <w:rPr>
      <w:rFonts w:ascii="Arial" w:hAnsi="Arial"/>
      <w:b/>
      <w:color w:val="918585"/>
      <w:sz w:val="24"/>
    </w:rPr>
  </w:style>
  <w:style w:type="paragraph" w:styleId="Header">
    <w:name w:val="header"/>
    <w:basedOn w:val="Normal"/>
    <w:link w:val="HeaderChar"/>
    <w:rsid w:val="000364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4E1"/>
    <w:rPr>
      <w:rFonts w:ascii="Times New Roman" w:eastAsia="Times New Roman" w:hAnsi="Times New Roman" w:cs="Times New Roman"/>
      <w:sz w:val="16"/>
      <w:szCs w:val="20"/>
      <w:lang w:val="en-GB" w:eastAsia="en-US"/>
    </w:rPr>
  </w:style>
  <w:style w:type="paragraph" w:customStyle="1" w:styleId="Chapter">
    <w:name w:val="Chapter"/>
    <w:basedOn w:val="Normal"/>
    <w:rsid w:val="000364E1"/>
    <w:pPr>
      <w:spacing w:before="240"/>
    </w:pPr>
    <w:rPr>
      <w:rFonts w:ascii="Times New Roman" w:hAnsi="Times New Roman"/>
      <w:smallCaps/>
      <w:spacing w:val="80"/>
      <w:sz w:val="28"/>
    </w:rPr>
  </w:style>
  <w:style w:type="paragraph" w:customStyle="1" w:styleId="InChapter">
    <w:name w:val="InChapter"/>
    <w:basedOn w:val="Heading3"/>
    <w:rsid w:val="000364E1"/>
    <w:pPr>
      <w:spacing w:after="240"/>
      <w:outlineLvl w:val="9"/>
    </w:pPr>
    <w:rPr>
      <w:noProof/>
    </w:rPr>
  </w:style>
  <w:style w:type="paragraph" w:styleId="Index2">
    <w:name w:val="index 2"/>
    <w:basedOn w:val="Normal"/>
    <w:next w:val="Normal"/>
    <w:semiHidden/>
    <w:rsid w:val="000364E1"/>
    <w:pPr>
      <w:tabs>
        <w:tab w:val="right" w:pos="4176"/>
      </w:tabs>
      <w:ind w:left="568" w:hanging="284"/>
    </w:pPr>
    <w:rPr>
      <w:rFonts w:ascii="Garamond" w:hAnsi="Garamond"/>
    </w:rPr>
  </w:style>
  <w:style w:type="paragraph" w:customStyle="1" w:styleId="Byline">
    <w:name w:val="Byline"/>
    <w:rsid w:val="000364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4E1"/>
    <w:pPr>
      <w:tabs>
        <w:tab w:val="clear" w:pos="3600"/>
        <w:tab w:val="clear" w:pos="3958"/>
      </w:tabs>
      <w:jc w:val="right"/>
    </w:pPr>
  </w:style>
  <w:style w:type="character" w:styleId="Emphasis">
    <w:name w:val="Emphasis"/>
    <w:basedOn w:val="DefaultParagraphFont"/>
    <w:qFormat/>
    <w:rsid w:val="000364E1"/>
    <w:rPr>
      <w:i/>
    </w:rPr>
  </w:style>
  <w:style w:type="paragraph" w:styleId="Caption">
    <w:name w:val="caption"/>
    <w:basedOn w:val="BodyText"/>
    <w:next w:val="Normal"/>
    <w:qFormat/>
    <w:rsid w:val="000364E1"/>
    <w:pPr>
      <w:framePr w:w="2268" w:hSpace="181" w:vSpace="181" w:wrap="around" w:vAnchor="text" w:hAnchor="page" w:x="1135" w:y="285" w:anchorLock="1"/>
    </w:pPr>
    <w:rPr>
      <w:i/>
    </w:rPr>
  </w:style>
  <w:style w:type="paragraph" w:customStyle="1" w:styleId="MiniTOCTitle">
    <w:name w:val="MiniTOCTitle"/>
    <w:basedOn w:val="Heading4"/>
    <w:rsid w:val="000364E1"/>
    <w:pPr>
      <w:spacing w:before="240"/>
      <w:outlineLvl w:val="9"/>
    </w:pPr>
    <w:rPr>
      <w:noProof/>
      <w:sz w:val="24"/>
    </w:rPr>
  </w:style>
  <w:style w:type="paragraph" w:customStyle="1" w:styleId="MiniTOCItem">
    <w:name w:val="MiniTOCItem"/>
    <w:basedOn w:val="ListBullet"/>
    <w:rsid w:val="000364E1"/>
    <w:pPr>
      <w:numPr>
        <w:numId w:val="0"/>
      </w:numPr>
      <w:tabs>
        <w:tab w:val="right" w:leader="dot" w:pos="6521"/>
      </w:tabs>
      <w:spacing w:before="0" w:after="0"/>
    </w:pPr>
  </w:style>
  <w:style w:type="paragraph" w:customStyle="1" w:styleId="TOFTitle">
    <w:name w:val="TOFTitle"/>
    <w:basedOn w:val="TOCTitle"/>
    <w:rsid w:val="000364E1"/>
  </w:style>
  <w:style w:type="paragraph" w:styleId="TableofFigures">
    <w:name w:val="table of figures"/>
    <w:basedOn w:val="Normal"/>
    <w:next w:val="Normal"/>
    <w:semiHidden/>
    <w:rsid w:val="000364E1"/>
    <w:pPr>
      <w:tabs>
        <w:tab w:val="right" w:leader="dot" w:pos="9072"/>
      </w:tabs>
      <w:ind w:left="970" w:hanging="403"/>
    </w:pPr>
    <w:rPr>
      <w:rFonts w:ascii="Times New Roman" w:hAnsi="Times New Roman"/>
      <w:b/>
    </w:rPr>
  </w:style>
  <w:style w:type="paragraph" w:styleId="ListNumber">
    <w:name w:val="List Number"/>
    <w:basedOn w:val="List"/>
    <w:rsid w:val="000364E1"/>
    <w:pPr>
      <w:numPr>
        <w:numId w:val="16"/>
      </w:numPr>
      <w:tabs>
        <w:tab w:val="clear" w:pos="340"/>
      </w:tabs>
    </w:pPr>
  </w:style>
  <w:style w:type="character" w:customStyle="1" w:styleId="WingdingSymbols">
    <w:name w:val="Wingding Symbols"/>
    <w:rsid w:val="000364E1"/>
    <w:rPr>
      <w:rFonts w:ascii="Wingdings" w:hAnsi="Wingdings"/>
    </w:rPr>
  </w:style>
  <w:style w:type="paragraph" w:customStyle="1" w:styleId="TableHeading">
    <w:name w:val="Table Heading"/>
    <w:basedOn w:val="HeadingBase"/>
    <w:rsid w:val="000364E1"/>
    <w:pPr>
      <w:keepLines/>
      <w:pBdr>
        <w:bottom w:val="single" w:sz="6" w:space="1" w:color="918585"/>
      </w:pBdr>
      <w:spacing w:before="240"/>
    </w:pPr>
  </w:style>
  <w:style w:type="character" w:customStyle="1" w:styleId="HotSpot">
    <w:name w:val="HotSpot"/>
    <w:rsid w:val="000364E1"/>
    <w:rPr>
      <w:color w:val="0033CC"/>
      <w:u w:val="none"/>
    </w:rPr>
  </w:style>
  <w:style w:type="paragraph" w:customStyle="1" w:styleId="BodyTextRight">
    <w:name w:val="Body Text Right"/>
    <w:basedOn w:val="BodyText"/>
    <w:rsid w:val="000364E1"/>
    <w:pPr>
      <w:spacing w:before="0" w:after="0"/>
      <w:jc w:val="right"/>
    </w:pPr>
  </w:style>
  <w:style w:type="paragraph" w:styleId="Index3">
    <w:name w:val="index 3"/>
    <w:basedOn w:val="ListNumber2"/>
    <w:next w:val="Normal"/>
    <w:semiHidden/>
    <w:rsid w:val="000364E1"/>
    <w:pPr>
      <w:numPr>
        <w:numId w:val="0"/>
      </w:numPr>
      <w:tabs>
        <w:tab w:val="right" w:leader="dot" w:pos="4176"/>
      </w:tabs>
    </w:pPr>
  </w:style>
  <w:style w:type="paragraph" w:styleId="ListNumber2">
    <w:name w:val="List Number 2"/>
    <w:basedOn w:val="List2"/>
    <w:rsid w:val="000364E1"/>
    <w:pPr>
      <w:numPr>
        <w:numId w:val="11"/>
      </w:numPr>
      <w:tabs>
        <w:tab w:val="clear" w:pos="1060"/>
      </w:tabs>
    </w:pPr>
  </w:style>
  <w:style w:type="paragraph" w:customStyle="1" w:styleId="MarginNote">
    <w:name w:val="Margin Note"/>
    <w:basedOn w:val="BodyText"/>
    <w:rsid w:val="000364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4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4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4E1"/>
    <w:rPr>
      <w:sz w:val="32"/>
    </w:rPr>
  </w:style>
  <w:style w:type="paragraph" w:customStyle="1" w:styleId="HeadingProcedure">
    <w:name w:val="Heading Procedure"/>
    <w:basedOn w:val="HeadingBase"/>
    <w:next w:val="Normal"/>
    <w:rsid w:val="000364E1"/>
    <w:pPr>
      <w:tabs>
        <w:tab w:val="left" w:pos="0"/>
      </w:tabs>
      <w:spacing w:before="120" w:after="60"/>
    </w:pPr>
    <w:rPr>
      <w:i/>
      <w:color w:val="918585"/>
      <w:sz w:val="22"/>
    </w:rPr>
  </w:style>
  <w:style w:type="paragraph" w:customStyle="1" w:styleId="TableBodyText">
    <w:name w:val="Table Body Text"/>
    <w:basedOn w:val="BodyText"/>
    <w:rsid w:val="000364E1"/>
    <w:pPr>
      <w:spacing w:before="60" w:after="60"/>
    </w:pPr>
  </w:style>
  <w:style w:type="paragraph" w:styleId="ListContinue">
    <w:name w:val="List Continue"/>
    <w:basedOn w:val="List"/>
    <w:rsid w:val="000364E1"/>
    <w:pPr>
      <w:ind w:firstLine="0"/>
    </w:pPr>
  </w:style>
  <w:style w:type="paragraph" w:customStyle="1" w:styleId="ListNote">
    <w:name w:val="List Note"/>
    <w:basedOn w:val="List"/>
    <w:rsid w:val="000364E1"/>
    <w:pPr>
      <w:pBdr>
        <w:top w:val="single" w:sz="6" w:space="2" w:color="918585"/>
        <w:bottom w:val="single" w:sz="6" w:space="2" w:color="918585"/>
      </w:pBdr>
      <w:tabs>
        <w:tab w:val="left" w:pos="1021"/>
      </w:tabs>
      <w:ind w:firstLine="0"/>
    </w:pPr>
  </w:style>
  <w:style w:type="paragraph" w:customStyle="1" w:styleId="Warning">
    <w:name w:val="Warning"/>
    <w:basedOn w:val="BodyText"/>
    <w:rsid w:val="000364E1"/>
    <w:pPr>
      <w:shd w:val="clear" w:color="auto" w:fill="D9D9D9"/>
      <w:tabs>
        <w:tab w:val="left" w:pos="992"/>
      </w:tabs>
      <w:ind w:left="119" w:right="119"/>
    </w:pPr>
    <w:rPr>
      <w:sz w:val="20"/>
    </w:rPr>
  </w:style>
  <w:style w:type="paragraph" w:customStyle="1" w:styleId="MarginIcons">
    <w:name w:val="Margin Icons"/>
    <w:basedOn w:val="BodyText"/>
    <w:rsid w:val="000364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4E1"/>
    <w:rPr>
      <w:rFonts w:ascii="Courier New" w:hAnsi="Courier New"/>
    </w:rPr>
  </w:style>
  <w:style w:type="paragraph" w:customStyle="1" w:styleId="NoteBullet">
    <w:name w:val="Note Bullet"/>
    <w:basedOn w:val="Note"/>
    <w:rsid w:val="000364E1"/>
    <w:pPr>
      <w:tabs>
        <w:tab w:val="clear" w:pos="680"/>
      </w:tabs>
      <w:spacing w:before="60" w:after="60"/>
    </w:pPr>
  </w:style>
  <w:style w:type="paragraph" w:customStyle="1" w:styleId="SubHeading2">
    <w:name w:val="SubHeading2"/>
    <w:basedOn w:val="HeadingBase"/>
    <w:rsid w:val="000364E1"/>
    <w:pPr>
      <w:spacing w:before="240" w:after="60"/>
    </w:pPr>
    <w:rPr>
      <w:sz w:val="20"/>
    </w:rPr>
  </w:style>
  <w:style w:type="paragraph" w:customStyle="1" w:styleId="SubHeading1">
    <w:name w:val="SubHeading1"/>
    <w:basedOn w:val="HeadingBase"/>
    <w:rsid w:val="000364E1"/>
    <w:pPr>
      <w:spacing w:before="240" w:after="60"/>
    </w:pPr>
    <w:rPr>
      <w:color w:val="918585"/>
      <w:sz w:val="22"/>
    </w:rPr>
  </w:style>
  <w:style w:type="paragraph" w:customStyle="1" w:styleId="SideHeading">
    <w:name w:val="Side Heading"/>
    <w:basedOn w:val="HeadingBase"/>
    <w:rsid w:val="000364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4E1"/>
    <w:pPr>
      <w:numPr>
        <w:numId w:val="12"/>
      </w:numPr>
    </w:pPr>
  </w:style>
  <w:style w:type="paragraph" w:styleId="PlainText">
    <w:name w:val="Plain Text"/>
    <w:basedOn w:val="Normal"/>
    <w:link w:val="PlainTextChar"/>
    <w:rsid w:val="000364E1"/>
    <w:rPr>
      <w:sz w:val="20"/>
    </w:rPr>
  </w:style>
  <w:style w:type="character" w:customStyle="1" w:styleId="PlainTextChar">
    <w:name w:val="Plain Text Char"/>
    <w:basedOn w:val="DefaultParagraphFont"/>
    <w:link w:val="PlainText"/>
    <w:rsid w:val="000364E1"/>
    <w:rPr>
      <w:rFonts w:ascii="Courier New" w:eastAsia="Times New Roman" w:hAnsi="Courier New" w:cs="Times New Roman"/>
      <w:sz w:val="20"/>
      <w:szCs w:val="20"/>
      <w:lang w:eastAsia="en-US"/>
    </w:rPr>
  </w:style>
  <w:style w:type="character" w:customStyle="1" w:styleId="MenuOption">
    <w:name w:val="Menu Option"/>
    <w:basedOn w:val="DefaultParagraphFont"/>
    <w:rsid w:val="000364E1"/>
    <w:rPr>
      <w:b/>
      <w:smallCaps/>
    </w:rPr>
  </w:style>
  <w:style w:type="paragraph" w:customStyle="1" w:styleId="TableListNumber">
    <w:name w:val="Table List Number"/>
    <w:basedOn w:val="ListNumber"/>
    <w:rsid w:val="000364E1"/>
    <w:pPr>
      <w:numPr>
        <w:numId w:val="0"/>
      </w:numPr>
    </w:pPr>
  </w:style>
  <w:style w:type="paragraph" w:styleId="TOC4">
    <w:name w:val="toc 4"/>
    <w:basedOn w:val="TOCBase"/>
    <w:next w:val="Normal"/>
    <w:semiHidden/>
    <w:rsid w:val="000364E1"/>
    <w:pPr>
      <w:tabs>
        <w:tab w:val="right" w:leader="dot" w:pos="9071"/>
      </w:tabs>
      <w:ind w:left="1701"/>
    </w:pPr>
  </w:style>
  <w:style w:type="paragraph" w:customStyle="1" w:styleId="ListAlpha">
    <w:name w:val="List Alpha"/>
    <w:basedOn w:val="List"/>
    <w:rsid w:val="000364E1"/>
    <w:pPr>
      <w:numPr>
        <w:numId w:val="10"/>
      </w:numPr>
    </w:pPr>
  </w:style>
  <w:style w:type="paragraph" w:customStyle="1" w:styleId="ListAlpha2">
    <w:name w:val="List Alpha 2"/>
    <w:basedOn w:val="List2"/>
    <w:rsid w:val="000364E1"/>
    <w:pPr>
      <w:numPr>
        <w:numId w:val="9"/>
      </w:numPr>
    </w:pPr>
  </w:style>
  <w:style w:type="paragraph" w:styleId="List2">
    <w:name w:val="List 2"/>
    <w:basedOn w:val="BodyText"/>
    <w:rsid w:val="000364E1"/>
    <w:pPr>
      <w:tabs>
        <w:tab w:val="left" w:pos="680"/>
      </w:tabs>
      <w:spacing w:before="60" w:after="60"/>
      <w:ind w:left="680" w:hanging="340"/>
    </w:pPr>
  </w:style>
  <w:style w:type="paragraph" w:styleId="List3">
    <w:name w:val="List 3"/>
    <w:basedOn w:val="BodyText"/>
    <w:rsid w:val="000364E1"/>
    <w:pPr>
      <w:tabs>
        <w:tab w:val="left" w:pos="1021"/>
      </w:tabs>
      <w:spacing w:before="60" w:after="60"/>
      <w:ind w:left="1020" w:hanging="340"/>
    </w:pPr>
  </w:style>
  <w:style w:type="paragraph" w:styleId="List4">
    <w:name w:val="List 4"/>
    <w:basedOn w:val="BodyText"/>
    <w:rsid w:val="000364E1"/>
    <w:pPr>
      <w:tabs>
        <w:tab w:val="left" w:pos="1361"/>
      </w:tabs>
      <w:spacing w:before="60" w:after="60"/>
      <w:ind w:left="1361" w:hanging="340"/>
    </w:pPr>
  </w:style>
  <w:style w:type="paragraph" w:styleId="List5">
    <w:name w:val="List 5"/>
    <w:basedOn w:val="BodyText"/>
    <w:rsid w:val="000364E1"/>
    <w:pPr>
      <w:tabs>
        <w:tab w:val="left" w:pos="1701"/>
      </w:tabs>
      <w:spacing w:before="60" w:after="60"/>
      <w:ind w:left="1701" w:hanging="340"/>
    </w:pPr>
  </w:style>
  <w:style w:type="paragraph" w:styleId="ListBullet4">
    <w:name w:val="List Bullet 4"/>
    <w:basedOn w:val="List4"/>
    <w:rsid w:val="000364E1"/>
    <w:pPr>
      <w:numPr>
        <w:numId w:val="4"/>
      </w:numPr>
      <w:tabs>
        <w:tab w:val="clear" w:pos="1361"/>
      </w:tabs>
    </w:pPr>
  </w:style>
  <w:style w:type="paragraph" w:styleId="ListBullet5">
    <w:name w:val="List Bullet 5"/>
    <w:basedOn w:val="List5"/>
    <w:rsid w:val="000364E1"/>
    <w:pPr>
      <w:numPr>
        <w:numId w:val="5"/>
      </w:numPr>
    </w:pPr>
  </w:style>
  <w:style w:type="paragraph" w:styleId="ListContinue2">
    <w:name w:val="List Continue 2"/>
    <w:basedOn w:val="List2"/>
    <w:rsid w:val="000364E1"/>
    <w:pPr>
      <w:ind w:firstLine="0"/>
    </w:pPr>
  </w:style>
  <w:style w:type="paragraph" w:styleId="ListContinue3">
    <w:name w:val="List Continue 3"/>
    <w:basedOn w:val="List3"/>
    <w:rsid w:val="000364E1"/>
    <w:pPr>
      <w:ind w:left="1021" w:firstLine="0"/>
    </w:pPr>
  </w:style>
  <w:style w:type="paragraph" w:styleId="ListContinue4">
    <w:name w:val="List Continue 4"/>
    <w:basedOn w:val="List4"/>
    <w:rsid w:val="000364E1"/>
    <w:pPr>
      <w:ind w:firstLine="0"/>
    </w:pPr>
  </w:style>
  <w:style w:type="paragraph" w:styleId="ListContinue5">
    <w:name w:val="List Continue 5"/>
    <w:basedOn w:val="List5"/>
    <w:rsid w:val="000364E1"/>
    <w:pPr>
      <w:ind w:firstLine="0"/>
    </w:pPr>
  </w:style>
  <w:style w:type="paragraph" w:styleId="ListNumber3">
    <w:name w:val="List Number 3"/>
    <w:basedOn w:val="List3"/>
    <w:rsid w:val="000364E1"/>
    <w:pPr>
      <w:numPr>
        <w:numId w:val="6"/>
      </w:numPr>
    </w:pPr>
  </w:style>
  <w:style w:type="paragraph" w:styleId="ListNumber4">
    <w:name w:val="List Number 4"/>
    <w:basedOn w:val="List4"/>
    <w:rsid w:val="000364E1"/>
    <w:pPr>
      <w:numPr>
        <w:numId w:val="7"/>
      </w:numPr>
    </w:pPr>
  </w:style>
  <w:style w:type="paragraph" w:styleId="ListNumber5">
    <w:name w:val="List Number 5"/>
    <w:basedOn w:val="List5"/>
    <w:rsid w:val="000364E1"/>
    <w:pPr>
      <w:numPr>
        <w:numId w:val="8"/>
      </w:numPr>
    </w:pPr>
  </w:style>
  <w:style w:type="paragraph" w:styleId="BlockText">
    <w:name w:val="Block Text"/>
    <w:basedOn w:val="Normal"/>
    <w:rsid w:val="000364E1"/>
    <w:pPr>
      <w:spacing w:after="120"/>
      <w:ind w:left="1440" w:right="1440"/>
    </w:pPr>
  </w:style>
  <w:style w:type="character" w:customStyle="1" w:styleId="Subscript">
    <w:name w:val="Subscript"/>
    <w:basedOn w:val="DefaultParagraphFont"/>
    <w:rsid w:val="000364E1"/>
    <w:rPr>
      <w:sz w:val="16"/>
      <w:vertAlign w:val="subscript"/>
    </w:rPr>
  </w:style>
  <w:style w:type="character" w:customStyle="1" w:styleId="Superscript">
    <w:name w:val="Superscript"/>
    <w:basedOn w:val="DefaultParagraphFont"/>
    <w:rsid w:val="000364E1"/>
    <w:rPr>
      <w:sz w:val="16"/>
      <w:vertAlign w:val="superscript"/>
    </w:rPr>
  </w:style>
  <w:style w:type="character" w:customStyle="1" w:styleId="Symbols">
    <w:name w:val="Symbols"/>
    <w:basedOn w:val="DefaultParagraphFont"/>
    <w:rsid w:val="000364E1"/>
    <w:rPr>
      <w:rFonts w:ascii="Symbol" w:hAnsi="Symbol"/>
    </w:rPr>
  </w:style>
  <w:style w:type="character" w:customStyle="1" w:styleId="MenuOptions">
    <w:name w:val="Menu Options"/>
    <w:basedOn w:val="DefaultParagraphFont"/>
    <w:rsid w:val="000364E1"/>
    <w:rPr>
      <w:rFonts w:ascii="Arial Narrow" w:hAnsi="Arial Narrow"/>
      <w:smallCaps/>
    </w:rPr>
  </w:style>
  <w:style w:type="character" w:customStyle="1" w:styleId="Buttons">
    <w:name w:val="Buttons"/>
    <w:basedOn w:val="DefaultParagraphFont"/>
    <w:rsid w:val="000364E1"/>
    <w:rPr>
      <w:b/>
    </w:rPr>
  </w:style>
  <w:style w:type="character" w:customStyle="1" w:styleId="Underlined">
    <w:name w:val="Underlined"/>
    <w:basedOn w:val="DefaultParagraphFont"/>
    <w:rsid w:val="000364E1"/>
    <w:rPr>
      <w:u w:val="single"/>
    </w:rPr>
  </w:style>
  <w:style w:type="paragraph" w:customStyle="1" w:styleId="TableBodyTextRight">
    <w:name w:val="Table Body Text Right"/>
    <w:basedOn w:val="TableBodyText"/>
    <w:rsid w:val="000364E1"/>
    <w:pPr>
      <w:widowControl w:val="0"/>
      <w:autoSpaceDE w:val="0"/>
      <w:autoSpaceDN w:val="0"/>
      <w:adjustRightInd w:val="0"/>
      <w:jc w:val="right"/>
    </w:pPr>
    <w:rPr>
      <w:rFonts w:cs="Arial"/>
      <w:szCs w:val="18"/>
    </w:rPr>
  </w:style>
  <w:style w:type="paragraph" w:customStyle="1" w:styleId="CopyrightText">
    <w:name w:val="Copyright Text"/>
    <w:basedOn w:val="BodyText"/>
    <w:rsid w:val="000364E1"/>
    <w:rPr>
      <w:sz w:val="18"/>
    </w:rPr>
  </w:style>
  <w:style w:type="paragraph" w:customStyle="1" w:styleId="BodySmallRight">
    <w:name w:val="Body Small Right"/>
    <w:basedOn w:val="BodyTextRight"/>
    <w:rsid w:val="000364E1"/>
    <w:rPr>
      <w:sz w:val="18"/>
      <w:szCs w:val="18"/>
    </w:rPr>
  </w:style>
  <w:style w:type="paragraph" w:customStyle="1" w:styleId="MarginEdition">
    <w:name w:val="Margin Edition"/>
    <w:basedOn w:val="MarginNote"/>
    <w:rsid w:val="000364E1"/>
    <w:pPr>
      <w:spacing w:before="0" w:after="0"/>
    </w:pPr>
    <w:rPr>
      <w:rFonts w:ascii="Times New Roman" w:hAnsi="Times New Roman"/>
      <w:color w:val="999999"/>
    </w:rPr>
  </w:style>
  <w:style w:type="paragraph" w:customStyle="1" w:styleId="Spacer">
    <w:name w:val="Spacer"/>
    <w:basedOn w:val="Normal"/>
    <w:rsid w:val="000364E1"/>
    <w:rPr>
      <w:sz w:val="2"/>
      <w:szCs w:val="2"/>
    </w:rPr>
  </w:style>
  <w:style w:type="character" w:customStyle="1" w:styleId="Small">
    <w:name w:val="Small"/>
    <w:basedOn w:val="DefaultParagraphFont"/>
    <w:rsid w:val="000364E1"/>
    <w:rPr>
      <w:sz w:val="16"/>
    </w:rPr>
  </w:style>
  <w:style w:type="paragraph" w:customStyle="1" w:styleId="WideTable">
    <w:name w:val="Wide Table"/>
    <w:basedOn w:val="Normal"/>
    <w:rsid w:val="000364E1"/>
    <w:pPr>
      <w:ind w:left="-1418"/>
    </w:pPr>
    <w:rPr>
      <w:sz w:val="2"/>
      <w:szCs w:val="2"/>
    </w:rPr>
  </w:style>
  <w:style w:type="character" w:styleId="PageNumber">
    <w:name w:val="page number"/>
    <w:basedOn w:val="DefaultParagraphFont"/>
    <w:rsid w:val="000364E1"/>
  </w:style>
  <w:style w:type="paragraph" w:styleId="Quote">
    <w:name w:val="Quote"/>
    <w:basedOn w:val="Heading1"/>
    <w:link w:val="QuoteChar"/>
    <w:qFormat/>
    <w:rsid w:val="000364E1"/>
    <w:rPr>
      <w:b w:val="0"/>
      <w:sz w:val="72"/>
      <w:szCs w:val="72"/>
      <w:lang w:val="en-NZ"/>
    </w:rPr>
  </w:style>
  <w:style w:type="character" w:customStyle="1" w:styleId="QuoteChar">
    <w:name w:val="Quote Char"/>
    <w:basedOn w:val="DefaultParagraphFont"/>
    <w:link w:val="Quote"/>
    <w:rsid w:val="000364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4E1"/>
    <w:pPr>
      <w:pageBreakBefore/>
    </w:pPr>
  </w:style>
  <w:style w:type="paragraph" w:customStyle="1" w:styleId="Border">
    <w:name w:val="Border"/>
    <w:basedOn w:val="Normal"/>
    <w:qFormat/>
    <w:rsid w:val="000364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4E1"/>
    <w:rPr>
      <w:b/>
      <w:bCs/>
      <w:i/>
      <w:iCs/>
      <w:color w:val="auto"/>
    </w:rPr>
  </w:style>
  <w:style w:type="paragraph" w:styleId="IntenseQuote">
    <w:name w:val="Intense Quote"/>
    <w:basedOn w:val="Normal"/>
    <w:next w:val="Normal"/>
    <w:link w:val="IntenseQuoteChar"/>
    <w:uiPriority w:val="30"/>
    <w:qFormat/>
    <w:rsid w:val="000364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4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4E1"/>
    <w:rPr>
      <w:smallCaps/>
      <w:color w:val="auto"/>
      <w:u w:val="single"/>
    </w:rPr>
  </w:style>
  <w:style w:type="character" w:styleId="IntenseReference">
    <w:name w:val="Intense Reference"/>
    <w:basedOn w:val="DefaultParagraphFont"/>
    <w:uiPriority w:val="32"/>
    <w:qFormat/>
    <w:rsid w:val="000364E1"/>
    <w:rPr>
      <w:b/>
      <w:bCs/>
      <w:smallCaps/>
      <w:color w:val="auto"/>
      <w:spacing w:val="5"/>
      <w:u w:val="single"/>
    </w:rPr>
  </w:style>
  <w:style w:type="paragraph" w:customStyle="1" w:styleId="2ColumnHeading">
    <w:name w:val="2Column Heading"/>
    <w:basedOn w:val="BodyText"/>
    <w:qFormat/>
    <w:rsid w:val="000364E1"/>
    <w:pPr>
      <w:spacing w:after="60"/>
      <w:ind w:left="-2268"/>
    </w:pPr>
    <w:rPr>
      <w:b/>
    </w:rPr>
  </w:style>
  <w:style w:type="paragraph" w:customStyle="1" w:styleId="Heading1TOC">
    <w:name w:val="Heading1 TOC"/>
    <w:basedOn w:val="Normal"/>
    <w:qFormat/>
    <w:rsid w:val="000364E1"/>
    <w:pPr>
      <w:spacing w:before="240" w:after="120"/>
    </w:pPr>
    <w:rPr>
      <w:rFonts w:ascii="Times New Roman" w:hAnsi="Times New Roman"/>
      <w:b/>
      <w:sz w:val="32"/>
    </w:rPr>
  </w:style>
  <w:style w:type="paragraph" w:customStyle="1" w:styleId="Heading2TOC">
    <w:name w:val="Heading2 TOC"/>
    <w:basedOn w:val="Normal"/>
    <w:qFormat/>
    <w:rsid w:val="000364E1"/>
    <w:pPr>
      <w:spacing w:before="240" w:after="60"/>
    </w:pPr>
    <w:rPr>
      <w:rFonts w:ascii="Times New Roman" w:hAnsi="Times New Roman"/>
      <w:b/>
      <w:sz w:val="28"/>
    </w:rPr>
  </w:style>
  <w:style w:type="character" w:customStyle="1" w:styleId="Underline">
    <w:name w:val="Underline"/>
    <w:basedOn w:val="DefaultParagraphFont"/>
    <w:qFormat/>
    <w:rsid w:val="000364E1"/>
    <w:rPr>
      <w:u w:val="single"/>
    </w:rPr>
  </w:style>
  <w:style w:type="paragraph" w:styleId="BalloonText">
    <w:name w:val="Balloon Text"/>
    <w:basedOn w:val="Normal"/>
    <w:link w:val="BalloonTextChar"/>
    <w:rsid w:val="000364E1"/>
    <w:rPr>
      <w:rFonts w:ascii="Tahoma" w:hAnsi="Tahoma" w:cs="Tahoma"/>
      <w:sz w:val="16"/>
      <w:szCs w:val="16"/>
    </w:rPr>
  </w:style>
  <w:style w:type="character" w:customStyle="1" w:styleId="BalloonTextChar">
    <w:name w:val="Balloon Text Char"/>
    <w:basedOn w:val="DefaultParagraphFont"/>
    <w:link w:val="BalloonText"/>
    <w:rsid w:val="000364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4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4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4E1"/>
    <w:rPr>
      <w:b/>
      <w:color w:val="660033"/>
      <w:spacing w:val="0"/>
    </w:rPr>
  </w:style>
  <w:style w:type="paragraph" w:customStyle="1" w:styleId="Nameditemlist">
    <w:name w:val="Named item list"/>
    <w:basedOn w:val="BodyText"/>
    <w:qFormat/>
    <w:rsid w:val="000364E1"/>
    <w:pPr>
      <w:tabs>
        <w:tab w:val="left" w:pos="2835"/>
      </w:tabs>
      <w:ind w:left="2835" w:hanging="2835"/>
    </w:pPr>
  </w:style>
  <w:style w:type="paragraph" w:customStyle="1" w:styleId="BodyTextnopadding">
    <w:name w:val="Body Text no padding"/>
    <w:basedOn w:val="BodyText"/>
    <w:qFormat/>
    <w:rsid w:val="000364E1"/>
    <w:pPr>
      <w:spacing w:before="0" w:after="0"/>
    </w:pPr>
  </w:style>
  <w:style w:type="paragraph" w:customStyle="1" w:styleId="BodyTextBold">
    <w:name w:val="Body Text Bold"/>
    <w:basedOn w:val="BodyText"/>
    <w:qFormat/>
    <w:rsid w:val="000364E1"/>
    <w:rPr>
      <w:b/>
    </w:rPr>
  </w:style>
  <w:style w:type="character" w:styleId="Hyperlink">
    <w:name w:val="Hyperlink"/>
    <w:basedOn w:val="DefaultParagraphFont"/>
    <w:uiPriority w:val="99"/>
    <w:unhideWhenUsed/>
    <w:rsid w:val="00E06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6825</Characters>
  <Application>Microsoft Office Word</Application>
  <DocSecurity>0</DocSecurity>
  <Lines>200</Lines>
  <Paragraphs>113</Paragraphs>
  <ScaleCrop>false</ScaleCrop>
  <Company>Author-it Software Corporation Ltd.</Company>
  <LinksUpToDate>false</LinksUpToDate>
  <CharactersWithSpaces>7745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AURTTM011 Recondition engine cylinder heads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2023-12-19T06:54:00Z</dcterms:created>
  <dcterms:modified xsi:type="dcterms:W3CDTF">2023-12-19T06:54:00Z</dcterms:modified>
</cp:coreProperties>
</file>