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88F" w:rsidP="00456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AURTTM011 Recondition engine cylinder heads</w:t>
      </w:r>
      <w:r>
        <w:fldChar w:fldCharType="end"/>
      </w:r>
    </w:p>
    <w:p w:rsidR="0045688F" w:rsidP="0045688F">
      <w:pPr>
        <w:pStyle w:val="Version"/>
        <w:sectPr w:rsidSect="00BE1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092" w:rsidP="00BE1092">
      <w:pPr>
        <w:pStyle w:val="SuperHeading"/>
      </w:pPr>
      <w:r w:rsidRPr="00BE1092">
        <w:t>Assessment Requirements for AURTTM011 Recondition engine cylinder heads</w:t>
      </w:r>
    </w:p>
    <w:p w:rsidR="00000000" w:rsidRPr="00BE1092" w:rsidP="00BE1092">
      <w:pPr>
        <w:pStyle w:val="Heading1"/>
      </w:pPr>
      <w:bookmarkStart w:id="1" w:name="O_786163"/>
      <w:bookmarkEnd w:id="1"/>
      <w:r w:rsidRPr="00BE109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568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092" w:rsidP="00BE1092">
            <w:pPr>
              <w:pStyle w:val="BodyText"/>
            </w:pPr>
            <w:r w:rsidRPr="00BE109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092">
            <w:pPr>
              <w:pStyle w:val="BodyText"/>
              <w:rPr>
                <w:lang w:val="en-NZ"/>
              </w:rPr>
            </w:pPr>
            <w:r w:rsidRPr="00BE1092">
              <w:rPr>
                <w:rStyle w:val="SpecialBold"/>
              </w:rPr>
              <w:t>Comment</w:t>
            </w:r>
          </w:p>
        </w:tc>
      </w:tr>
      <w:tr w:rsidTr="004568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092">
            <w:pPr>
              <w:pStyle w:val="BodyText"/>
              <w:rPr>
                <w:lang w:val="en-NZ"/>
              </w:rPr>
            </w:pPr>
            <w:r w:rsidRPr="00BE109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092" w:rsidP="00BE1092">
            <w:pPr>
              <w:pStyle w:val="BodyText"/>
            </w:pPr>
            <w:r w:rsidRPr="00BE1092">
              <w:t>New unit of competency.</w:t>
            </w:r>
          </w:p>
        </w:tc>
      </w:tr>
    </w:tbl>
    <w:p w:rsidR="00000000" w:rsidRPr="00BE1092" w:rsidP="00BE1092">
      <w:pPr>
        <w:pStyle w:val="BodyText"/>
      </w:pPr>
    </w:p>
    <w:p w:rsidR="00000000" w:rsidRPr="00BE1092" w:rsidP="00BE1092">
      <w:pPr>
        <w:pStyle w:val="AllowPageBreak"/>
      </w:pPr>
    </w:p>
    <w:p w:rsidR="00000000" w:rsidRPr="00BE1092" w:rsidP="00BE1092">
      <w:pPr>
        <w:pStyle w:val="Heading1"/>
      </w:pPr>
      <w:bookmarkStart w:id="2" w:name="O_786164"/>
      <w:bookmarkEnd w:id="2"/>
      <w:r w:rsidRPr="00BE1092">
        <w:t>Performance Evidence</w:t>
      </w:r>
    </w:p>
    <w:p w:rsidR="00000000" w:rsidRPr="00BE1092" w:rsidP="0045688F">
      <w:pPr>
        <w:pStyle w:val="BodyText"/>
      </w:pPr>
      <w:r w:rsidRPr="00BE1092">
        <w:t>Before competency can be determin</w:t>
      </w:r>
      <w:r w:rsidRPr="00BE1092">
        <w:t>ed, individuals must demonstrate they can perform the following according to the standards defined in this unit’s elements, performance criteria, range of conditions and foundation skills:</w:t>
      </w:r>
    </w:p>
    <w:p w:rsidR="00000000" w:rsidRPr="00BE1092" w:rsidP="00BE1092">
      <w:pPr>
        <w:pStyle w:val="ListBullet"/>
      </w:pPr>
      <w:r w:rsidRPr="00BE1092">
        <w:t>recondition two of the following engine cylinder heads:</w:t>
      </w:r>
    </w:p>
    <w:p w:rsidR="00000000" w:rsidRPr="00BE1092" w:rsidP="00BE1092">
      <w:pPr>
        <w:pStyle w:val="ListBullet2"/>
      </w:pPr>
      <w:r w:rsidRPr="00BE1092">
        <w:t>overhead valve (OHV) petrol cylinder head</w:t>
      </w:r>
    </w:p>
    <w:p w:rsidR="00000000" w:rsidRPr="00BE1092" w:rsidP="00BE1092">
      <w:pPr>
        <w:pStyle w:val="ListBullet2"/>
      </w:pPr>
      <w:r w:rsidRPr="00BE1092">
        <w:t>overhead camshaft (OHC) petrol cylinder head</w:t>
      </w:r>
    </w:p>
    <w:p w:rsidR="00000000" w:rsidRPr="00BE1092" w:rsidP="00BE1092">
      <w:pPr>
        <w:pStyle w:val="ListBullet2"/>
      </w:pPr>
      <w:r w:rsidRPr="00BE1092">
        <w:t>diesel cylinder head</w:t>
      </w:r>
    </w:p>
    <w:p w:rsidR="00000000" w:rsidRPr="00BE1092" w:rsidP="00BE1092">
      <w:pPr>
        <w:pStyle w:val="ListBullet"/>
      </w:pPr>
      <w:r w:rsidRPr="00BE1092">
        <w:t>resurface a cylinder head.</w:t>
      </w:r>
    </w:p>
    <w:p w:rsidR="00000000" w:rsidRPr="00BE1092" w:rsidP="00BE1092">
      <w:pPr>
        <w:pStyle w:val="AllowPageBreak"/>
      </w:pPr>
    </w:p>
    <w:p w:rsidR="00000000" w:rsidRPr="00BE1092" w:rsidP="00BE1092">
      <w:pPr>
        <w:pStyle w:val="Heading1"/>
      </w:pPr>
      <w:bookmarkStart w:id="3" w:name="O_786165"/>
      <w:bookmarkEnd w:id="3"/>
      <w:r w:rsidRPr="00BE1092">
        <w:t>Knowledge Evidence</w:t>
      </w:r>
    </w:p>
    <w:p w:rsidR="00000000" w:rsidRPr="00BE1092" w:rsidP="0045688F">
      <w:pPr>
        <w:pStyle w:val="BodyText"/>
      </w:pPr>
      <w:r w:rsidRPr="00BE1092">
        <w:t>Individuals must be able to demonstrate knowledge of:</w:t>
      </w:r>
    </w:p>
    <w:p w:rsidR="00000000" w:rsidRPr="00BE1092" w:rsidP="00BE1092">
      <w:pPr>
        <w:pStyle w:val="ListBullet"/>
      </w:pPr>
      <w:r w:rsidRPr="00BE1092">
        <w:t xml:space="preserve">work health and safety (WHS) </w:t>
      </w:r>
      <w:r w:rsidRPr="00BE1092">
        <w:t>and occupational health and safety (OHS) requirements relating to reconditioning engine cylinder heads, including:</w:t>
      </w:r>
    </w:p>
    <w:p w:rsidR="00000000" w:rsidRPr="00BE1092" w:rsidP="00BE1092">
      <w:pPr>
        <w:pStyle w:val="ListBullet2"/>
      </w:pPr>
      <w:r w:rsidRPr="00BE1092">
        <w:t>operational risk assessment and treatments associated with:</w:t>
      </w:r>
    </w:p>
    <w:p w:rsidR="00000000" w:rsidRPr="00BE1092" w:rsidP="00BE1092">
      <w:pPr>
        <w:pStyle w:val="ListBullet3"/>
      </w:pPr>
      <w:r w:rsidRPr="00BE1092">
        <w:t>electrical safety of power tools</w:t>
      </w:r>
    </w:p>
    <w:p w:rsidR="00000000" w:rsidRPr="00BE1092" w:rsidP="00BE1092">
      <w:pPr>
        <w:pStyle w:val="ListBullet3"/>
      </w:pPr>
      <w:r w:rsidRPr="00BE1092">
        <w:t>manual and mechanical lifting and shifting equipment</w:t>
      </w:r>
    </w:p>
    <w:p w:rsidR="00000000" w:rsidRPr="00BE1092" w:rsidP="00BE1092">
      <w:pPr>
        <w:pStyle w:val="ListBullet3"/>
      </w:pPr>
      <w:r w:rsidRPr="00BE1092">
        <w:t>toxic cleaning substances</w:t>
      </w:r>
    </w:p>
    <w:p w:rsidR="00000000" w:rsidRPr="00BE1092" w:rsidP="00BE1092">
      <w:pPr>
        <w:pStyle w:val="ListBullet2"/>
      </w:pPr>
      <w:r w:rsidRPr="00BE1092">
        <w:t>selecting and using personal protective equipment (PPE) for handling engine cylinder heads and using specialised equipment</w:t>
      </w:r>
    </w:p>
    <w:p w:rsidR="00000000" w:rsidRPr="00BE1092" w:rsidP="00BE1092">
      <w:pPr>
        <w:pStyle w:val="ListBullet"/>
      </w:pPr>
      <w:r w:rsidRPr="00BE1092">
        <w:t>environmental requirements, including procedures for</w:t>
      </w:r>
      <w:r w:rsidRPr="00BE1092">
        <w:t xml:space="preserve"> trapping, storing and disposing of cleaning fluids and machining waste released during reconditioning process</w:t>
      </w:r>
    </w:p>
    <w:p w:rsidR="00000000" w:rsidRPr="00BE1092" w:rsidP="00BE1092">
      <w:pPr>
        <w:pStyle w:val="ListBullet"/>
      </w:pPr>
      <w:r w:rsidRPr="00BE1092">
        <w:t>procedures for removing cylinder head from engine block</w:t>
      </w:r>
    </w:p>
    <w:p w:rsidR="00000000" w:rsidRPr="00BE1092" w:rsidP="00BE1092">
      <w:pPr>
        <w:pStyle w:val="ListBullet"/>
      </w:pPr>
      <w:r w:rsidRPr="00BE1092">
        <w:t>dismantling methods and procedures relating to cylinder heads</w:t>
      </w:r>
    </w:p>
    <w:p w:rsidR="00000000" w:rsidRPr="00BE1092" w:rsidP="00BE1092">
      <w:pPr>
        <w:pStyle w:val="ListBullet"/>
      </w:pPr>
      <w:r w:rsidRPr="00BE1092">
        <w:t>cleaning methods and proced</w:t>
      </w:r>
      <w:r w:rsidRPr="00BE1092">
        <w:t>ures relating to cylinder heads</w:t>
      </w:r>
    </w:p>
    <w:p w:rsidR="00000000" w:rsidRPr="00BE1092" w:rsidP="00BE1092">
      <w:pPr>
        <w:pStyle w:val="ListBullet"/>
      </w:pPr>
      <w:r w:rsidRPr="00BE1092">
        <w:t>procedures for measuring, testing and evaluating cylinder heads, including:</w:t>
      </w:r>
    </w:p>
    <w:p w:rsidR="00000000" w:rsidRPr="00BE1092" w:rsidP="00BE1092">
      <w:pPr>
        <w:pStyle w:val="ListBullet2"/>
      </w:pPr>
      <w:r w:rsidRPr="00BE1092">
        <w:t>hardness of aluminium alloy cylinder heads and re-hardening aluminium alloy cylinder heads</w:t>
      </w:r>
    </w:p>
    <w:p w:rsidR="00000000" w:rsidRPr="00BE1092" w:rsidP="00BE1092">
      <w:pPr>
        <w:pStyle w:val="ListBullet2"/>
      </w:pPr>
      <w:r w:rsidRPr="00BE1092">
        <w:t>visual inspections</w:t>
      </w:r>
    </w:p>
    <w:p w:rsidR="00000000" w:rsidRPr="00BE1092" w:rsidP="00BE1092">
      <w:pPr>
        <w:pStyle w:val="ListBullet2"/>
      </w:pPr>
      <w:r w:rsidRPr="00BE1092">
        <w:t>cylinder head testing, including:</w:t>
      </w:r>
    </w:p>
    <w:p w:rsidR="00000000" w:rsidRPr="00BE1092" w:rsidP="00BE1092">
      <w:pPr>
        <w:pStyle w:val="ListBullet3"/>
      </w:pPr>
      <w:r w:rsidRPr="00BE1092">
        <w:t>dye penetrant for alloy cylinder heads</w:t>
      </w:r>
    </w:p>
    <w:p w:rsidR="00000000" w:rsidRPr="00BE1092" w:rsidP="00BE1092">
      <w:pPr>
        <w:pStyle w:val="ListBullet3"/>
      </w:pPr>
      <w:r w:rsidRPr="00BE1092">
        <w:t>wet and dry magnetic particle for cast iron cylinder heads</w:t>
      </w:r>
    </w:p>
    <w:p w:rsidR="00000000" w:rsidRPr="00BE1092" w:rsidP="00BE1092">
      <w:pPr>
        <w:pStyle w:val="ListBullet3"/>
      </w:pPr>
      <w:r w:rsidRPr="00BE1092">
        <w:t>vacuum for valve leakage</w:t>
      </w:r>
    </w:p>
    <w:p w:rsidR="00000000" w:rsidRPr="00BE1092" w:rsidP="00BE1092">
      <w:pPr>
        <w:pStyle w:val="ListBullet3"/>
      </w:pPr>
      <w:r w:rsidRPr="00BE1092">
        <w:t>pressure for porosity</w:t>
      </w:r>
    </w:p>
    <w:p w:rsidR="00000000" w:rsidRPr="00BE1092" w:rsidP="00BE1092">
      <w:pPr>
        <w:pStyle w:val="ListBullet3"/>
      </w:pPr>
      <w:r w:rsidRPr="00BE1092">
        <w:t>inspecting valve guides and valve seats</w:t>
      </w:r>
    </w:p>
    <w:p w:rsidR="00000000" w:rsidRPr="00BE1092" w:rsidP="00BE1092">
      <w:pPr>
        <w:pStyle w:val="ListBullet"/>
      </w:pPr>
      <w:r w:rsidRPr="00BE1092">
        <w:t>procedures for measuring, testing and evaluating associated parts, including inspecting camshafts, valves, valve springs, valve spring seats, valve spring retainers, collets and lash caps, rocker arms, rocker shafts and pushrods</w:t>
      </w:r>
    </w:p>
    <w:p w:rsidR="00000000" w:rsidRPr="00BE1092" w:rsidP="00BE1092">
      <w:pPr>
        <w:pStyle w:val="ListBullet"/>
      </w:pPr>
      <w:r w:rsidRPr="00BE1092">
        <w:t>procedures for repairing cy</w:t>
      </w:r>
      <w:r w:rsidRPr="00BE1092">
        <w:t>linder heads and associated components, including:</w:t>
      </w:r>
    </w:p>
    <w:p w:rsidR="00000000" w:rsidRPr="00BE1092" w:rsidP="00BE1092">
      <w:pPr>
        <w:pStyle w:val="ListBullet2"/>
      </w:pPr>
      <w:r w:rsidRPr="00BE1092">
        <w:t>heat treating aluminium alloy cylinder heads</w:t>
      </w:r>
    </w:p>
    <w:p w:rsidR="00000000" w:rsidRPr="00BE1092" w:rsidP="00BE1092">
      <w:pPr>
        <w:pStyle w:val="ListBullet2"/>
      </w:pPr>
      <w:r w:rsidRPr="00BE1092">
        <w:t>straightening cylinder heads</w:t>
      </w:r>
    </w:p>
    <w:p w:rsidR="00000000" w:rsidRPr="00BE1092" w:rsidP="00BE1092">
      <w:pPr>
        <w:pStyle w:val="ListBullet2"/>
      </w:pPr>
      <w:r w:rsidRPr="00BE1092">
        <w:t>repairing cracks in cylinder heads</w:t>
      </w:r>
    </w:p>
    <w:p w:rsidR="00000000" w:rsidRPr="00BE1092" w:rsidP="00BE1092">
      <w:pPr>
        <w:pStyle w:val="ListBullet2"/>
      </w:pPr>
      <w:r w:rsidRPr="00BE1092">
        <w:t>welding aluminium alloy and cast iron cylinder heads</w:t>
      </w:r>
    </w:p>
    <w:p w:rsidR="00000000" w:rsidRPr="00BE1092" w:rsidP="00BE1092">
      <w:pPr>
        <w:pStyle w:val="ListBullet2"/>
      </w:pPr>
      <w:r w:rsidRPr="00BE1092">
        <w:t xml:space="preserve">types of surface </w:t>
      </w:r>
      <w:r w:rsidRPr="00BE1092">
        <w:t>finishes for different cylinder head gaskets</w:t>
      </w:r>
    </w:p>
    <w:p w:rsidR="00000000" w:rsidRPr="00BE1092" w:rsidP="00BE1092">
      <w:pPr>
        <w:pStyle w:val="ListBullet2"/>
      </w:pPr>
      <w:r w:rsidRPr="00BE1092">
        <w:t>surfacing cylinder heads, including manifold faces</w:t>
      </w:r>
    </w:p>
    <w:p w:rsidR="00000000" w:rsidRPr="00BE1092" w:rsidP="00BE1092">
      <w:pPr>
        <w:pStyle w:val="ListBullet2"/>
      </w:pPr>
      <w:r w:rsidRPr="00BE1092">
        <w:t>repairing valve guides, valve seats, rocker arms and rocker shafts</w:t>
      </w:r>
    </w:p>
    <w:p w:rsidR="00000000" w:rsidRPr="00BE1092" w:rsidP="00BE1092">
      <w:pPr>
        <w:pStyle w:val="ListBullet2"/>
      </w:pPr>
      <w:r w:rsidRPr="00BE1092">
        <w:t>replacing valve guides</w:t>
      </w:r>
    </w:p>
    <w:p w:rsidR="00000000" w:rsidRPr="00BE1092" w:rsidP="00BE1092">
      <w:pPr>
        <w:pStyle w:val="ListBullet2"/>
      </w:pPr>
      <w:r w:rsidRPr="00BE1092">
        <w:t>cutting valve seats to required angles</w:t>
      </w:r>
    </w:p>
    <w:p w:rsidR="00000000" w:rsidRPr="00BE1092" w:rsidP="00BE1092">
      <w:pPr>
        <w:pStyle w:val="ListBullet2"/>
      </w:pPr>
      <w:r w:rsidRPr="00BE1092">
        <w:t>re-facing valves in valve re-fa</w:t>
      </w:r>
      <w:r w:rsidRPr="00BE1092">
        <w:t>cer</w:t>
      </w:r>
    </w:p>
    <w:p w:rsidR="00000000" w:rsidRPr="00BE1092" w:rsidP="00BE1092">
      <w:pPr>
        <w:pStyle w:val="ListBullet2"/>
      </w:pPr>
      <w:r w:rsidRPr="00BE1092">
        <w:t>setting valve stem protrusion</w:t>
      </w:r>
    </w:p>
    <w:p w:rsidR="00000000" w:rsidRPr="00BE1092" w:rsidP="00BE1092">
      <w:pPr>
        <w:pStyle w:val="ListBullet2"/>
      </w:pPr>
      <w:r w:rsidRPr="00BE1092">
        <w:t>setting valve masking heights in diesel cylinder heads</w:t>
      </w:r>
    </w:p>
    <w:p w:rsidR="00000000" w:rsidRPr="00BE1092" w:rsidP="00BE1092">
      <w:pPr>
        <w:pStyle w:val="ListBullet2"/>
      </w:pPr>
      <w:r w:rsidRPr="00BE1092">
        <w:t>fitting injector tubes and setting injector protrusion</w:t>
      </w:r>
    </w:p>
    <w:p w:rsidR="00000000" w:rsidRPr="00BE1092" w:rsidP="00BE1092">
      <w:pPr>
        <w:pStyle w:val="ListBullet2"/>
      </w:pPr>
      <w:r w:rsidRPr="00BE1092">
        <w:t>cleaning cylinder heads of residue and swarf, including removing residue from bead cleaning</w:t>
      </w:r>
    </w:p>
    <w:p w:rsidR="00000000" w:rsidRPr="00BE1092" w:rsidP="00BE1092">
      <w:pPr>
        <w:pStyle w:val="ListBullet"/>
      </w:pPr>
      <w:r w:rsidRPr="00BE1092">
        <w:t>procedures for asse</w:t>
      </w:r>
      <w:r w:rsidRPr="00BE1092">
        <w:t>mbling cylinder heads, including:</w:t>
      </w:r>
    </w:p>
    <w:p w:rsidR="00000000" w:rsidRPr="00BE1092" w:rsidP="00BE1092">
      <w:pPr>
        <w:pStyle w:val="ListBullet2"/>
      </w:pPr>
      <w:r w:rsidRPr="00BE1092">
        <w:t>refitting welsh plugs and oil gallery plugs, valves, springs, spring seats, retainers, collets lash caps, camshafts, rocker gear, cam followers and associated components</w:t>
      </w:r>
    </w:p>
    <w:p w:rsidR="00000000" w:rsidRPr="00BE1092" w:rsidP="00BE1092">
      <w:pPr>
        <w:pStyle w:val="ListBullet2"/>
      </w:pPr>
      <w:r w:rsidRPr="00BE1092">
        <w:t>reasons for setting valve timing before fitting cyl</w:t>
      </w:r>
      <w:r w:rsidRPr="00BE1092">
        <w:t>inder head to block</w:t>
      </w:r>
    </w:p>
    <w:p w:rsidR="00000000" w:rsidRPr="00BE1092" w:rsidP="00BE1092">
      <w:pPr>
        <w:pStyle w:val="ListBullet2"/>
      </w:pPr>
      <w:r w:rsidRPr="00BE1092">
        <w:t>evaluating and setting rocker arm geometry</w:t>
      </w:r>
    </w:p>
    <w:p w:rsidR="00000000" w:rsidRPr="00BE1092" w:rsidP="00BE1092">
      <w:pPr>
        <w:pStyle w:val="ListBullet2"/>
      </w:pPr>
      <w:r w:rsidRPr="00BE1092">
        <w:t>preparing cylinder block to accept cylinder head</w:t>
      </w:r>
    </w:p>
    <w:p w:rsidR="00000000" w:rsidRPr="00BE1092" w:rsidP="00BE1092">
      <w:pPr>
        <w:pStyle w:val="ListBullet2"/>
      </w:pPr>
      <w:r w:rsidRPr="00BE1092">
        <w:t>fitting head gaskets and cylinder heads to engine blocks</w:t>
      </w:r>
    </w:p>
    <w:p w:rsidR="00000000" w:rsidRPr="00BE1092" w:rsidP="00BE1092">
      <w:pPr>
        <w:pStyle w:val="ListBullet2"/>
      </w:pPr>
      <w:r w:rsidRPr="00BE1092">
        <w:t>tightening procedures for cylinder head bolts</w:t>
      </w:r>
    </w:p>
    <w:p w:rsidR="00000000" w:rsidRPr="00BE1092" w:rsidP="00BE1092">
      <w:pPr>
        <w:pStyle w:val="ListBullet"/>
      </w:pPr>
      <w:r w:rsidRPr="00BE1092">
        <w:t>requirements of Australian standards relevant to engine reconditioning, including:</w:t>
      </w:r>
    </w:p>
    <w:p w:rsidR="00000000" w:rsidRPr="00BE1092" w:rsidP="00BE1092">
      <w:pPr>
        <w:pStyle w:val="ListBullet2"/>
      </w:pPr>
      <w:r w:rsidRPr="00BE1092">
        <w:t>AS 4182 Automotive repairs – Code of practice for reconditioning reciprocating spark ignition engines</w:t>
      </w:r>
    </w:p>
    <w:p w:rsidR="00000000" w:rsidRPr="00BE1092" w:rsidP="00BE1092">
      <w:pPr>
        <w:pStyle w:val="ListBullet2"/>
      </w:pPr>
      <w:r w:rsidRPr="00BE1092">
        <w:t>AS 4427 Automotive repairs – Code of practice for reconditioning recip</w:t>
      </w:r>
      <w:r w:rsidRPr="00BE1092">
        <w:t>rocating compression ignition engines</w:t>
      </w:r>
    </w:p>
    <w:p w:rsidR="00000000" w:rsidRPr="00BE1092" w:rsidP="00BE1092">
      <w:pPr>
        <w:pStyle w:val="ListBullet"/>
      </w:pPr>
      <w:r w:rsidRPr="00BE1092">
        <w:t>post-repair test procedures, including machined surface protection.</w:t>
      </w:r>
    </w:p>
    <w:p w:rsidR="00000000" w:rsidRPr="00BE1092" w:rsidP="00BE1092">
      <w:pPr>
        <w:pStyle w:val="AllowPageBreak"/>
      </w:pPr>
    </w:p>
    <w:p w:rsidR="00000000" w:rsidRPr="00BE1092" w:rsidP="00BE1092">
      <w:pPr>
        <w:pStyle w:val="Heading1"/>
      </w:pPr>
      <w:bookmarkStart w:id="4" w:name="O_786166"/>
      <w:bookmarkEnd w:id="4"/>
      <w:r w:rsidRPr="00BE1092">
        <w:t>Assessment Conditions</w:t>
      </w:r>
    </w:p>
    <w:p w:rsidR="00000000" w:rsidRPr="00BE1092" w:rsidP="0045688F">
      <w:pPr>
        <w:pStyle w:val="BodyText"/>
      </w:pPr>
      <w:r w:rsidRPr="00BE1092">
        <w:t>Assessors must satisfy NVR/AQTF assessor requirements.</w:t>
      </w:r>
    </w:p>
    <w:p w:rsidR="00000000" w:rsidRPr="00BE1092" w:rsidP="0045688F">
      <w:pPr>
        <w:pStyle w:val="BodyText"/>
      </w:pPr>
      <w:r w:rsidRPr="00BE1092">
        <w:t>Competency is to be assessed in the workplace or a sim</w:t>
      </w:r>
      <w:r w:rsidRPr="00BE1092">
        <w:t>ulated environment that accurately reflects performance in a real workplace setting.</w:t>
      </w:r>
    </w:p>
    <w:p w:rsidR="00000000" w:rsidRPr="00BE1092" w:rsidP="0045688F">
      <w:pPr>
        <w:pStyle w:val="BodyText"/>
      </w:pPr>
      <w:r w:rsidRPr="00BE1092">
        <w:t>Assessment must include direct observation of tasks.</w:t>
      </w:r>
    </w:p>
    <w:p w:rsidR="00000000" w:rsidRPr="00BE1092" w:rsidP="0045688F">
      <w:pPr>
        <w:pStyle w:val="BodyText"/>
      </w:pPr>
      <w:r w:rsidRPr="00BE1092">
        <w:t xml:space="preserve">Where assessment of competency includes third-party evidence, individuals must provide evidence </w:t>
      </w:r>
      <w:r w:rsidRPr="00BE1092">
        <w:t>that links them to the engine cylinder heads that they have reconditioned, e.g. repair orders.</w:t>
      </w:r>
    </w:p>
    <w:p w:rsidR="00000000" w:rsidRPr="00BE1092" w:rsidP="0045688F">
      <w:pPr>
        <w:pStyle w:val="BodyText"/>
      </w:pPr>
      <w:r w:rsidRPr="00BE1092">
        <w:t>Assessors must verify performance evidence through questioning on skills and knowledge to ensure correct interpretation and application.</w:t>
      </w:r>
    </w:p>
    <w:p w:rsidR="00000000" w:rsidRPr="00BE1092" w:rsidP="0045688F">
      <w:pPr>
        <w:pStyle w:val="BodyText"/>
      </w:pPr>
      <w:r w:rsidRPr="00BE1092">
        <w:t>The following resource</w:t>
      </w:r>
      <w:r w:rsidRPr="00BE1092">
        <w:t>s must be made available.</w:t>
      </w:r>
    </w:p>
    <w:p w:rsidR="00000000" w:rsidRPr="00BE1092" w:rsidP="00BE1092">
      <w:pPr>
        <w:pStyle w:val="ListBullet"/>
      </w:pPr>
      <w:r w:rsidRPr="00BE1092">
        <w:t>automotive repair workplace or simulated workplace</w:t>
      </w:r>
    </w:p>
    <w:p w:rsidR="00000000" w:rsidRPr="00BE1092" w:rsidP="00BE1092">
      <w:pPr>
        <w:pStyle w:val="ListBullet"/>
      </w:pPr>
      <w:r w:rsidRPr="00BE1092">
        <w:t>workplace instructions</w:t>
      </w:r>
    </w:p>
    <w:p w:rsidR="00000000" w:rsidRPr="00BE1092" w:rsidP="00BE1092">
      <w:pPr>
        <w:pStyle w:val="ListBullet"/>
      </w:pPr>
      <w:r w:rsidRPr="00BE1092">
        <w:t xml:space="preserve">manufacturer engine specifications </w:t>
      </w:r>
    </w:p>
    <w:p w:rsidR="00000000" w:rsidRPr="00BE1092" w:rsidP="00BE1092">
      <w:pPr>
        <w:pStyle w:val="ListBullet"/>
      </w:pPr>
      <w:r w:rsidRPr="00BE1092">
        <w:t>AS 4182 Automotive repairs – Code of practice for reconditioning reciprocating spark ignition engines</w:t>
      </w:r>
    </w:p>
    <w:p w:rsidR="00000000" w:rsidRPr="00BE1092" w:rsidP="00BE1092">
      <w:pPr>
        <w:pStyle w:val="ListBullet"/>
      </w:pPr>
      <w:r w:rsidRPr="00BE1092">
        <w:t>AS 4427 Automotiv</w:t>
      </w:r>
      <w:r w:rsidRPr="00BE1092">
        <w:t>e repairs – Code of practice for reconditioning reciprocating compression ignition engines</w:t>
      </w:r>
    </w:p>
    <w:p w:rsidR="00000000" w:rsidRPr="00BE1092" w:rsidP="00BE1092">
      <w:pPr>
        <w:pStyle w:val="ListBullet"/>
      </w:pPr>
      <w:r w:rsidRPr="00BE1092">
        <w:t>precision measuring equipment relevant to the engine component and work process</w:t>
      </w:r>
    </w:p>
    <w:p w:rsidR="00000000" w:rsidRPr="00BE1092" w:rsidP="00BE1092">
      <w:pPr>
        <w:pStyle w:val="ListBullet"/>
      </w:pPr>
      <w:r w:rsidRPr="00BE1092">
        <w:t xml:space="preserve">three different multi-cylinder engine cylinder heads as specified in the performance </w:t>
      </w:r>
      <w:r w:rsidRPr="00BE1092">
        <w:t>evidence</w:t>
      </w:r>
    </w:p>
    <w:p w:rsidR="00000000" w:rsidRPr="00BE1092" w:rsidP="00BE1092">
      <w:pPr>
        <w:pStyle w:val="ListBullet"/>
      </w:pPr>
      <w:r w:rsidRPr="00BE1092">
        <w:t>fixed and portable hand, air and power tools, lifting equipment and material suitable for reconditioning cylinder heads.</w:t>
      </w:r>
    </w:p>
    <w:p w:rsidR="00000000" w:rsidRPr="00BE1092" w:rsidP="00BE1092">
      <w:pPr>
        <w:pStyle w:val="AllowPageBreak"/>
      </w:pPr>
    </w:p>
    <w:p w:rsidR="00000000" w:rsidRPr="00BE1092" w:rsidP="00BE1092">
      <w:pPr>
        <w:pStyle w:val="Heading1"/>
      </w:pPr>
      <w:bookmarkStart w:id="5" w:name="O_786169"/>
      <w:bookmarkEnd w:id="5"/>
      <w:r w:rsidRPr="00BE1092">
        <w:t>Links</w:t>
      </w:r>
    </w:p>
    <w:p w:rsidR="00000000" w:rsidRPr="00BE1092" w:rsidP="0045688F">
      <w:pPr>
        <w:pStyle w:val="BodyText"/>
      </w:pPr>
      <w:r w:rsidRPr="00BE10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4A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E1092" w:rsidP="0045688F">
      <w:pPr>
        <w:pStyle w:val="BodyText"/>
      </w:pPr>
      <w:r w:rsidRPr="00BE10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4A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E1092" w:rsidP="00BE1092"/>
    <w:sectPr w:rsidSect="00BE1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092" w:rsidRPr="0045688F" w:rsidP="00456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8F" w:rsidP="00BE1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88F" w:rsidP="00BE1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5688F" w:rsidP="00BE1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092" w:rsidRPr="0045688F" w:rsidP="00456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8F" w:rsidRPr="002D2AF8" w:rsidP="00BE1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AURTTM011 Recondition engine cylinder heads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5688F" w:rsidP="00BE1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F6C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0C4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E08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092"/>
  </w:style>
  <w:style w:type="character" w:customStyle="1" w:styleId="Heading1Char">
    <w:name w:val="Heading 1 Char"/>
    <w:basedOn w:val="DefaultParagraphFont"/>
    <w:link w:val="Heading1"/>
    <w:rsid w:val="00BE1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10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092"/>
    <w:rPr>
      <w:b/>
      <w:spacing w:val="0"/>
    </w:rPr>
  </w:style>
  <w:style w:type="paragraph" w:styleId="ListBullet2">
    <w:name w:val="List Bullet 2"/>
    <w:basedOn w:val="List2"/>
    <w:rsid w:val="00BE10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1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10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1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1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1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092"/>
    <w:rPr>
      <w:i/>
    </w:rPr>
  </w:style>
  <w:style w:type="paragraph" w:styleId="Caption">
    <w:name w:val="caption"/>
    <w:basedOn w:val="BodyText"/>
    <w:next w:val="Normal"/>
    <w:qFormat/>
    <w:rsid w:val="00BE1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092"/>
  </w:style>
  <w:style w:type="paragraph" w:styleId="TableofFigures">
    <w:name w:val="table of figures"/>
    <w:basedOn w:val="Normal"/>
    <w:next w:val="Normal"/>
    <w:semiHidden/>
    <w:rsid w:val="00BE1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0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1092"/>
    <w:rPr>
      <w:rFonts w:ascii="Wingdings" w:hAnsi="Wingdings"/>
    </w:rPr>
  </w:style>
  <w:style w:type="paragraph" w:customStyle="1" w:styleId="TableHeading">
    <w:name w:val="Table Heading"/>
    <w:basedOn w:val="HeadingBase"/>
    <w:rsid w:val="00BE1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092"/>
    <w:rPr>
      <w:color w:val="0033CC"/>
      <w:u w:val="none"/>
    </w:rPr>
  </w:style>
  <w:style w:type="paragraph" w:customStyle="1" w:styleId="BodyTextRight">
    <w:name w:val="Body Text Right"/>
    <w:basedOn w:val="BodyText"/>
    <w:rsid w:val="00BE1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0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092"/>
    <w:rPr>
      <w:sz w:val="32"/>
    </w:rPr>
  </w:style>
  <w:style w:type="paragraph" w:customStyle="1" w:styleId="HeadingProcedure">
    <w:name w:val="Heading Procedure"/>
    <w:basedOn w:val="HeadingBase"/>
    <w:next w:val="Normal"/>
    <w:rsid w:val="00BE1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092"/>
    <w:pPr>
      <w:spacing w:before="60" w:after="60"/>
    </w:pPr>
  </w:style>
  <w:style w:type="paragraph" w:styleId="ListContinue">
    <w:name w:val="List Continue"/>
    <w:basedOn w:val="List"/>
    <w:rsid w:val="00BE1092"/>
    <w:pPr>
      <w:ind w:firstLine="0"/>
    </w:pPr>
  </w:style>
  <w:style w:type="paragraph" w:customStyle="1" w:styleId="ListNote">
    <w:name w:val="List Note"/>
    <w:basedOn w:val="List"/>
    <w:rsid w:val="00BE1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092"/>
    <w:rPr>
      <w:rFonts w:ascii="Courier New" w:hAnsi="Courier New"/>
    </w:rPr>
  </w:style>
  <w:style w:type="paragraph" w:customStyle="1" w:styleId="NoteBullet">
    <w:name w:val="Note Bullet"/>
    <w:basedOn w:val="Note"/>
    <w:rsid w:val="00BE1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0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1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092"/>
    <w:rPr>
      <w:b/>
      <w:smallCaps/>
    </w:rPr>
  </w:style>
  <w:style w:type="paragraph" w:customStyle="1" w:styleId="TableListNumber">
    <w:name w:val="Table List Number"/>
    <w:basedOn w:val="ListNumber"/>
    <w:rsid w:val="00BE1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092"/>
    <w:pPr>
      <w:numPr>
        <w:numId w:val="10"/>
      </w:numPr>
    </w:pPr>
  </w:style>
  <w:style w:type="paragraph" w:customStyle="1" w:styleId="ListAlpha2">
    <w:name w:val="List Alpha 2"/>
    <w:basedOn w:val="List2"/>
    <w:rsid w:val="00BE1092"/>
    <w:pPr>
      <w:numPr>
        <w:numId w:val="9"/>
      </w:numPr>
    </w:pPr>
  </w:style>
  <w:style w:type="paragraph" w:styleId="List2">
    <w:name w:val="List 2"/>
    <w:basedOn w:val="BodyText"/>
    <w:rsid w:val="00BE1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0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10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1092"/>
    <w:pPr>
      <w:numPr>
        <w:numId w:val="5"/>
      </w:numPr>
    </w:pPr>
  </w:style>
  <w:style w:type="paragraph" w:styleId="ListContinue2">
    <w:name w:val="List Continue 2"/>
    <w:basedOn w:val="List2"/>
    <w:rsid w:val="00BE1092"/>
    <w:pPr>
      <w:ind w:firstLine="0"/>
    </w:pPr>
  </w:style>
  <w:style w:type="paragraph" w:styleId="ListContinue3">
    <w:name w:val="List Continue 3"/>
    <w:basedOn w:val="List3"/>
    <w:rsid w:val="00BE1092"/>
    <w:pPr>
      <w:ind w:left="1021" w:firstLine="0"/>
    </w:pPr>
  </w:style>
  <w:style w:type="paragraph" w:styleId="ListContinue4">
    <w:name w:val="List Continue 4"/>
    <w:basedOn w:val="List4"/>
    <w:rsid w:val="00BE1092"/>
    <w:pPr>
      <w:ind w:firstLine="0"/>
    </w:pPr>
  </w:style>
  <w:style w:type="paragraph" w:styleId="ListContinue5">
    <w:name w:val="List Continue 5"/>
    <w:basedOn w:val="List5"/>
    <w:rsid w:val="00BE1092"/>
    <w:pPr>
      <w:ind w:firstLine="0"/>
    </w:pPr>
  </w:style>
  <w:style w:type="paragraph" w:styleId="ListNumber3">
    <w:name w:val="List Number 3"/>
    <w:basedOn w:val="List3"/>
    <w:rsid w:val="00BE1092"/>
    <w:pPr>
      <w:numPr>
        <w:numId w:val="6"/>
      </w:numPr>
    </w:pPr>
  </w:style>
  <w:style w:type="paragraph" w:styleId="ListNumber4">
    <w:name w:val="List Number 4"/>
    <w:basedOn w:val="List4"/>
    <w:rsid w:val="00BE1092"/>
    <w:pPr>
      <w:numPr>
        <w:numId w:val="7"/>
      </w:numPr>
    </w:pPr>
  </w:style>
  <w:style w:type="paragraph" w:styleId="ListNumber5">
    <w:name w:val="List Number 5"/>
    <w:basedOn w:val="List5"/>
    <w:rsid w:val="00BE1092"/>
    <w:pPr>
      <w:numPr>
        <w:numId w:val="8"/>
      </w:numPr>
    </w:pPr>
  </w:style>
  <w:style w:type="paragraph" w:styleId="BlockText">
    <w:name w:val="Block Text"/>
    <w:basedOn w:val="Normal"/>
    <w:rsid w:val="00BE1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092"/>
    <w:rPr>
      <w:sz w:val="16"/>
      <w:vertAlign w:val="superscript"/>
    </w:rPr>
  </w:style>
  <w:style w:type="character" w:customStyle="1" w:styleId="Symbols">
    <w:name w:val="Symbols"/>
    <w:basedOn w:val="DefaultParagraphFont"/>
    <w:rsid w:val="00BE1092"/>
    <w:rPr>
      <w:rFonts w:ascii="Symbol" w:hAnsi="Symbol"/>
    </w:rPr>
  </w:style>
  <w:style w:type="character" w:customStyle="1" w:styleId="MenuOptions">
    <w:name w:val="Menu Options"/>
    <w:basedOn w:val="DefaultParagraphFont"/>
    <w:rsid w:val="00BE1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092"/>
    <w:rPr>
      <w:b/>
    </w:rPr>
  </w:style>
  <w:style w:type="character" w:customStyle="1" w:styleId="Underlined">
    <w:name w:val="Underlined"/>
    <w:basedOn w:val="DefaultParagraphFont"/>
    <w:rsid w:val="00BE1092"/>
    <w:rPr>
      <w:u w:val="single"/>
    </w:rPr>
  </w:style>
  <w:style w:type="paragraph" w:customStyle="1" w:styleId="TableBodyTextRight">
    <w:name w:val="Table Body Text Right"/>
    <w:basedOn w:val="TableBodyText"/>
    <w:rsid w:val="00BE1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092"/>
    <w:rPr>
      <w:sz w:val="18"/>
    </w:rPr>
  </w:style>
  <w:style w:type="paragraph" w:customStyle="1" w:styleId="BodySmallRight">
    <w:name w:val="Body Small Right"/>
    <w:basedOn w:val="BodyTextRight"/>
    <w:rsid w:val="00BE1092"/>
    <w:rPr>
      <w:sz w:val="18"/>
      <w:szCs w:val="18"/>
    </w:rPr>
  </w:style>
  <w:style w:type="paragraph" w:customStyle="1" w:styleId="MarginEdition">
    <w:name w:val="Margin Edition"/>
    <w:basedOn w:val="MarginNote"/>
    <w:rsid w:val="00BE1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092"/>
    <w:rPr>
      <w:sz w:val="2"/>
      <w:szCs w:val="2"/>
    </w:rPr>
  </w:style>
  <w:style w:type="character" w:customStyle="1" w:styleId="Small">
    <w:name w:val="Small"/>
    <w:basedOn w:val="DefaultParagraphFont"/>
    <w:rsid w:val="00BE1092"/>
    <w:rPr>
      <w:sz w:val="16"/>
    </w:rPr>
  </w:style>
  <w:style w:type="paragraph" w:customStyle="1" w:styleId="WideTable">
    <w:name w:val="Wide Table"/>
    <w:basedOn w:val="Normal"/>
    <w:rsid w:val="00BE1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092"/>
  </w:style>
  <w:style w:type="paragraph" w:styleId="Quote">
    <w:name w:val="Quote"/>
    <w:basedOn w:val="Heading1"/>
    <w:link w:val="QuoteChar"/>
    <w:qFormat/>
    <w:rsid w:val="00BE1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092"/>
    <w:pPr>
      <w:pageBreakBefore/>
    </w:pPr>
  </w:style>
  <w:style w:type="paragraph" w:customStyle="1" w:styleId="Border">
    <w:name w:val="Border"/>
    <w:basedOn w:val="Normal"/>
    <w:qFormat/>
    <w:rsid w:val="00BE1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092"/>
    <w:rPr>
      <w:u w:val="single"/>
    </w:rPr>
  </w:style>
  <w:style w:type="character" w:customStyle="1" w:styleId="BoldandItalics">
    <w:name w:val="Bold and Italics"/>
    <w:qFormat/>
    <w:rsid w:val="00BE1092"/>
    <w:rPr>
      <w:b/>
      <w:i/>
      <w:u w:val="none"/>
    </w:rPr>
  </w:style>
  <w:style w:type="paragraph" w:styleId="BalloonText">
    <w:name w:val="Balloon Text"/>
    <w:basedOn w:val="Normal"/>
    <w:link w:val="BalloonTextChar"/>
    <w:rsid w:val="00BE1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092"/>
    <w:pPr>
      <w:spacing w:before="0" w:after="0"/>
    </w:pPr>
  </w:style>
  <w:style w:type="paragraph" w:customStyle="1" w:styleId="BodyTextBold">
    <w:name w:val="Body Text Bold"/>
    <w:basedOn w:val="BodyText"/>
    <w:qFormat/>
    <w:rsid w:val="00BE1092"/>
    <w:rPr>
      <w:b/>
    </w:rPr>
  </w:style>
  <w:style w:type="character" w:styleId="Hyperlink">
    <w:name w:val="Hyperlink"/>
    <w:basedOn w:val="DefaultParagraphFont"/>
    <w:uiPriority w:val="99"/>
    <w:unhideWhenUsed/>
    <w:rsid w:val="00456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4874</Characters>
  <Application>Microsoft Office Word</Application>
  <DocSecurity>0</DocSecurity>
  <Lines>121</Lines>
  <Paragraphs>96</Paragraphs>
  <ScaleCrop>false</ScaleCrop>
  <Company>Author-it Software Corporation Ltd.</Company>
  <LinksUpToDate>false</LinksUpToDate>
  <CharactersWithSpaces>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AURTTM011 Recondition engine cylinder heads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