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F2D" w:rsidP="00E04F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AURTTM010 Heat treat, straighten and reclaim engine components</w:t>
      </w:r>
      <w:r>
        <w:fldChar w:fldCharType="end"/>
      </w:r>
    </w:p>
    <w:p w:rsidR="00E04F2D" w:rsidP="00E04F2D">
      <w:pPr>
        <w:pStyle w:val="Version"/>
        <w:sectPr w:rsidSect="005A00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0098" w:rsidP="005A0098">
      <w:pPr>
        <w:pStyle w:val="SuperHeading"/>
      </w:pPr>
      <w:r w:rsidRPr="005A0098">
        <w:t>Assessment Requirements for AURTTM010 Heat treat, straighten and reclaim engine components</w:t>
      </w:r>
    </w:p>
    <w:p w:rsidR="00000000" w:rsidRPr="005A0098" w:rsidP="005A0098">
      <w:pPr>
        <w:pStyle w:val="Heading1"/>
      </w:pPr>
      <w:bookmarkStart w:id="1" w:name="O_786144"/>
      <w:bookmarkEnd w:id="1"/>
      <w:r w:rsidRPr="005A009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04F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98" w:rsidP="005A0098">
            <w:pPr>
              <w:pStyle w:val="BodyText"/>
            </w:pPr>
            <w:r w:rsidRPr="005A009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98">
            <w:pPr>
              <w:pStyle w:val="BodyText"/>
              <w:rPr>
                <w:lang w:val="en-NZ"/>
              </w:rPr>
            </w:pPr>
            <w:r w:rsidRPr="005A0098">
              <w:rPr>
                <w:rStyle w:val="SpecialBold"/>
              </w:rPr>
              <w:t>Comment</w:t>
            </w:r>
          </w:p>
        </w:tc>
      </w:tr>
      <w:tr w:rsidTr="00E04F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98">
            <w:pPr>
              <w:pStyle w:val="BodyText"/>
              <w:rPr>
                <w:lang w:val="en-NZ"/>
              </w:rPr>
            </w:pPr>
            <w:r w:rsidRPr="005A009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98" w:rsidP="005A0098">
            <w:pPr>
              <w:pStyle w:val="BodyText"/>
            </w:pPr>
            <w:r w:rsidRPr="005A0098">
              <w:t>New unit of competency.</w:t>
            </w:r>
          </w:p>
        </w:tc>
      </w:tr>
    </w:tbl>
    <w:p w:rsidR="00000000" w:rsidRPr="005A0098" w:rsidP="005A0098">
      <w:pPr>
        <w:pStyle w:val="BodyText"/>
      </w:pPr>
    </w:p>
    <w:p w:rsidR="00000000" w:rsidRPr="005A0098" w:rsidP="005A0098">
      <w:pPr>
        <w:pStyle w:val="AllowPageBreak"/>
      </w:pPr>
    </w:p>
    <w:p w:rsidR="00000000" w:rsidRPr="005A0098" w:rsidP="005A0098">
      <w:pPr>
        <w:pStyle w:val="Heading1"/>
      </w:pPr>
      <w:bookmarkStart w:id="2" w:name="O_786145"/>
      <w:bookmarkEnd w:id="2"/>
      <w:r w:rsidRPr="005A0098">
        <w:t>Performance Evidence</w:t>
      </w:r>
    </w:p>
    <w:p w:rsidR="00000000" w:rsidRPr="005A0098" w:rsidP="00E04F2D">
      <w:pPr>
        <w:pStyle w:val="BodyText"/>
      </w:pPr>
      <w:r w:rsidRPr="005A0098">
        <w:t>Before compete</w:t>
      </w:r>
      <w:r w:rsidRPr="005A0098">
        <w:t>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A0098" w:rsidP="005A0098">
      <w:pPr>
        <w:pStyle w:val="ListBullet"/>
      </w:pPr>
      <w:r w:rsidRPr="005A0098">
        <w:t>heat treat, straighten and machine three differ</w:t>
      </w:r>
      <w:r w:rsidRPr="005A0098">
        <w:t>ent engine components, including one engine cylinder head.</w:t>
      </w:r>
    </w:p>
    <w:p w:rsidR="00000000" w:rsidRPr="005A0098" w:rsidP="005A0098">
      <w:pPr>
        <w:pStyle w:val="AllowPageBreak"/>
      </w:pPr>
    </w:p>
    <w:p w:rsidR="00000000" w:rsidRPr="005A0098" w:rsidP="005A0098">
      <w:pPr>
        <w:pStyle w:val="Heading1"/>
      </w:pPr>
      <w:bookmarkStart w:id="3" w:name="O_786146"/>
      <w:bookmarkEnd w:id="3"/>
      <w:r w:rsidRPr="005A0098">
        <w:t>Knowledge Evidence</w:t>
      </w:r>
    </w:p>
    <w:p w:rsidR="00000000" w:rsidRPr="005A0098" w:rsidP="00E04F2D">
      <w:pPr>
        <w:pStyle w:val="BodyText"/>
      </w:pPr>
      <w:r w:rsidRPr="005A0098">
        <w:t>Individuals must be able to demonstrate knowledge of:</w:t>
      </w:r>
    </w:p>
    <w:p w:rsidR="00000000" w:rsidRPr="005A0098" w:rsidP="005A0098">
      <w:pPr>
        <w:pStyle w:val="ListBullet"/>
      </w:pPr>
      <w:r w:rsidRPr="005A0098">
        <w:t xml:space="preserve">work health and safety (WHS) and occupational health and safety (OHS) requirements relating </w:t>
      </w:r>
      <w:r w:rsidRPr="005A0098">
        <w:t>to heat treating, straightening and reclaiming engine components, including procedures for:</w:t>
      </w:r>
    </w:p>
    <w:p w:rsidR="00000000" w:rsidRPr="005A0098" w:rsidP="005A0098">
      <w:pPr>
        <w:pStyle w:val="ListBullet2"/>
      </w:pPr>
      <w:r w:rsidRPr="005A0098">
        <w:t>selecting and using personal protective equipment (PPE)</w:t>
      </w:r>
    </w:p>
    <w:p w:rsidR="00000000" w:rsidRPr="005A0098" w:rsidP="005A0098">
      <w:pPr>
        <w:pStyle w:val="ListBullet2"/>
      </w:pPr>
      <w:r w:rsidRPr="005A0098">
        <w:t>using heating torches, ovens, presses and straightening tools</w:t>
      </w:r>
    </w:p>
    <w:p w:rsidR="00000000" w:rsidRPr="005A0098" w:rsidP="005A0098">
      <w:pPr>
        <w:pStyle w:val="ListBullet"/>
      </w:pPr>
      <w:r w:rsidRPr="005A0098">
        <w:t>environmental requirements, including proced</w:t>
      </w:r>
      <w:r w:rsidRPr="005A0098">
        <w:t>ures for trapping, storing and disposing of cooling and lubricating fluids released during the machining process</w:t>
      </w:r>
    </w:p>
    <w:p w:rsidR="00000000" w:rsidRPr="005A0098" w:rsidP="005A0098">
      <w:pPr>
        <w:pStyle w:val="ListBullet"/>
      </w:pPr>
      <w:r w:rsidRPr="005A0098">
        <w:t>types, characteristics, uses and limitations of reclamation techniques, including:</w:t>
      </w:r>
    </w:p>
    <w:p w:rsidR="00000000" w:rsidRPr="005A0098" w:rsidP="005A0098">
      <w:pPr>
        <w:pStyle w:val="ListBullet2"/>
      </w:pPr>
      <w:r w:rsidRPr="005A0098">
        <w:t>heat treatment techniques, including:</w:t>
      </w:r>
    </w:p>
    <w:p w:rsidR="00000000" w:rsidRPr="005A0098" w:rsidP="005A0098">
      <w:pPr>
        <w:pStyle w:val="ListBullet3"/>
      </w:pPr>
      <w:r w:rsidRPr="005A0098">
        <w:t>effects of heat on d</w:t>
      </w:r>
      <w:r w:rsidRPr="005A0098">
        <w:t>ifferent metals and heating procedures</w:t>
      </w:r>
    </w:p>
    <w:p w:rsidR="00000000" w:rsidRPr="005A0098" w:rsidP="005A0098">
      <w:pPr>
        <w:pStyle w:val="ListBullet3"/>
      </w:pPr>
      <w:r w:rsidRPr="005A0098">
        <w:t>hardening and tempering techniques, including thermal stress relieving to stabilise crankshafts and applying Tufftride and nitride</w:t>
      </w:r>
    </w:p>
    <w:p w:rsidR="00000000" w:rsidRPr="005A0098" w:rsidP="005A0098">
      <w:pPr>
        <w:pStyle w:val="ListBullet2"/>
      </w:pPr>
      <w:r w:rsidRPr="005A0098">
        <w:t>straightening techniques, including:</w:t>
      </w:r>
    </w:p>
    <w:p w:rsidR="00000000" w:rsidRPr="005A0098" w:rsidP="005A0098">
      <w:pPr>
        <w:pStyle w:val="ListBullet3"/>
      </w:pPr>
      <w:r w:rsidRPr="005A0098">
        <w:t>cylinder head straightening</w:t>
      </w:r>
    </w:p>
    <w:p w:rsidR="00000000" w:rsidRPr="005A0098" w:rsidP="005A0098">
      <w:pPr>
        <w:pStyle w:val="ListBullet3"/>
      </w:pPr>
      <w:r w:rsidRPr="005A0098">
        <w:t>crankshaft, camshaft and connecting rod straightening</w:t>
      </w:r>
    </w:p>
    <w:p w:rsidR="00000000" w:rsidRPr="005A0098" w:rsidP="005A0098">
      <w:pPr>
        <w:pStyle w:val="ListBullet2"/>
      </w:pPr>
      <w:r w:rsidRPr="005A0098">
        <w:t>machining surfaces to achieve tolerances and required finish</w:t>
      </w:r>
    </w:p>
    <w:p w:rsidR="00000000" w:rsidRPr="005A0098" w:rsidP="005A0098">
      <w:pPr>
        <w:pStyle w:val="ListBullet"/>
      </w:pPr>
      <w:r w:rsidRPr="005A0098">
        <w:t>requirements of Australian standards relevant to engine reconditioning, including:</w:t>
      </w:r>
    </w:p>
    <w:p w:rsidR="00000000" w:rsidRPr="005A0098" w:rsidP="005A0098">
      <w:pPr>
        <w:pStyle w:val="ListBullet2"/>
      </w:pPr>
      <w:r w:rsidRPr="005A0098">
        <w:t>AS 4182 Automotive repairs – Code of practice for recon</w:t>
      </w:r>
      <w:r w:rsidRPr="005A0098">
        <w:t>ditioning reciprocating spark ignition engines</w:t>
      </w:r>
    </w:p>
    <w:p w:rsidR="00000000" w:rsidRPr="005A0098" w:rsidP="005A0098">
      <w:pPr>
        <w:pStyle w:val="ListBullet2"/>
      </w:pPr>
      <w:r w:rsidRPr="005A0098">
        <w:t>AS 4427 Automotive repairs – Code of practice for reconditioning reciprocating compression ignition engines</w:t>
      </w:r>
    </w:p>
    <w:p w:rsidR="00000000" w:rsidRPr="005A0098" w:rsidP="005A0098">
      <w:pPr>
        <w:pStyle w:val="ListBullet"/>
      </w:pPr>
      <w:r w:rsidRPr="005A0098">
        <w:t>post-repair procedures, including component surface oxidation protection.</w:t>
      </w:r>
    </w:p>
    <w:p w:rsidR="00000000" w:rsidRPr="005A0098" w:rsidP="005A0098">
      <w:pPr>
        <w:pStyle w:val="AllowPageBreak"/>
      </w:pPr>
    </w:p>
    <w:p w:rsidR="00000000" w:rsidRPr="005A0098" w:rsidP="005A0098">
      <w:pPr>
        <w:pStyle w:val="Heading1"/>
      </w:pPr>
      <w:bookmarkStart w:id="4" w:name="O_786147"/>
      <w:bookmarkEnd w:id="4"/>
      <w:r w:rsidRPr="005A0098">
        <w:t>Assessment Conditions</w:t>
      </w:r>
    </w:p>
    <w:p w:rsidR="00000000" w:rsidRPr="005A0098" w:rsidP="00E04F2D">
      <w:pPr>
        <w:pStyle w:val="BodyText"/>
      </w:pPr>
      <w:r w:rsidRPr="005A0098">
        <w:t>Assessors must satisfy NVR/AQTF assessor requirements.</w:t>
      </w:r>
    </w:p>
    <w:p w:rsidR="00000000" w:rsidRPr="005A0098" w:rsidP="00E04F2D">
      <w:pPr>
        <w:pStyle w:val="BodyText"/>
      </w:pPr>
      <w:r w:rsidRPr="005A0098">
        <w:t>Competency is to be assessed in the workplace or a simulated environment that accurately reflects performance in a real workplace setting.</w:t>
      </w:r>
    </w:p>
    <w:p w:rsidR="00000000" w:rsidRPr="005A0098" w:rsidP="00E04F2D">
      <w:pPr>
        <w:pStyle w:val="BodyText"/>
      </w:pPr>
      <w:r w:rsidRPr="005A0098">
        <w:t>Assessment must include direct observa</w:t>
      </w:r>
      <w:r w:rsidRPr="005A0098">
        <w:t>tion of tasks.</w:t>
      </w:r>
    </w:p>
    <w:p w:rsidR="00000000" w:rsidRPr="005A0098" w:rsidP="00E04F2D">
      <w:pPr>
        <w:pStyle w:val="BodyText"/>
      </w:pPr>
      <w:r w:rsidRPr="005A0098">
        <w:t>Where assessment of competency includes third-party evidence, individuals must provide evidence that links them to the engine components that they have heat treated, straightened and reclaimed, e.g. repair orders.</w:t>
      </w:r>
    </w:p>
    <w:p w:rsidR="00000000" w:rsidRPr="005A0098" w:rsidP="00E04F2D">
      <w:pPr>
        <w:pStyle w:val="BodyText"/>
      </w:pPr>
      <w:r w:rsidRPr="005A0098">
        <w:t>Assessors must verify per</w:t>
      </w:r>
      <w:r w:rsidRPr="005A0098">
        <w:t>formance evidence through questioning on skills and knowledge to ensure correct interpretation and application.</w:t>
      </w:r>
    </w:p>
    <w:p w:rsidR="00000000" w:rsidRPr="005A0098" w:rsidP="00E04F2D">
      <w:pPr>
        <w:pStyle w:val="BodyText"/>
      </w:pPr>
      <w:r w:rsidRPr="005A0098">
        <w:t>The following resources must be made available:</w:t>
      </w:r>
    </w:p>
    <w:p w:rsidR="00000000" w:rsidRPr="005A0098" w:rsidP="005A0098">
      <w:pPr>
        <w:pStyle w:val="ListBullet"/>
      </w:pPr>
      <w:r w:rsidRPr="005A0098">
        <w:t>automotive repair workplace or simulated workplace</w:t>
      </w:r>
    </w:p>
    <w:p w:rsidR="00000000" w:rsidRPr="005A0098" w:rsidP="005A0098">
      <w:pPr>
        <w:pStyle w:val="ListBullet"/>
      </w:pPr>
      <w:r w:rsidRPr="005A0098">
        <w:t>workplace instructions</w:t>
      </w:r>
    </w:p>
    <w:p w:rsidR="00000000" w:rsidRPr="005A0098" w:rsidP="005A0098">
      <w:pPr>
        <w:pStyle w:val="ListBullet"/>
      </w:pPr>
      <w:r w:rsidRPr="005A0098">
        <w:t>manufacturer engine specifications</w:t>
      </w:r>
    </w:p>
    <w:p w:rsidR="00000000" w:rsidRPr="005A0098" w:rsidP="005A0098">
      <w:pPr>
        <w:pStyle w:val="ListBullet"/>
      </w:pPr>
      <w:r w:rsidRPr="005A0098">
        <w:t>AS 4182 Automotive repairs – Code of practice for reconditioning reciprocating spark ignition engines</w:t>
      </w:r>
    </w:p>
    <w:p w:rsidR="00000000" w:rsidRPr="005A0098" w:rsidP="005A0098">
      <w:pPr>
        <w:pStyle w:val="ListBullet"/>
      </w:pPr>
      <w:r w:rsidRPr="005A0098">
        <w:t>AS 4427 Automotive repairs – Code of practice for reconditioning reciprocating compression ignition engines</w:t>
      </w:r>
    </w:p>
    <w:p w:rsidR="00000000" w:rsidRPr="005A0098" w:rsidP="005A0098">
      <w:pPr>
        <w:pStyle w:val="ListBullet"/>
      </w:pPr>
      <w:r w:rsidRPr="005A0098">
        <w:t>three diffe</w:t>
      </w:r>
      <w:r w:rsidRPr="005A0098">
        <w:t>rent engine components, including one engine cylinder head</w:t>
      </w:r>
    </w:p>
    <w:p w:rsidR="00000000" w:rsidRPr="005A0098" w:rsidP="005A0098">
      <w:pPr>
        <w:pStyle w:val="ListBullet"/>
      </w:pPr>
      <w:r w:rsidRPr="005A0098">
        <w:t>heating equipment and tools for heat treating, straightening and reclaiming engine components.</w:t>
      </w:r>
    </w:p>
    <w:p w:rsidR="00000000" w:rsidRPr="005A0098" w:rsidP="005A0098">
      <w:pPr>
        <w:pStyle w:val="AllowPageBreak"/>
      </w:pPr>
    </w:p>
    <w:p w:rsidR="00000000" w:rsidRPr="005A0098" w:rsidP="005A0098">
      <w:pPr>
        <w:pStyle w:val="Heading1"/>
      </w:pPr>
      <w:bookmarkStart w:id="5" w:name="O_786150"/>
      <w:bookmarkEnd w:id="5"/>
      <w:r w:rsidRPr="005A0098">
        <w:t>Links</w:t>
      </w:r>
    </w:p>
    <w:p w:rsidR="00000000" w:rsidRPr="005A0098" w:rsidP="00E04F2D">
      <w:pPr>
        <w:pStyle w:val="BodyText"/>
      </w:pPr>
      <w:r w:rsidRPr="005A00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D39B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A0098" w:rsidP="00E04F2D">
      <w:pPr>
        <w:pStyle w:val="BodyText"/>
      </w:pPr>
      <w:r w:rsidRPr="005A00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D39B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A0098" w:rsidP="005A0098"/>
    <w:sectPr w:rsidSect="005A00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0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098" w:rsidRPr="00E04F2D" w:rsidP="00E04F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0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2D" w:rsidP="005A00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4F2D" w:rsidP="005A00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04F2D" w:rsidP="005A00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0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098" w:rsidRPr="00E04F2D" w:rsidP="00E04F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0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2D" w:rsidRPr="002D2AF8" w:rsidP="005A00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AURTTM010 Heat treat, straighten and reclaim engine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04F2D" w:rsidP="005A00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2C25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E66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D84F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0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0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0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0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0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0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0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0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0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0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0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098"/>
  </w:style>
  <w:style w:type="character" w:customStyle="1" w:styleId="Heading1Char">
    <w:name w:val="Heading 1 Char"/>
    <w:basedOn w:val="DefaultParagraphFont"/>
    <w:link w:val="Heading1"/>
    <w:rsid w:val="005A00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0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0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00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0098"/>
    <w:rPr>
      <w:b/>
      <w:spacing w:val="0"/>
    </w:rPr>
  </w:style>
  <w:style w:type="paragraph" w:styleId="ListBullet2">
    <w:name w:val="List Bullet 2"/>
    <w:basedOn w:val="List2"/>
    <w:rsid w:val="005A00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00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00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A009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A00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0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0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0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0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0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0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0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0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0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0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0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0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0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00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00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00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0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0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00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0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0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0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0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0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0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0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0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0098"/>
    <w:rPr>
      <w:i/>
    </w:rPr>
  </w:style>
  <w:style w:type="paragraph" w:styleId="Caption">
    <w:name w:val="caption"/>
    <w:basedOn w:val="BodyText"/>
    <w:next w:val="Normal"/>
    <w:qFormat/>
    <w:rsid w:val="005A00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0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0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098"/>
  </w:style>
  <w:style w:type="paragraph" w:styleId="TableofFigures">
    <w:name w:val="table of figures"/>
    <w:basedOn w:val="Normal"/>
    <w:next w:val="Normal"/>
    <w:semiHidden/>
    <w:rsid w:val="005A00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09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A0098"/>
    <w:rPr>
      <w:rFonts w:ascii="Wingdings" w:hAnsi="Wingdings"/>
    </w:rPr>
  </w:style>
  <w:style w:type="paragraph" w:customStyle="1" w:styleId="TableHeading">
    <w:name w:val="Table Heading"/>
    <w:basedOn w:val="HeadingBase"/>
    <w:rsid w:val="005A00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0098"/>
    <w:rPr>
      <w:color w:val="0033CC"/>
      <w:u w:val="none"/>
    </w:rPr>
  </w:style>
  <w:style w:type="paragraph" w:customStyle="1" w:styleId="BodyTextRight">
    <w:name w:val="Body Text Right"/>
    <w:basedOn w:val="BodyText"/>
    <w:rsid w:val="005A00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0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09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0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0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0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098"/>
    <w:rPr>
      <w:sz w:val="32"/>
    </w:rPr>
  </w:style>
  <w:style w:type="paragraph" w:customStyle="1" w:styleId="HeadingProcedure">
    <w:name w:val="Heading Procedure"/>
    <w:basedOn w:val="HeadingBase"/>
    <w:next w:val="Normal"/>
    <w:rsid w:val="005A00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098"/>
    <w:pPr>
      <w:spacing w:before="60" w:after="60"/>
    </w:pPr>
  </w:style>
  <w:style w:type="paragraph" w:styleId="ListContinue">
    <w:name w:val="List Continue"/>
    <w:basedOn w:val="List"/>
    <w:rsid w:val="005A0098"/>
    <w:pPr>
      <w:ind w:firstLine="0"/>
    </w:pPr>
  </w:style>
  <w:style w:type="paragraph" w:customStyle="1" w:styleId="ListNote">
    <w:name w:val="List Note"/>
    <w:basedOn w:val="List"/>
    <w:rsid w:val="005A00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0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0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098"/>
    <w:rPr>
      <w:rFonts w:ascii="Courier New" w:hAnsi="Courier New"/>
    </w:rPr>
  </w:style>
  <w:style w:type="paragraph" w:customStyle="1" w:styleId="NoteBullet">
    <w:name w:val="Note Bullet"/>
    <w:basedOn w:val="Note"/>
    <w:rsid w:val="005A00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0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0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0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0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A00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0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098"/>
    <w:rPr>
      <w:b/>
      <w:smallCaps/>
    </w:rPr>
  </w:style>
  <w:style w:type="paragraph" w:customStyle="1" w:styleId="TableListNumber">
    <w:name w:val="Table List Number"/>
    <w:basedOn w:val="ListNumber"/>
    <w:rsid w:val="005A00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0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098"/>
    <w:pPr>
      <w:numPr>
        <w:numId w:val="10"/>
      </w:numPr>
    </w:pPr>
  </w:style>
  <w:style w:type="paragraph" w:customStyle="1" w:styleId="ListAlpha2">
    <w:name w:val="List Alpha 2"/>
    <w:basedOn w:val="List2"/>
    <w:rsid w:val="005A0098"/>
    <w:pPr>
      <w:numPr>
        <w:numId w:val="9"/>
      </w:numPr>
    </w:pPr>
  </w:style>
  <w:style w:type="paragraph" w:styleId="List2">
    <w:name w:val="List 2"/>
    <w:basedOn w:val="BodyText"/>
    <w:rsid w:val="005A00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0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0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09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A009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A0098"/>
    <w:pPr>
      <w:numPr>
        <w:numId w:val="5"/>
      </w:numPr>
    </w:pPr>
  </w:style>
  <w:style w:type="paragraph" w:styleId="ListContinue2">
    <w:name w:val="List Continue 2"/>
    <w:basedOn w:val="List2"/>
    <w:rsid w:val="005A0098"/>
    <w:pPr>
      <w:ind w:firstLine="0"/>
    </w:pPr>
  </w:style>
  <w:style w:type="paragraph" w:styleId="ListContinue3">
    <w:name w:val="List Continue 3"/>
    <w:basedOn w:val="List3"/>
    <w:rsid w:val="005A0098"/>
    <w:pPr>
      <w:ind w:left="1021" w:firstLine="0"/>
    </w:pPr>
  </w:style>
  <w:style w:type="paragraph" w:styleId="ListContinue4">
    <w:name w:val="List Continue 4"/>
    <w:basedOn w:val="List4"/>
    <w:rsid w:val="005A0098"/>
    <w:pPr>
      <w:ind w:firstLine="0"/>
    </w:pPr>
  </w:style>
  <w:style w:type="paragraph" w:styleId="ListContinue5">
    <w:name w:val="List Continue 5"/>
    <w:basedOn w:val="List5"/>
    <w:rsid w:val="005A0098"/>
    <w:pPr>
      <w:ind w:firstLine="0"/>
    </w:pPr>
  </w:style>
  <w:style w:type="paragraph" w:styleId="ListNumber3">
    <w:name w:val="List Number 3"/>
    <w:basedOn w:val="List3"/>
    <w:rsid w:val="005A0098"/>
    <w:pPr>
      <w:numPr>
        <w:numId w:val="6"/>
      </w:numPr>
    </w:pPr>
  </w:style>
  <w:style w:type="paragraph" w:styleId="ListNumber4">
    <w:name w:val="List Number 4"/>
    <w:basedOn w:val="List4"/>
    <w:rsid w:val="005A0098"/>
    <w:pPr>
      <w:numPr>
        <w:numId w:val="7"/>
      </w:numPr>
    </w:pPr>
  </w:style>
  <w:style w:type="paragraph" w:styleId="ListNumber5">
    <w:name w:val="List Number 5"/>
    <w:basedOn w:val="List5"/>
    <w:rsid w:val="005A0098"/>
    <w:pPr>
      <w:numPr>
        <w:numId w:val="8"/>
      </w:numPr>
    </w:pPr>
  </w:style>
  <w:style w:type="paragraph" w:styleId="BlockText">
    <w:name w:val="Block Text"/>
    <w:basedOn w:val="Normal"/>
    <w:rsid w:val="005A00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0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098"/>
    <w:rPr>
      <w:sz w:val="16"/>
      <w:vertAlign w:val="superscript"/>
    </w:rPr>
  </w:style>
  <w:style w:type="character" w:customStyle="1" w:styleId="Symbols">
    <w:name w:val="Symbols"/>
    <w:basedOn w:val="DefaultParagraphFont"/>
    <w:rsid w:val="005A0098"/>
    <w:rPr>
      <w:rFonts w:ascii="Symbol" w:hAnsi="Symbol"/>
    </w:rPr>
  </w:style>
  <w:style w:type="character" w:customStyle="1" w:styleId="MenuOptions">
    <w:name w:val="Menu Options"/>
    <w:basedOn w:val="DefaultParagraphFont"/>
    <w:rsid w:val="005A00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098"/>
    <w:rPr>
      <w:b/>
    </w:rPr>
  </w:style>
  <w:style w:type="character" w:customStyle="1" w:styleId="Underlined">
    <w:name w:val="Underlined"/>
    <w:basedOn w:val="DefaultParagraphFont"/>
    <w:rsid w:val="005A0098"/>
    <w:rPr>
      <w:u w:val="single"/>
    </w:rPr>
  </w:style>
  <w:style w:type="paragraph" w:customStyle="1" w:styleId="TableBodyTextRight">
    <w:name w:val="Table Body Text Right"/>
    <w:basedOn w:val="TableBodyText"/>
    <w:rsid w:val="005A00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098"/>
    <w:rPr>
      <w:sz w:val="18"/>
    </w:rPr>
  </w:style>
  <w:style w:type="paragraph" w:customStyle="1" w:styleId="BodySmallRight">
    <w:name w:val="Body Small Right"/>
    <w:basedOn w:val="BodyTextRight"/>
    <w:rsid w:val="005A0098"/>
    <w:rPr>
      <w:sz w:val="18"/>
      <w:szCs w:val="18"/>
    </w:rPr>
  </w:style>
  <w:style w:type="paragraph" w:customStyle="1" w:styleId="MarginEdition">
    <w:name w:val="Margin Edition"/>
    <w:basedOn w:val="MarginNote"/>
    <w:rsid w:val="005A00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098"/>
    <w:rPr>
      <w:sz w:val="2"/>
      <w:szCs w:val="2"/>
    </w:rPr>
  </w:style>
  <w:style w:type="character" w:customStyle="1" w:styleId="Small">
    <w:name w:val="Small"/>
    <w:basedOn w:val="DefaultParagraphFont"/>
    <w:rsid w:val="005A0098"/>
    <w:rPr>
      <w:sz w:val="16"/>
    </w:rPr>
  </w:style>
  <w:style w:type="paragraph" w:customStyle="1" w:styleId="WideTable">
    <w:name w:val="Wide Table"/>
    <w:basedOn w:val="Normal"/>
    <w:rsid w:val="005A00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098"/>
  </w:style>
  <w:style w:type="paragraph" w:styleId="Quote">
    <w:name w:val="Quote"/>
    <w:basedOn w:val="Heading1"/>
    <w:link w:val="QuoteChar"/>
    <w:qFormat/>
    <w:rsid w:val="005A00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0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098"/>
    <w:pPr>
      <w:pageBreakBefore/>
    </w:pPr>
  </w:style>
  <w:style w:type="paragraph" w:customStyle="1" w:styleId="Border">
    <w:name w:val="Border"/>
    <w:basedOn w:val="Normal"/>
    <w:qFormat/>
    <w:rsid w:val="005A00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0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0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0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0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0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0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0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098"/>
    <w:rPr>
      <w:u w:val="single"/>
    </w:rPr>
  </w:style>
  <w:style w:type="character" w:customStyle="1" w:styleId="BoldandItalics">
    <w:name w:val="Bold and Italics"/>
    <w:qFormat/>
    <w:rsid w:val="005A0098"/>
    <w:rPr>
      <w:b/>
      <w:i/>
      <w:u w:val="none"/>
    </w:rPr>
  </w:style>
  <w:style w:type="paragraph" w:styleId="BalloonText">
    <w:name w:val="Balloon Text"/>
    <w:basedOn w:val="Normal"/>
    <w:link w:val="BalloonTextChar"/>
    <w:rsid w:val="005A00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0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0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0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0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0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098"/>
    <w:pPr>
      <w:spacing w:before="0" w:after="0"/>
    </w:pPr>
  </w:style>
  <w:style w:type="paragraph" w:customStyle="1" w:styleId="BodyTextBold">
    <w:name w:val="Body Text Bold"/>
    <w:basedOn w:val="BodyText"/>
    <w:qFormat/>
    <w:rsid w:val="005A0098"/>
    <w:rPr>
      <w:b/>
    </w:rPr>
  </w:style>
  <w:style w:type="character" w:styleId="Hyperlink">
    <w:name w:val="Hyperlink"/>
    <w:basedOn w:val="DefaultParagraphFont"/>
    <w:uiPriority w:val="99"/>
    <w:unhideWhenUsed/>
    <w:rsid w:val="00E04F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3285</Characters>
  <Application>Microsoft Office Word</Application>
  <DocSecurity>0</DocSecurity>
  <Lines>84</Lines>
  <Paragraphs>55</Paragraphs>
  <ScaleCrop>false</ScaleCrop>
  <Company>Author-it Software Corporation Ltd.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AURTTM010 Heat treat, straighten and reclaim engine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