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EB5" w:rsidP="00177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AURTTM007 Carry out crankshaft grinding</w:t>
      </w:r>
      <w:r>
        <w:fldChar w:fldCharType="end"/>
      </w:r>
    </w:p>
    <w:p w:rsidR="00177EB5" w:rsidP="00177EB5">
      <w:pPr>
        <w:pStyle w:val="Version"/>
        <w:sectPr w:rsidSect="00205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0AE" w:rsidP="002050AE">
      <w:pPr>
        <w:pStyle w:val="SuperHeading"/>
      </w:pPr>
      <w:r w:rsidRPr="002050AE">
        <w:t>Assessment Requirements for AURTTM007 Carry out crankshaft grinding</w:t>
      </w:r>
    </w:p>
    <w:p w:rsidR="00000000" w:rsidRPr="002050AE" w:rsidP="002050AE">
      <w:pPr>
        <w:pStyle w:val="Heading1"/>
      </w:pPr>
      <w:bookmarkStart w:id="1" w:name="O_786087"/>
      <w:bookmarkEnd w:id="1"/>
      <w:r w:rsidRPr="002050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77E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0AE" w:rsidP="002050AE">
            <w:pPr>
              <w:pStyle w:val="BodyText"/>
            </w:pPr>
            <w:r w:rsidRPr="002050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0AE">
            <w:pPr>
              <w:pStyle w:val="BodyText"/>
              <w:rPr>
                <w:lang w:val="en-NZ"/>
              </w:rPr>
            </w:pPr>
            <w:r w:rsidRPr="002050AE">
              <w:rPr>
                <w:rStyle w:val="SpecialBold"/>
              </w:rPr>
              <w:t>Comment</w:t>
            </w:r>
          </w:p>
        </w:tc>
      </w:tr>
      <w:tr w:rsidTr="00177E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0AE">
            <w:pPr>
              <w:pStyle w:val="BodyText"/>
              <w:rPr>
                <w:lang w:val="en-NZ"/>
              </w:rPr>
            </w:pPr>
            <w:r w:rsidRPr="002050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0AE" w:rsidP="002050AE">
            <w:pPr>
              <w:pStyle w:val="BodyText"/>
            </w:pPr>
            <w:r w:rsidRPr="002050AE">
              <w:t>New unit of competency.</w:t>
            </w:r>
          </w:p>
        </w:tc>
      </w:tr>
    </w:tbl>
    <w:p w:rsidR="00000000" w:rsidRPr="002050AE" w:rsidP="002050AE">
      <w:pPr>
        <w:pStyle w:val="BodyText"/>
      </w:pPr>
    </w:p>
    <w:p w:rsidR="00000000" w:rsidRPr="002050AE" w:rsidP="002050AE">
      <w:pPr>
        <w:pStyle w:val="AllowPageBreak"/>
      </w:pPr>
    </w:p>
    <w:p w:rsidR="00000000" w:rsidRPr="002050AE" w:rsidP="002050AE">
      <w:pPr>
        <w:pStyle w:val="Heading1"/>
      </w:pPr>
      <w:bookmarkStart w:id="2" w:name="O_786088"/>
      <w:bookmarkEnd w:id="2"/>
      <w:r w:rsidRPr="002050AE">
        <w:t>Performance Evidence</w:t>
      </w:r>
    </w:p>
    <w:p w:rsidR="00000000" w:rsidRPr="002050AE" w:rsidP="00177EB5">
      <w:pPr>
        <w:pStyle w:val="BodyText"/>
      </w:pPr>
      <w:r w:rsidRPr="002050AE">
        <w:t xml:space="preserve">Before competency can be determined, </w:t>
      </w:r>
      <w:r w:rsidRPr="002050AE">
        <w:t>individuals must demonstrate they can perform the following according to the standards defined in this unit’s elements, performance criteria, range of conditions and foundation skills:</w:t>
      </w:r>
    </w:p>
    <w:p w:rsidR="00000000" w:rsidRPr="002050AE" w:rsidP="002050AE">
      <w:pPr>
        <w:pStyle w:val="ListBullet"/>
      </w:pPr>
      <w:r w:rsidRPr="002050AE">
        <w:t>grind one crankshaft of an in-line petrol engine with at least four cy</w:t>
      </w:r>
      <w:r w:rsidRPr="002050AE">
        <w:t>linders.</w:t>
      </w:r>
    </w:p>
    <w:p w:rsidR="00000000" w:rsidRPr="002050AE" w:rsidP="002050AE">
      <w:pPr>
        <w:pStyle w:val="AllowPageBreak"/>
      </w:pPr>
    </w:p>
    <w:p w:rsidR="00000000" w:rsidRPr="002050AE" w:rsidP="002050AE">
      <w:pPr>
        <w:pStyle w:val="Heading1"/>
      </w:pPr>
      <w:bookmarkStart w:id="3" w:name="O_786089"/>
      <w:bookmarkEnd w:id="3"/>
      <w:r w:rsidRPr="002050AE">
        <w:t>Knowledge Evidence</w:t>
      </w:r>
    </w:p>
    <w:p w:rsidR="00000000" w:rsidRPr="002050AE" w:rsidP="00177EB5">
      <w:pPr>
        <w:pStyle w:val="BodyText"/>
      </w:pPr>
      <w:r w:rsidRPr="002050AE">
        <w:t>Individuals must be able to demonstrate knowledge of:</w:t>
      </w:r>
    </w:p>
    <w:p w:rsidR="00000000" w:rsidRPr="002050AE" w:rsidP="002050AE">
      <w:pPr>
        <w:pStyle w:val="ListBullet"/>
      </w:pPr>
      <w:r w:rsidRPr="002050AE">
        <w:t>work health and safety (WHS) and occupational health and safety (OHS) requirements relating to grinding crankshafts, including procedures for:</w:t>
      </w:r>
    </w:p>
    <w:p w:rsidR="00000000" w:rsidRPr="002050AE" w:rsidP="002050AE">
      <w:pPr>
        <w:pStyle w:val="ListBullet2"/>
      </w:pPr>
      <w:r w:rsidRPr="002050AE">
        <w:t>selecting and using personal protective equipment (PPE) for using grinding machines and chemical cleaning and lubricating agents</w:t>
      </w:r>
    </w:p>
    <w:p w:rsidR="00000000" w:rsidRPr="002050AE" w:rsidP="002050AE">
      <w:pPr>
        <w:pStyle w:val="ListBullet2"/>
      </w:pPr>
      <w:r w:rsidRPr="002050AE">
        <w:t>identifying hazards associated with rotating grinding machines</w:t>
      </w:r>
    </w:p>
    <w:p w:rsidR="00000000" w:rsidRPr="002050AE" w:rsidP="002050AE">
      <w:pPr>
        <w:pStyle w:val="ListBullet2"/>
      </w:pPr>
      <w:r w:rsidRPr="002050AE">
        <w:t>manual handling techniques relating to grinding crankshafts</w:t>
      </w:r>
    </w:p>
    <w:p w:rsidR="00000000" w:rsidRPr="002050AE" w:rsidP="002050AE">
      <w:pPr>
        <w:pStyle w:val="ListBullet"/>
      </w:pPr>
      <w:r w:rsidRPr="002050AE">
        <w:t>typ</w:t>
      </w:r>
      <w:r w:rsidRPr="002050AE">
        <w:t>es, characteristics and limitations of crankshaft grinding machines, including:</w:t>
      </w:r>
    </w:p>
    <w:p w:rsidR="00000000" w:rsidRPr="002050AE" w:rsidP="002050AE">
      <w:pPr>
        <w:pStyle w:val="ListBullet2"/>
      </w:pPr>
      <w:r w:rsidRPr="002050AE">
        <w:t>hand-held machines for oil hole dressing</w:t>
      </w:r>
    </w:p>
    <w:p w:rsidR="00000000" w:rsidRPr="002050AE" w:rsidP="002050AE">
      <w:pPr>
        <w:pStyle w:val="ListBullet2"/>
      </w:pPr>
      <w:r w:rsidRPr="002050AE">
        <w:t>types and grades of grinding wheels, including grit grades</w:t>
      </w:r>
    </w:p>
    <w:p w:rsidR="00000000" w:rsidRPr="002050AE" w:rsidP="002050AE">
      <w:pPr>
        <w:pStyle w:val="ListBullet"/>
      </w:pPr>
      <w:r w:rsidRPr="002050AE">
        <w:t>dismantling procedures for crankshafts, including:</w:t>
      </w:r>
    </w:p>
    <w:p w:rsidR="00000000" w:rsidRPr="002050AE" w:rsidP="002050AE">
      <w:pPr>
        <w:pStyle w:val="ListBullet2"/>
      </w:pPr>
      <w:r w:rsidRPr="002050AE">
        <w:t>numbering and removing</w:t>
      </w:r>
      <w:r w:rsidRPr="002050AE">
        <w:t xml:space="preserve"> counterweights</w:t>
      </w:r>
    </w:p>
    <w:p w:rsidR="00000000" w:rsidRPr="002050AE" w:rsidP="002050AE">
      <w:pPr>
        <w:pStyle w:val="ListBullet2"/>
      </w:pPr>
      <w:r w:rsidRPr="002050AE">
        <w:t>drive gears</w:t>
      </w:r>
    </w:p>
    <w:p w:rsidR="00000000" w:rsidRPr="002050AE" w:rsidP="002050AE">
      <w:pPr>
        <w:pStyle w:val="ListBullet2"/>
      </w:pPr>
      <w:r w:rsidRPr="002050AE">
        <w:t>oil seal sleeves and dowels</w:t>
      </w:r>
    </w:p>
    <w:p w:rsidR="00000000" w:rsidRPr="002050AE" w:rsidP="002050AE">
      <w:pPr>
        <w:pStyle w:val="ListBullet"/>
      </w:pPr>
      <w:r w:rsidRPr="002050AE">
        <w:t>cleaning and inspection procedures, including:</w:t>
      </w:r>
    </w:p>
    <w:p w:rsidR="00000000" w:rsidRPr="002050AE" w:rsidP="002050AE">
      <w:pPr>
        <w:pStyle w:val="ListBullet2"/>
      </w:pPr>
      <w:r w:rsidRPr="002050AE">
        <w:t>chemically cleaning crankshafts, including methods of avoiding damage to nitride and Tufftride crankshafts</w:t>
      </w:r>
    </w:p>
    <w:p w:rsidR="00000000" w:rsidRPr="002050AE" w:rsidP="002050AE">
      <w:pPr>
        <w:pStyle w:val="ListBullet2"/>
      </w:pPr>
      <w:r w:rsidRPr="002050AE">
        <w:t>identifying crankshaft material</w:t>
      </w:r>
    </w:p>
    <w:p w:rsidR="00000000" w:rsidRPr="002050AE" w:rsidP="002050AE">
      <w:pPr>
        <w:pStyle w:val="ListBullet2"/>
      </w:pPr>
      <w:r w:rsidRPr="002050AE">
        <w:t>identifying heat treatment process, including nitriding, Tufftriding and induction hardening</w:t>
      </w:r>
    </w:p>
    <w:p w:rsidR="00000000" w:rsidRPr="002050AE" w:rsidP="002050AE">
      <w:pPr>
        <w:pStyle w:val="ListBullet2"/>
      </w:pPr>
      <w:r w:rsidRPr="002050AE">
        <w:t>identifying radius treatment, including deep fillet rolling, radius rolling and shot peening</w:t>
      </w:r>
    </w:p>
    <w:p w:rsidR="00000000" w:rsidRPr="002050AE" w:rsidP="002050AE">
      <w:pPr>
        <w:pStyle w:val="ListBullet2"/>
      </w:pPr>
      <w:r w:rsidRPr="002050AE">
        <w:t>checking alignment of crankshaft in V blocks</w:t>
      </w:r>
    </w:p>
    <w:p w:rsidR="00000000" w:rsidRPr="002050AE" w:rsidP="002050AE">
      <w:pPr>
        <w:pStyle w:val="ListBullet2"/>
      </w:pPr>
      <w:r w:rsidRPr="002050AE">
        <w:t>measuring journals agains</w:t>
      </w:r>
      <w:r w:rsidRPr="002050AE">
        <w:t>t specifications and identifying damaged journals</w:t>
      </w:r>
    </w:p>
    <w:p w:rsidR="00000000" w:rsidRPr="002050AE" w:rsidP="002050AE">
      <w:pPr>
        <w:pStyle w:val="ListBullet2"/>
      </w:pPr>
      <w:r w:rsidRPr="002050AE">
        <w:t>testing procedures for crankshaft, including:</w:t>
      </w:r>
    </w:p>
    <w:p w:rsidR="00000000" w:rsidRPr="002050AE" w:rsidP="002050AE">
      <w:pPr>
        <w:pStyle w:val="ListBullet3"/>
      </w:pPr>
      <w:r w:rsidRPr="002050AE">
        <w:t>crack testing coil shot and end shot</w:t>
      </w:r>
    </w:p>
    <w:p w:rsidR="00000000" w:rsidRPr="002050AE" w:rsidP="002050AE">
      <w:pPr>
        <w:pStyle w:val="ListBullet3"/>
      </w:pPr>
      <w:r w:rsidRPr="002050AE">
        <w:t>testing hardness of journals</w:t>
      </w:r>
    </w:p>
    <w:p w:rsidR="00000000" w:rsidRPr="002050AE" w:rsidP="002050AE">
      <w:pPr>
        <w:pStyle w:val="ListBullet"/>
      </w:pPr>
      <w:r w:rsidRPr="002050AE">
        <w:t>procedures for preparing crankshaft grinding wheel, including:</w:t>
      </w:r>
    </w:p>
    <w:p w:rsidR="00000000" w:rsidRPr="002050AE" w:rsidP="002050AE">
      <w:pPr>
        <w:pStyle w:val="ListBullet2"/>
      </w:pPr>
      <w:r w:rsidRPr="002050AE">
        <w:t>wheel preparation, including selecting wheel to suit radius and journal width of crankshaft</w:t>
      </w:r>
    </w:p>
    <w:p w:rsidR="00000000" w:rsidRPr="002050AE" w:rsidP="002050AE">
      <w:pPr>
        <w:pStyle w:val="ListBullet2"/>
      </w:pPr>
      <w:r w:rsidRPr="002050AE">
        <w:t>dressing procedures for wheel, including:</w:t>
      </w:r>
    </w:p>
    <w:p w:rsidR="00000000" w:rsidRPr="002050AE" w:rsidP="002050AE">
      <w:pPr>
        <w:pStyle w:val="ListBullet3"/>
      </w:pPr>
      <w:r w:rsidRPr="002050AE">
        <w:t>types of diamonds for front and radius dressing</w:t>
      </w:r>
    </w:p>
    <w:p w:rsidR="00000000" w:rsidRPr="002050AE" w:rsidP="002050AE">
      <w:pPr>
        <w:pStyle w:val="ListBullet3"/>
      </w:pPr>
      <w:r w:rsidRPr="002050AE">
        <w:t>procedures for dressing wheel to suit crankshaft radius</w:t>
      </w:r>
    </w:p>
    <w:p w:rsidR="00000000" w:rsidRPr="002050AE" w:rsidP="002050AE">
      <w:pPr>
        <w:pStyle w:val="ListBullet3"/>
      </w:pPr>
      <w:r w:rsidRPr="002050AE">
        <w:t>procedures for dr</w:t>
      </w:r>
      <w:r w:rsidRPr="002050AE">
        <w:t>essing front of wheel</w:t>
      </w:r>
    </w:p>
    <w:p w:rsidR="00000000" w:rsidRPr="002050AE" w:rsidP="002050AE">
      <w:pPr>
        <w:pStyle w:val="ListBullet"/>
      </w:pPr>
      <w:r w:rsidRPr="002050AE">
        <w:t>procedures for big end grinding, including:</w:t>
      </w:r>
    </w:p>
    <w:p w:rsidR="00000000" w:rsidRPr="002050AE" w:rsidP="002050AE">
      <w:pPr>
        <w:pStyle w:val="ListBullet2"/>
      </w:pPr>
      <w:r w:rsidRPr="002050AE">
        <w:t>setting crankshaft rotation speed according to crankshaft material and big end diameter</w:t>
      </w:r>
    </w:p>
    <w:p w:rsidR="00000000" w:rsidRPr="002050AE" w:rsidP="002050AE">
      <w:pPr>
        <w:pStyle w:val="ListBullet2"/>
      </w:pPr>
      <w:r w:rsidRPr="002050AE">
        <w:t>setting crankshaft grinder wheel head position</w:t>
      </w:r>
    </w:p>
    <w:p w:rsidR="00000000" w:rsidRPr="002050AE" w:rsidP="002050AE">
      <w:pPr>
        <w:pStyle w:val="ListBullet2"/>
      </w:pPr>
      <w:r w:rsidRPr="002050AE">
        <w:t>setting chuck offsets for big end bearings and adjusting counterweights to suit</w:t>
      </w:r>
    </w:p>
    <w:p w:rsidR="00000000" w:rsidRPr="002050AE" w:rsidP="002050AE">
      <w:pPr>
        <w:pStyle w:val="ListBullet2"/>
      </w:pPr>
      <w:r w:rsidRPr="002050AE">
        <w:t>fitting crankshaft in correct direction of rotation and ensuring that critical surfaces are not damaged by the chuck</w:t>
      </w:r>
    </w:p>
    <w:p w:rsidR="00000000" w:rsidRPr="002050AE" w:rsidP="002050AE">
      <w:pPr>
        <w:pStyle w:val="ListBullet2"/>
      </w:pPr>
      <w:r w:rsidRPr="002050AE">
        <w:t>measuring journal diameters during grinding with constant m</w:t>
      </w:r>
      <w:r w:rsidRPr="002050AE">
        <w:t>easuring gauge</w:t>
      </w:r>
    </w:p>
    <w:p w:rsidR="00000000" w:rsidRPr="002050AE" w:rsidP="002050AE">
      <w:pPr>
        <w:pStyle w:val="ListBullet"/>
      </w:pPr>
      <w:r w:rsidRPr="002050AE">
        <w:t>procedures for adjusting crankshaft grinder to suit main bearing journal grinding, including:</w:t>
      </w:r>
    </w:p>
    <w:p w:rsidR="00000000" w:rsidRPr="002050AE" w:rsidP="002050AE">
      <w:pPr>
        <w:pStyle w:val="ListBullet2"/>
      </w:pPr>
      <w:r w:rsidRPr="002050AE">
        <w:t>removing crankshaft from grinder</w:t>
      </w:r>
    </w:p>
    <w:p w:rsidR="00000000" w:rsidRPr="002050AE" w:rsidP="002050AE">
      <w:pPr>
        <w:pStyle w:val="ListBullet2"/>
      </w:pPr>
      <w:r w:rsidRPr="002050AE">
        <w:t>fitting crankshaft in correct direction of rotation</w:t>
      </w:r>
    </w:p>
    <w:p w:rsidR="00000000" w:rsidRPr="002050AE" w:rsidP="002050AE">
      <w:pPr>
        <w:pStyle w:val="ListBullet2"/>
      </w:pPr>
      <w:r w:rsidRPr="002050AE">
        <w:t>setting datum in relation to rear flange and nose for main bearing grinding</w:t>
      </w:r>
    </w:p>
    <w:p w:rsidR="00000000" w:rsidRPr="002050AE" w:rsidP="002050AE">
      <w:pPr>
        <w:pStyle w:val="ListBullet"/>
      </w:pPr>
      <w:r w:rsidRPr="002050AE">
        <w:t>procedures for main bearing journal grinding, including:</w:t>
      </w:r>
    </w:p>
    <w:p w:rsidR="00000000" w:rsidRPr="002050AE" w:rsidP="002050AE">
      <w:pPr>
        <w:pStyle w:val="ListBullet2"/>
      </w:pPr>
      <w:r w:rsidRPr="002050AE">
        <w:t>setting crankshaft rotation speed according to crankshaft material and journal size</w:t>
      </w:r>
    </w:p>
    <w:p w:rsidR="00000000" w:rsidRPr="002050AE" w:rsidP="002050AE">
      <w:pPr>
        <w:pStyle w:val="ListBullet2"/>
      </w:pPr>
      <w:r w:rsidRPr="002050AE">
        <w:t>setting crankshaft grinder wheel head</w:t>
      </w:r>
      <w:r w:rsidRPr="002050AE">
        <w:t xml:space="preserve"> position</w:t>
      </w:r>
    </w:p>
    <w:p w:rsidR="00000000" w:rsidRPr="002050AE" w:rsidP="002050AE">
      <w:pPr>
        <w:pStyle w:val="ListBullet2"/>
      </w:pPr>
      <w:r w:rsidRPr="002050AE">
        <w:t>measuring journal diameters during grinding with constant measuring gauge</w:t>
      </w:r>
    </w:p>
    <w:p w:rsidR="00000000" w:rsidRPr="002050AE" w:rsidP="002050AE">
      <w:pPr>
        <w:pStyle w:val="ListBullet"/>
      </w:pPr>
      <w:r w:rsidRPr="002050AE">
        <w:t>procedures for finishing journal grinding, including:</w:t>
      </w:r>
    </w:p>
    <w:p w:rsidR="00000000" w:rsidRPr="002050AE" w:rsidP="002050AE">
      <w:pPr>
        <w:pStyle w:val="ListBullet2"/>
      </w:pPr>
      <w:r w:rsidRPr="002050AE">
        <w:t>chamfering and dressing oil holes</w:t>
      </w:r>
    </w:p>
    <w:p w:rsidR="00000000" w:rsidRPr="002050AE" w:rsidP="002050AE">
      <w:pPr>
        <w:pStyle w:val="ListBullet2"/>
      </w:pPr>
      <w:r w:rsidRPr="002050AE">
        <w:t>linishing journals according to grade of belt, required finish, and rotational dir</w:t>
      </w:r>
      <w:r w:rsidRPr="002050AE">
        <w:t>ection</w:t>
      </w:r>
    </w:p>
    <w:p w:rsidR="00000000" w:rsidRPr="002050AE" w:rsidP="002050AE">
      <w:pPr>
        <w:pStyle w:val="ListBullet2"/>
      </w:pPr>
      <w:r w:rsidRPr="002050AE">
        <w:t>setting up and facing flange ends and seal areas</w:t>
      </w:r>
    </w:p>
    <w:p w:rsidR="00000000" w:rsidRPr="002050AE" w:rsidP="002050AE">
      <w:pPr>
        <w:pStyle w:val="ListBullet2"/>
      </w:pPr>
      <w:r w:rsidRPr="002050AE">
        <w:t>final grinding inspections of crankshaft, including:</w:t>
      </w:r>
    </w:p>
    <w:p w:rsidR="00000000" w:rsidRPr="002050AE" w:rsidP="002050AE">
      <w:pPr>
        <w:pStyle w:val="ListBullet3"/>
      </w:pPr>
      <w:r w:rsidRPr="002050AE">
        <w:t>journal surface finish</w:t>
      </w:r>
    </w:p>
    <w:p w:rsidR="00000000" w:rsidRPr="002050AE" w:rsidP="002050AE">
      <w:pPr>
        <w:pStyle w:val="ListBullet3"/>
      </w:pPr>
      <w:r w:rsidRPr="002050AE">
        <w:t>taper, ovality, barrelling, and hourglass</w:t>
      </w:r>
    </w:p>
    <w:p w:rsidR="00000000" w:rsidRPr="002050AE" w:rsidP="002050AE">
      <w:pPr>
        <w:pStyle w:val="ListBullet3"/>
      </w:pPr>
      <w:r w:rsidRPr="002050AE">
        <w:t>grinding chatter</w:t>
      </w:r>
    </w:p>
    <w:p w:rsidR="00000000" w:rsidRPr="002050AE" w:rsidP="002050AE">
      <w:pPr>
        <w:pStyle w:val="ListBullet3"/>
      </w:pPr>
      <w:r w:rsidRPr="002050AE">
        <w:t>burning of radius and journals</w:t>
      </w:r>
    </w:p>
    <w:p w:rsidR="00000000" w:rsidRPr="002050AE" w:rsidP="002050AE">
      <w:pPr>
        <w:pStyle w:val="ListBullet2"/>
      </w:pPr>
      <w:r w:rsidRPr="002050AE">
        <w:t>methods of correcting faults</w:t>
      </w:r>
    </w:p>
    <w:p w:rsidR="00000000" w:rsidRPr="002050AE" w:rsidP="002050AE">
      <w:pPr>
        <w:pStyle w:val="ListBullet"/>
      </w:pPr>
      <w:r w:rsidRPr="002050AE">
        <w:t>procedures for removing crankshaft from grinder and checking crankshaft for straightness in V blocks using dial indicator</w:t>
      </w:r>
    </w:p>
    <w:p w:rsidR="00000000" w:rsidRPr="002050AE" w:rsidP="002050AE">
      <w:pPr>
        <w:pStyle w:val="ListBullet"/>
      </w:pPr>
      <w:r w:rsidRPr="002050AE">
        <w:t>requirements of Australian standards relating to engine reconditioning, including:</w:t>
      </w:r>
    </w:p>
    <w:p w:rsidR="00000000" w:rsidRPr="002050AE" w:rsidP="002050AE">
      <w:pPr>
        <w:pStyle w:val="ListBullet2"/>
      </w:pPr>
      <w:r w:rsidRPr="002050AE">
        <w:t xml:space="preserve">AS 4182 Automotive repairs – Code of practice for </w:t>
      </w:r>
      <w:r w:rsidRPr="002050AE">
        <w:t>reconditioning reciprocating spark ignition engines</w:t>
      </w:r>
    </w:p>
    <w:p w:rsidR="00000000" w:rsidRPr="002050AE" w:rsidP="002050AE">
      <w:pPr>
        <w:pStyle w:val="ListBullet2"/>
      </w:pPr>
      <w:r w:rsidRPr="002050AE">
        <w:t>AS 4427 Automotive repairs – Code of practice for reconditioning reciprocating compression ignition engines</w:t>
      </w:r>
    </w:p>
    <w:p w:rsidR="00000000" w:rsidRPr="002050AE" w:rsidP="002050AE">
      <w:pPr>
        <w:pStyle w:val="ListBullet"/>
      </w:pPr>
      <w:r w:rsidRPr="002050AE">
        <w:t>post-grinding operations, including rust protection of machined surfaces.</w:t>
      </w:r>
    </w:p>
    <w:p w:rsidR="00000000" w:rsidRPr="002050AE" w:rsidP="002050AE">
      <w:pPr>
        <w:pStyle w:val="AllowPageBreak"/>
      </w:pPr>
    </w:p>
    <w:p w:rsidR="00000000" w:rsidRPr="002050AE" w:rsidP="002050AE">
      <w:pPr>
        <w:pStyle w:val="Heading1"/>
      </w:pPr>
      <w:bookmarkStart w:id="4" w:name="O_786090"/>
      <w:bookmarkEnd w:id="4"/>
      <w:r w:rsidRPr="002050AE">
        <w:t>Assessment Conditions</w:t>
      </w:r>
    </w:p>
    <w:p w:rsidR="00000000" w:rsidRPr="002050AE" w:rsidP="00177EB5">
      <w:pPr>
        <w:pStyle w:val="BodyText"/>
      </w:pPr>
      <w:r w:rsidRPr="002050AE">
        <w:t>Assessors must satisfy NVR/AQTF assessor requirements.</w:t>
      </w:r>
    </w:p>
    <w:p w:rsidR="00000000" w:rsidRPr="002050AE" w:rsidP="00177EB5">
      <w:pPr>
        <w:pStyle w:val="BodyText"/>
      </w:pPr>
      <w:r w:rsidRPr="002050AE">
        <w:t>Competency is to be assessed in the workplace or a simulated environment that accurately reflects performance in a real workplace setting.</w:t>
      </w:r>
    </w:p>
    <w:p w:rsidR="00000000" w:rsidRPr="002050AE" w:rsidP="00177EB5">
      <w:pPr>
        <w:pStyle w:val="BodyText"/>
      </w:pPr>
      <w:r w:rsidRPr="002050AE">
        <w:t>Assessment must include direct observa</w:t>
      </w:r>
      <w:r w:rsidRPr="002050AE">
        <w:t>tion of tasks.</w:t>
      </w:r>
    </w:p>
    <w:p w:rsidR="00000000" w:rsidRPr="002050AE" w:rsidP="00177EB5">
      <w:pPr>
        <w:pStyle w:val="BodyText"/>
      </w:pPr>
      <w:r w:rsidRPr="002050AE">
        <w:t>Where assessment of competency includes third-party evidence, individuals must provide evidence that links them to the crankshaft grinding that they have carried out, e.g. repair orders.</w:t>
      </w:r>
    </w:p>
    <w:p w:rsidR="00000000" w:rsidRPr="002050AE" w:rsidP="00177EB5">
      <w:pPr>
        <w:pStyle w:val="BodyText"/>
      </w:pPr>
      <w:r w:rsidRPr="002050AE">
        <w:t>Assessors must verify performance evidence through q</w:t>
      </w:r>
      <w:r w:rsidRPr="002050AE">
        <w:t>uestioning on skills and knowledge to ensure correct interpretation and application.</w:t>
      </w:r>
    </w:p>
    <w:p w:rsidR="00000000" w:rsidRPr="002050AE" w:rsidP="00177EB5">
      <w:pPr>
        <w:pStyle w:val="BodyText"/>
      </w:pPr>
      <w:r w:rsidRPr="002050AE">
        <w:t>The following resources must be made available:</w:t>
      </w:r>
    </w:p>
    <w:p w:rsidR="00000000" w:rsidRPr="002050AE" w:rsidP="002050AE">
      <w:pPr>
        <w:pStyle w:val="ListBullet"/>
      </w:pPr>
      <w:r w:rsidRPr="002050AE">
        <w:t>automotive repair workplace or simulated workplace</w:t>
      </w:r>
    </w:p>
    <w:p w:rsidR="00000000" w:rsidRPr="002050AE" w:rsidP="002050AE">
      <w:pPr>
        <w:pStyle w:val="ListBullet"/>
      </w:pPr>
      <w:r w:rsidRPr="002050AE">
        <w:t>workplace instructions</w:t>
      </w:r>
    </w:p>
    <w:p w:rsidR="00000000" w:rsidRPr="002050AE" w:rsidP="002050AE">
      <w:pPr>
        <w:pStyle w:val="ListBullet"/>
      </w:pPr>
      <w:r w:rsidRPr="002050AE">
        <w:t>manufacturer crankshaft specifications</w:t>
      </w:r>
    </w:p>
    <w:p w:rsidR="00000000" w:rsidRPr="002050AE" w:rsidP="002050AE">
      <w:pPr>
        <w:pStyle w:val="ListBullet"/>
      </w:pPr>
      <w:r w:rsidRPr="002050AE">
        <w:t>AS 4182 Automotive repairs – Code of practice for reconditioning reciprocating spark ignition engines</w:t>
      </w:r>
    </w:p>
    <w:p w:rsidR="00000000" w:rsidRPr="002050AE" w:rsidP="002050AE">
      <w:pPr>
        <w:pStyle w:val="ListBullet"/>
      </w:pPr>
      <w:r w:rsidRPr="002050AE">
        <w:t>AS 4427 Automotive repairs – Code of practice for reconditioning reciprocating compression ignition engines</w:t>
      </w:r>
    </w:p>
    <w:p w:rsidR="00000000" w:rsidRPr="002050AE" w:rsidP="002050AE">
      <w:pPr>
        <w:pStyle w:val="ListBullet"/>
      </w:pPr>
      <w:r w:rsidRPr="002050AE">
        <w:t xml:space="preserve">crankshaft from an in-line petrol engine with </w:t>
      </w:r>
      <w:r w:rsidRPr="002050AE">
        <w:t>at least four cylinders requiring grinding</w:t>
      </w:r>
    </w:p>
    <w:p w:rsidR="00000000" w:rsidRPr="002050AE" w:rsidP="002050AE">
      <w:pPr>
        <w:pStyle w:val="ListBullet"/>
      </w:pPr>
      <w:r w:rsidRPr="002050AE">
        <w:t>engine crankshaft grinding machine</w:t>
      </w:r>
    </w:p>
    <w:p w:rsidR="00000000" w:rsidRPr="002050AE" w:rsidP="002050AE">
      <w:pPr>
        <w:pStyle w:val="ListBullet"/>
      </w:pPr>
      <w:r w:rsidRPr="002050AE">
        <w:t>precision measuring equipment, including:</w:t>
      </w:r>
    </w:p>
    <w:p w:rsidR="00000000" w:rsidRPr="002050AE" w:rsidP="002050AE">
      <w:pPr>
        <w:pStyle w:val="ListBullet2"/>
      </w:pPr>
      <w:r w:rsidRPr="002050AE">
        <w:t>dial indicators</w:t>
      </w:r>
    </w:p>
    <w:p w:rsidR="00000000" w:rsidRPr="002050AE" w:rsidP="002050AE">
      <w:pPr>
        <w:pStyle w:val="ListBullet2"/>
      </w:pPr>
      <w:r w:rsidRPr="002050AE">
        <w:t>inside and outside metric and imperial micrometers.</w:t>
      </w:r>
    </w:p>
    <w:p w:rsidR="00000000" w:rsidRPr="002050AE" w:rsidP="002050AE">
      <w:pPr>
        <w:pStyle w:val="AllowPageBreak"/>
      </w:pPr>
    </w:p>
    <w:p w:rsidR="00000000" w:rsidRPr="002050AE" w:rsidP="002050AE">
      <w:pPr>
        <w:pStyle w:val="Heading1"/>
      </w:pPr>
      <w:bookmarkStart w:id="5" w:name="O_786093"/>
      <w:bookmarkEnd w:id="5"/>
      <w:r w:rsidRPr="002050AE">
        <w:t>Links</w:t>
      </w:r>
    </w:p>
    <w:p w:rsidR="00000000" w:rsidRPr="002050AE" w:rsidP="00177EB5">
      <w:pPr>
        <w:pStyle w:val="BodyText"/>
      </w:pPr>
      <w:r w:rsidRPr="002050AE">
        <w:t>Companion Volume implementation guides are f</w:t>
      </w:r>
      <w:r w:rsidRPr="002050AE">
        <w:t xml:space="preserve">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D60C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50AE" w:rsidP="00177EB5">
      <w:pPr>
        <w:pStyle w:val="BodyText"/>
      </w:pPr>
      <w:r w:rsidRPr="00205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D60C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50AE" w:rsidP="002050AE"/>
    <w:sectPr w:rsidSect="00205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AE" w:rsidRPr="00177EB5" w:rsidP="00177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B5" w:rsidP="00205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EB5" w:rsidP="00205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77EB5" w:rsidP="00205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0AE" w:rsidRPr="00177EB5" w:rsidP="00177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B5" w:rsidRPr="002D2AF8" w:rsidP="00205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AURTTM007 Carry out crankshaft grinding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77EB5" w:rsidP="00205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088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CC2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7AD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0AE"/>
  </w:style>
  <w:style w:type="character" w:customStyle="1" w:styleId="Heading1Char">
    <w:name w:val="Heading 1 Char"/>
    <w:basedOn w:val="DefaultParagraphFont"/>
    <w:link w:val="Heading1"/>
    <w:rsid w:val="00205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0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0AE"/>
    <w:rPr>
      <w:b/>
      <w:spacing w:val="0"/>
    </w:rPr>
  </w:style>
  <w:style w:type="paragraph" w:styleId="ListBullet2">
    <w:name w:val="List Bullet 2"/>
    <w:basedOn w:val="List2"/>
    <w:rsid w:val="002050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5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50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5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0AE"/>
    <w:rPr>
      <w:i/>
    </w:rPr>
  </w:style>
  <w:style w:type="paragraph" w:styleId="Caption">
    <w:name w:val="caption"/>
    <w:basedOn w:val="BodyText"/>
    <w:next w:val="Normal"/>
    <w:qFormat/>
    <w:rsid w:val="00205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0AE"/>
  </w:style>
  <w:style w:type="paragraph" w:styleId="TableofFigures">
    <w:name w:val="table of figures"/>
    <w:basedOn w:val="Normal"/>
    <w:next w:val="Normal"/>
    <w:semiHidden/>
    <w:rsid w:val="00205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0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50AE"/>
    <w:rPr>
      <w:rFonts w:ascii="Wingdings" w:hAnsi="Wingdings"/>
    </w:rPr>
  </w:style>
  <w:style w:type="paragraph" w:customStyle="1" w:styleId="TableHeading">
    <w:name w:val="Table Heading"/>
    <w:basedOn w:val="HeadingBase"/>
    <w:rsid w:val="00205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0AE"/>
    <w:rPr>
      <w:color w:val="0033CC"/>
      <w:u w:val="none"/>
    </w:rPr>
  </w:style>
  <w:style w:type="paragraph" w:customStyle="1" w:styleId="BodyTextRight">
    <w:name w:val="Body Text Right"/>
    <w:basedOn w:val="BodyText"/>
    <w:rsid w:val="00205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0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0AE"/>
    <w:rPr>
      <w:sz w:val="32"/>
    </w:rPr>
  </w:style>
  <w:style w:type="paragraph" w:customStyle="1" w:styleId="HeadingProcedure">
    <w:name w:val="Heading Procedure"/>
    <w:basedOn w:val="HeadingBase"/>
    <w:next w:val="Normal"/>
    <w:rsid w:val="00205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0AE"/>
    <w:pPr>
      <w:spacing w:before="60" w:after="60"/>
    </w:pPr>
  </w:style>
  <w:style w:type="paragraph" w:styleId="ListContinue">
    <w:name w:val="List Continue"/>
    <w:basedOn w:val="List"/>
    <w:rsid w:val="002050AE"/>
    <w:pPr>
      <w:ind w:firstLine="0"/>
    </w:pPr>
  </w:style>
  <w:style w:type="paragraph" w:customStyle="1" w:styleId="ListNote">
    <w:name w:val="List Note"/>
    <w:basedOn w:val="List"/>
    <w:rsid w:val="00205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0AE"/>
    <w:rPr>
      <w:rFonts w:ascii="Courier New" w:hAnsi="Courier New"/>
    </w:rPr>
  </w:style>
  <w:style w:type="paragraph" w:customStyle="1" w:styleId="NoteBullet">
    <w:name w:val="Note Bullet"/>
    <w:basedOn w:val="Note"/>
    <w:rsid w:val="00205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0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5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0AE"/>
    <w:rPr>
      <w:b/>
      <w:smallCaps/>
    </w:rPr>
  </w:style>
  <w:style w:type="paragraph" w:customStyle="1" w:styleId="TableListNumber">
    <w:name w:val="Table List Number"/>
    <w:basedOn w:val="ListNumber"/>
    <w:rsid w:val="00205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0AE"/>
    <w:pPr>
      <w:numPr>
        <w:numId w:val="10"/>
      </w:numPr>
    </w:pPr>
  </w:style>
  <w:style w:type="paragraph" w:customStyle="1" w:styleId="ListAlpha2">
    <w:name w:val="List Alpha 2"/>
    <w:basedOn w:val="List2"/>
    <w:rsid w:val="002050AE"/>
    <w:pPr>
      <w:numPr>
        <w:numId w:val="9"/>
      </w:numPr>
    </w:pPr>
  </w:style>
  <w:style w:type="paragraph" w:styleId="List2">
    <w:name w:val="List 2"/>
    <w:basedOn w:val="BodyText"/>
    <w:rsid w:val="00205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0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50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50AE"/>
    <w:pPr>
      <w:numPr>
        <w:numId w:val="5"/>
      </w:numPr>
    </w:pPr>
  </w:style>
  <w:style w:type="paragraph" w:styleId="ListContinue2">
    <w:name w:val="List Continue 2"/>
    <w:basedOn w:val="List2"/>
    <w:rsid w:val="002050AE"/>
    <w:pPr>
      <w:ind w:firstLine="0"/>
    </w:pPr>
  </w:style>
  <w:style w:type="paragraph" w:styleId="ListContinue3">
    <w:name w:val="List Continue 3"/>
    <w:basedOn w:val="List3"/>
    <w:rsid w:val="002050AE"/>
    <w:pPr>
      <w:ind w:left="1021" w:firstLine="0"/>
    </w:pPr>
  </w:style>
  <w:style w:type="paragraph" w:styleId="ListContinue4">
    <w:name w:val="List Continue 4"/>
    <w:basedOn w:val="List4"/>
    <w:rsid w:val="002050AE"/>
    <w:pPr>
      <w:ind w:firstLine="0"/>
    </w:pPr>
  </w:style>
  <w:style w:type="paragraph" w:styleId="ListContinue5">
    <w:name w:val="List Continue 5"/>
    <w:basedOn w:val="List5"/>
    <w:rsid w:val="002050AE"/>
    <w:pPr>
      <w:ind w:firstLine="0"/>
    </w:pPr>
  </w:style>
  <w:style w:type="paragraph" w:styleId="ListNumber3">
    <w:name w:val="List Number 3"/>
    <w:basedOn w:val="List3"/>
    <w:rsid w:val="002050AE"/>
    <w:pPr>
      <w:numPr>
        <w:numId w:val="6"/>
      </w:numPr>
    </w:pPr>
  </w:style>
  <w:style w:type="paragraph" w:styleId="ListNumber4">
    <w:name w:val="List Number 4"/>
    <w:basedOn w:val="List4"/>
    <w:rsid w:val="002050AE"/>
    <w:pPr>
      <w:numPr>
        <w:numId w:val="7"/>
      </w:numPr>
    </w:pPr>
  </w:style>
  <w:style w:type="paragraph" w:styleId="ListNumber5">
    <w:name w:val="List Number 5"/>
    <w:basedOn w:val="List5"/>
    <w:rsid w:val="002050AE"/>
    <w:pPr>
      <w:numPr>
        <w:numId w:val="8"/>
      </w:numPr>
    </w:pPr>
  </w:style>
  <w:style w:type="paragraph" w:styleId="BlockText">
    <w:name w:val="Block Text"/>
    <w:basedOn w:val="Normal"/>
    <w:rsid w:val="00205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0AE"/>
    <w:rPr>
      <w:sz w:val="16"/>
      <w:vertAlign w:val="superscript"/>
    </w:rPr>
  </w:style>
  <w:style w:type="character" w:customStyle="1" w:styleId="Symbols">
    <w:name w:val="Symbols"/>
    <w:basedOn w:val="DefaultParagraphFont"/>
    <w:rsid w:val="002050AE"/>
    <w:rPr>
      <w:rFonts w:ascii="Symbol" w:hAnsi="Symbol"/>
    </w:rPr>
  </w:style>
  <w:style w:type="character" w:customStyle="1" w:styleId="MenuOptions">
    <w:name w:val="Menu Options"/>
    <w:basedOn w:val="DefaultParagraphFont"/>
    <w:rsid w:val="00205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0AE"/>
    <w:rPr>
      <w:b/>
    </w:rPr>
  </w:style>
  <w:style w:type="character" w:customStyle="1" w:styleId="Underlined">
    <w:name w:val="Underlined"/>
    <w:basedOn w:val="DefaultParagraphFont"/>
    <w:rsid w:val="002050AE"/>
    <w:rPr>
      <w:u w:val="single"/>
    </w:rPr>
  </w:style>
  <w:style w:type="paragraph" w:customStyle="1" w:styleId="TableBodyTextRight">
    <w:name w:val="Table Body Text Right"/>
    <w:basedOn w:val="TableBodyText"/>
    <w:rsid w:val="00205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0AE"/>
    <w:rPr>
      <w:sz w:val="18"/>
    </w:rPr>
  </w:style>
  <w:style w:type="paragraph" w:customStyle="1" w:styleId="BodySmallRight">
    <w:name w:val="Body Small Right"/>
    <w:basedOn w:val="BodyTextRight"/>
    <w:rsid w:val="002050AE"/>
    <w:rPr>
      <w:sz w:val="18"/>
      <w:szCs w:val="18"/>
    </w:rPr>
  </w:style>
  <w:style w:type="paragraph" w:customStyle="1" w:styleId="MarginEdition">
    <w:name w:val="Margin Edition"/>
    <w:basedOn w:val="MarginNote"/>
    <w:rsid w:val="00205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0AE"/>
    <w:rPr>
      <w:sz w:val="2"/>
      <w:szCs w:val="2"/>
    </w:rPr>
  </w:style>
  <w:style w:type="character" w:customStyle="1" w:styleId="Small">
    <w:name w:val="Small"/>
    <w:basedOn w:val="DefaultParagraphFont"/>
    <w:rsid w:val="002050AE"/>
    <w:rPr>
      <w:sz w:val="16"/>
    </w:rPr>
  </w:style>
  <w:style w:type="paragraph" w:customStyle="1" w:styleId="WideTable">
    <w:name w:val="Wide Table"/>
    <w:basedOn w:val="Normal"/>
    <w:rsid w:val="00205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0AE"/>
  </w:style>
  <w:style w:type="paragraph" w:styleId="Quote">
    <w:name w:val="Quote"/>
    <w:basedOn w:val="Heading1"/>
    <w:link w:val="QuoteChar"/>
    <w:qFormat/>
    <w:rsid w:val="00205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0AE"/>
    <w:pPr>
      <w:pageBreakBefore/>
    </w:pPr>
  </w:style>
  <w:style w:type="paragraph" w:customStyle="1" w:styleId="Border">
    <w:name w:val="Border"/>
    <w:basedOn w:val="Normal"/>
    <w:qFormat/>
    <w:rsid w:val="00205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0AE"/>
    <w:rPr>
      <w:u w:val="single"/>
    </w:rPr>
  </w:style>
  <w:style w:type="character" w:customStyle="1" w:styleId="BoldandItalics">
    <w:name w:val="Bold and Italics"/>
    <w:qFormat/>
    <w:rsid w:val="002050AE"/>
    <w:rPr>
      <w:b/>
      <w:i/>
      <w:u w:val="none"/>
    </w:rPr>
  </w:style>
  <w:style w:type="paragraph" w:styleId="BalloonText">
    <w:name w:val="Balloon Text"/>
    <w:basedOn w:val="Normal"/>
    <w:link w:val="BalloonTextChar"/>
    <w:rsid w:val="00205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0AE"/>
    <w:pPr>
      <w:spacing w:before="0" w:after="0"/>
    </w:pPr>
  </w:style>
  <w:style w:type="paragraph" w:customStyle="1" w:styleId="BodyTextBold">
    <w:name w:val="Body Text Bold"/>
    <w:basedOn w:val="BodyText"/>
    <w:qFormat/>
    <w:rsid w:val="002050AE"/>
    <w:rPr>
      <w:b/>
    </w:rPr>
  </w:style>
  <w:style w:type="character" w:styleId="Hyperlink">
    <w:name w:val="Hyperlink"/>
    <w:basedOn w:val="DefaultParagraphFont"/>
    <w:uiPriority w:val="99"/>
    <w:unhideWhenUsed/>
    <w:rsid w:val="00177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5171</Characters>
  <Application>Microsoft Office Word</Application>
  <DocSecurity>0</DocSecurity>
  <Lines>129</Lines>
  <Paragraphs>105</Paragraphs>
  <ScaleCrop>false</ScaleCrop>
  <Company>Author-it Software Corporation Ltd.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AURTTM007 Carry out crankshaft grinding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