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1BF" w:rsidP="000561BF">
      <w:pPr>
        <w:pStyle w:val="Title"/>
      </w:pPr>
      <w:r>
        <w:fldChar w:fldCharType="begin"/>
      </w:r>
      <w:r>
        <w:instrText xml:space="preserve"> TITLE   \* MERGEFORMAT </w:instrText>
      </w:r>
      <w:r>
        <w:fldChar w:fldCharType="separate"/>
      </w:r>
      <w:r>
        <w:t>AURTTM005 Balance rotating and reciprocating engine components</w:t>
      </w:r>
      <w:r>
        <w:fldChar w:fldCharType="end"/>
      </w:r>
    </w:p>
    <w:p w:rsidR="000561BF" w:rsidP="000561BF">
      <w:pPr>
        <w:pStyle w:val="Version"/>
        <w:sectPr w:rsidSect="00B128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8CD" w:rsidP="00B128CD">
      <w:pPr>
        <w:pStyle w:val="SuperHeading"/>
      </w:pPr>
      <w:r w:rsidRPr="00B128CD">
        <w:t>AURTTM005 Balance rotating and reciprocating engine components</w:t>
      </w:r>
    </w:p>
    <w:p w:rsidR="00000000" w:rsidRPr="00B128CD" w:rsidP="00B128CD">
      <w:pPr>
        <w:pStyle w:val="Heading1"/>
      </w:pPr>
      <w:bookmarkStart w:id="1" w:name="O_786039"/>
      <w:bookmarkEnd w:id="1"/>
      <w:r w:rsidRPr="00B128CD">
        <w:t>Modification History</w:t>
      </w:r>
    </w:p>
    <w:tbl>
      <w:tblPr>
        <w:tblW w:w="9639" w:type="dxa"/>
        <w:tblLayout w:type="fixed"/>
        <w:tblCellMar>
          <w:left w:w="62" w:type="dxa"/>
          <w:right w:w="62" w:type="dxa"/>
        </w:tblCellMar>
        <w:tblLook w:val="0000"/>
      </w:tblPr>
      <w:tblGrid>
        <w:gridCol w:w="2835"/>
        <w:gridCol w:w="6804"/>
      </w:tblGrid>
      <w:tr w:rsidTr="000561B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8CD" w:rsidP="00B128CD">
            <w:pPr>
              <w:pStyle w:val="BodyText"/>
            </w:pPr>
            <w:r w:rsidRPr="00B128C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CD">
            <w:pPr>
              <w:pStyle w:val="BodyText"/>
              <w:rPr>
                <w:lang w:val="en-NZ"/>
              </w:rPr>
            </w:pPr>
            <w:r w:rsidRPr="00B128CD">
              <w:rPr>
                <w:rStyle w:val="SpecialBold"/>
              </w:rPr>
              <w:t>Comment</w:t>
            </w:r>
          </w:p>
        </w:tc>
      </w:tr>
      <w:tr w:rsidTr="000561B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CD">
            <w:pPr>
              <w:pStyle w:val="BodyText"/>
              <w:rPr>
                <w:lang w:val="en-NZ"/>
              </w:rPr>
            </w:pPr>
            <w:r w:rsidRPr="00B128C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8CD" w:rsidP="00B128CD">
            <w:pPr>
              <w:pStyle w:val="BodyText"/>
            </w:pPr>
            <w:r w:rsidRPr="00B128CD">
              <w:t>New unit of competency.</w:t>
            </w:r>
          </w:p>
        </w:tc>
      </w:tr>
    </w:tbl>
    <w:p w:rsidR="00000000" w:rsidRPr="00B128CD" w:rsidP="00B128CD">
      <w:pPr>
        <w:pStyle w:val="BodyText"/>
      </w:pPr>
    </w:p>
    <w:p w:rsidR="00000000" w:rsidRPr="00B128CD" w:rsidP="00B128CD">
      <w:pPr>
        <w:pStyle w:val="AllowPageBreak"/>
      </w:pPr>
    </w:p>
    <w:p w:rsidR="00000000" w:rsidRPr="00B128CD" w:rsidP="00B128CD">
      <w:pPr>
        <w:pStyle w:val="Heading1"/>
      </w:pPr>
      <w:bookmarkStart w:id="2" w:name="O_786040"/>
      <w:bookmarkEnd w:id="2"/>
      <w:r w:rsidRPr="00B128CD">
        <w:t>Application</w:t>
      </w:r>
    </w:p>
    <w:p w:rsidR="00000000" w:rsidRPr="00B128CD" w:rsidP="000561BF">
      <w:pPr>
        <w:pStyle w:val="BodyText"/>
      </w:pPr>
      <w:r w:rsidRPr="00B128CD">
        <w:t>This unit describes</w:t>
      </w:r>
      <w:r w:rsidRPr="00B128CD">
        <w:t xml:space="preserve"> the performance outcomes required to balance rotating and reciprocating engine components. It involves preparing for the task, determining and performing the balancing requirements for the engine component in an engine reconditioning process, and completi</w:t>
      </w:r>
      <w:r w:rsidRPr="00B128CD">
        <w:t>ng workplace processes and documentation.</w:t>
      </w:r>
    </w:p>
    <w:p w:rsidR="00000000" w:rsidRPr="00B128CD" w:rsidP="000561BF">
      <w:pPr>
        <w:pStyle w:val="BodyText"/>
      </w:pPr>
      <w:r w:rsidRPr="00B128CD">
        <w:t>It applies to those working in the automotive service and repair industry. The engine components include those in vehicles from all sectors of the industry.</w:t>
      </w:r>
    </w:p>
    <w:p w:rsidR="00000000" w:rsidRPr="00B128CD" w:rsidP="000561BF">
      <w:pPr>
        <w:pStyle w:val="BodyText"/>
      </w:pPr>
      <w:r w:rsidRPr="00B128CD">
        <w:t>No licensing, legislative, regula</w:t>
      </w:r>
      <w:r w:rsidRPr="00B128CD">
        <w:t>tory or certification requirements apply to this unit at the time of publication.</w:t>
      </w:r>
    </w:p>
    <w:p w:rsidR="00000000" w:rsidRPr="00B128CD" w:rsidP="00B128CD">
      <w:pPr>
        <w:pStyle w:val="Heading1"/>
      </w:pPr>
      <w:bookmarkStart w:id="3" w:name="O_786042"/>
      <w:bookmarkEnd w:id="3"/>
      <w:r w:rsidRPr="00B128CD">
        <w:t>Competency Field</w:t>
      </w:r>
    </w:p>
    <w:p w:rsidR="00000000" w:rsidRPr="00B128CD" w:rsidP="000561BF">
      <w:pPr>
        <w:pStyle w:val="BodyText"/>
      </w:pPr>
      <w:r w:rsidRPr="00B128CD">
        <w:t>Mechanical Miscellaneous</w:t>
      </w:r>
    </w:p>
    <w:p w:rsidR="00000000" w:rsidRPr="00B128CD" w:rsidP="00B128CD">
      <w:pPr>
        <w:pStyle w:val="Heading1"/>
      </w:pPr>
      <w:bookmarkStart w:id="4" w:name="O_786043"/>
      <w:bookmarkEnd w:id="4"/>
      <w:r w:rsidRPr="00B128CD">
        <w:t>Unit Sector</w:t>
      </w:r>
    </w:p>
    <w:p w:rsidR="00000000" w:rsidRPr="00B128CD" w:rsidP="000561BF">
      <w:pPr>
        <w:pStyle w:val="BodyText"/>
      </w:pPr>
      <w:r w:rsidRPr="00B128CD">
        <w:t>Technical - Manufacture</w:t>
      </w:r>
    </w:p>
    <w:p w:rsidR="00000000" w:rsidRPr="00B128CD" w:rsidP="00B128CD">
      <w:pPr>
        <w:pStyle w:val="Heading1"/>
      </w:pPr>
      <w:bookmarkStart w:id="5" w:name="O_786044"/>
      <w:bookmarkEnd w:id="5"/>
      <w:r w:rsidRPr="00B128CD">
        <w:t>Elements and Performance Criteria</w:t>
      </w:r>
    </w:p>
    <w:tbl>
      <w:tblPr>
        <w:tblW w:w="9639" w:type="dxa"/>
        <w:tblLayout w:type="fixed"/>
        <w:tblCellMar>
          <w:left w:w="62" w:type="dxa"/>
          <w:right w:w="62" w:type="dxa"/>
        </w:tblCellMar>
        <w:tblLook w:val="0000"/>
      </w:tblPr>
      <w:tblGrid>
        <w:gridCol w:w="2835"/>
        <w:gridCol w:w="6804"/>
      </w:tblGrid>
      <w:tr w:rsidTr="00B128C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CD" w:rsidP="00B128CD">
            <w:pPr>
              <w:pStyle w:val="BodyText"/>
            </w:pPr>
            <w:r w:rsidRPr="00B128CD">
              <w:rPr>
                <w:rStyle w:val="SpecialBold"/>
              </w:rPr>
              <w:t>Elements</w:t>
            </w:r>
          </w:p>
          <w:p w:rsidR="00000000" w:rsidRPr="00B128CD" w:rsidP="00B128CD">
            <w:pPr>
              <w:pStyle w:val="BodyText"/>
            </w:pPr>
            <w:r w:rsidRPr="00B128CD">
              <w:t>El</w:t>
            </w:r>
            <w:r w:rsidRPr="00B128CD">
              <w:t>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CD" w:rsidP="00B128CD">
            <w:pPr>
              <w:pStyle w:val="BodyText"/>
            </w:pPr>
            <w:r w:rsidRPr="00B128CD">
              <w:rPr>
                <w:rStyle w:val="SpecialBold"/>
              </w:rPr>
              <w:t>Performance Criteria</w:t>
            </w:r>
          </w:p>
          <w:p w:rsidR="00000000" w:rsidP="00B128CD">
            <w:pPr>
              <w:pStyle w:val="BodyText"/>
              <w:rPr>
                <w:lang w:val="en-NZ"/>
              </w:rPr>
            </w:pPr>
            <w:r w:rsidRPr="00B128CD">
              <w:t xml:space="preserve">Performance criteria describe the performance needed to demonstrate achievement of the element. Where bold and italicised text is used, further information is detailed in the range of conditions </w:t>
            </w:r>
            <w:r w:rsidRPr="00B128CD">
              <w:t>section.</w:t>
            </w:r>
          </w:p>
        </w:tc>
      </w:tr>
      <w:tr w:rsidTr="00B128C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List"/>
              <w:rPr>
                <w:lang w:val="en-NZ"/>
              </w:rPr>
            </w:pPr>
            <w:r w:rsidRPr="00B128CD">
              <w:t>1.</w:t>
            </w:r>
            <w:r w:rsidRPr="00B128CD">
              <w:tab/>
              <w:t>Prepare to balance rotating and reciprocating engine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CD" w:rsidP="00B128CD">
            <w:pPr>
              <w:pStyle w:val="List"/>
            </w:pPr>
            <w:r w:rsidRPr="00B128CD">
              <w:t>1.1</w:t>
            </w:r>
            <w:r w:rsidRPr="00B128CD">
              <w:tab/>
              <w:t>Job requirements are determined from workplace instructions</w:t>
            </w:r>
          </w:p>
          <w:p w:rsidR="00000000" w:rsidRPr="00B128CD" w:rsidP="00B128CD">
            <w:pPr>
              <w:pStyle w:val="List"/>
            </w:pPr>
            <w:r w:rsidRPr="00B128CD">
              <w:t>1.2</w:t>
            </w:r>
            <w:r w:rsidRPr="00B128CD">
              <w:tab/>
              <w:t>Methods of balancing component are sourced and interpreted from manufacturer literature and workplace procedures</w:t>
            </w:r>
            <w:r w:rsidRPr="00B128CD">
              <w:t xml:space="preserve"> </w:t>
            </w:r>
          </w:p>
          <w:p w:rsidR="00000000" w:rsidRPr="00B128CD" w:rsidP="00B128CD">
            <w:pPr>
              <w:pStyle w:val="List"/>
            </w:pPr>
            <w:r w:rsidRPr="00B128CD">
              <w:t>1.3</w:t>
            </w:r>
            <w:r w:rsidRPr="00B128CD">
              <w:tab/>
              <w:t xml:space="preserve">Tools and measuring equipment are selected and checked for </w:t>
            </w:r>
            <w:r w:rsidRPr="00B128CD">
              <w:t>serviceability</w:t>
            </w:r>
          </w:p>
          <w:p w:rsidR="00000000" w:rsidRPr="00B128CD" w:rsidP="00B128CD">
            <w:pPr>
              <w:pStyle w:val="List"/>
            </w:pPr>
            <w:r w:rsidRPr="00B128CD">
              <w:t>1.4</w:t>
            </w:r>
            <w:r w:rsidRPr="00B128CD">
              <w:tab/>
              <w:t xml:space="preserve">Hazards associated with the work are identified and risks are managed </w:t>
            </w:r>
          </w:p>
          <w:p w:rsidR="00000000" w:rsidP="00B128CD">
            <w:pPr>
              <w:pStyle w:val="List"/>
              <w:rPr>
                <w:lang w:val="en-NZ"/>
              </w:rPr>
            </w:pPr>
            <w:r w:rsidRPr="00B128CD">
              <w:t>1.5</w:t>
            </w:r>
            <w:r w:rsidRPr="00B128CD">
              <w:tab/>
              <w:t xml:space="preserve">Engine component is </w:t>
            </w:r>
            <w:r w:rsidRPr="00B128CD">
              <w:rPr>
                <w:rStyle w:val="BoldandItalics"/>
              </w:rPr>
              <w:t xml:space="preserve">prepared </w:t>
            </w:r>
            <w:r w:rsidRPr="00B128CD">
              <w:t>for balancing operations and balancing mac</w:t>
            </w:r>
            <w:r w:rsidRPr="00B128CD">
              <w:t xml:space="preserve">hine is prepared to accept component according to </w:t>
            </w:r>
            <w:r w:rsidRPr="00B128CD">
              <w:rPr>
                <w:rStyle w:val="BoldandItalics"/>
              </w:rPr>
              <w:t>safety requirements</w:t>
            </w:r>
          </w:p>
        </w:tc>
      </w:tr>
      <w:tr w:rsidTr="00B128C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List"/>
              <w:rPr>
                <w:lang w:val="en-NZ"/>
              </w:rPr>
            </w:pPr>
            <w:r w:rsidRPr="00B128CD">
              <w:t>2.</w:t>
            </w:r>
            <w:r w:rsidRPr="00B128CD">
              <w:tab/>
              <w:t>Balance rotating and reciprocating engine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CD" w:rsidP="00B128CD">
            <w:pPr>
              <w:pStyle w:val="List"/>
            </w:pPr>
            <w:r w:rsidRPr="00B128CD">
              <w:t>2.1</w:t>
            </w:r>
            <w:r w:rsidRPr="00B128CD">
              <w:tab/>
              <w:t>Component is mounted and engaged with machine according to workplace procedures and safety requirements, and following machine</w:t>
            </w:r>
            <w:r w:rsidRPr="00B128CD">
              <w:t>ry safe operating procedures</w:t>
            </w:r>
          </w:p>
          <w:p w:rsidR="00000000" w:rsidP="00B128CD">
            <w:pPr>
              <w:pStyle w:val="List"/>
              <w:rPr>
                <w:lang w:val="en-NZ"/>
              </w:rPr>
            </w:pPr>
            <w:r w:rsidRPr="00B128CD">
              <w:t>2.2</w:t>
            </w:r>
            <w:r w:rsidRPr="00B128CD">
              <w:tab/>
              <w:t>Rotating and reciprocating engine components are balanced in line with workplace requirements and according to workplace procedures, safety requirements, and machinery safe operating procedures, and without causing damage t</w:t>
            </w:r>
            <w:r w:rsidRPr="00B128CD">
              <w:t>o components or system</w:t>
            </w:r>
          </w:p>
        </w:tc>
      </w:tr>
      <w:tr w:rsidTr="00B128C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List"/>
              <w:rPr>
                <w:lang w:val="en-NZ"/>
              </w:rPr>
            </w:pPr>
            <w:r w:rsidRPr="00B128CD">
              <w:t>3.</w:t>
            </w:r>
            <w:r w:rsidRPr="00B128CD">
              <w:tab/>
              <w:t>Complete balancing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CD" w:rsidP="00B128CD">
            <w:pPr>
              <w:pStyle w:val="List"/>
            </w:pPr>
            <w:r w:rsidRPr="00B128CD">
              <w:t>3.1</w:t>
            </w:r>
            <w:r w:rsidRPr="00B128CD">
              <w:tab/>
              <w:t>Final inspection is made to ensure work is to workplace requirements</w:t>
            </w:r>
          </w:p>
          <w:p w:rsidR="00000000" w:rsidRPr="00B128CD" w:rsidP="00B128CD">
            <w:pPr>
              <w:pStyle w:val="List"/>
            </w:pPr>
            <w:r w:rsidRPr="00B128CD">
              <w:t>3.2</w:t>
            </w:r>
            <w:r w:rsidRPr="00B128CD">
              <w:tab/>
              <w:t>Component is cleaned and presented ready for use or stored according to workplace procedures</w:t>
            </w:r>
          </w:p>
          <w:p w:rsidR="00000000" w:rsidRPr="00B128CD" w:rsidP="00B128CD">
            <w:pPr>
              <w:pStyle w:val="List"/>
            </w:pPr>
            <w:r w:rsidRPr="00B128CD">
              <w:t>3.3</w:t>
            </w:r>
            <w:r w:rsidRPr="00B128CD">
              <w:tab/>
              <w:t>Work area is cleaned, wast</w:t>
            </w:r>
            <w:r w:rsidRPr="00B128CD">
              <w:t>e and non-recyclable materials are disposed of, and recyclable material is collected</w:t>
            </w:r>
          </w:p>
          <w:p w:rsidR="00000000" w:rsidRPr="00B128CD" w:rsidP="00B128CD">
            <w:pPr>
              <w:pStyle w:val="List"/>
            </w:pPr>
            <w:r w:rsidRPr="00B128CD">
              <w:t>3.4</w:t>
            </w:r>
            <w:r w:rsidRPr="00B128CD">
              <w:tab/>
              <w:t>Workplace documentation is processed according to workplace procedures</w:t>
            </w:r>
          </w:p>
        </w:tc>
      </w:tr>
    </w:tbl>
    <w:p w:rsidR="00000000" w:rsidRPr="00B128CD" w:rsidP="00B128CD">
      <w:pPr>
        <w:pStyle w:val="BodyText"/>
      </w:pPr>
    </w:p>
    <w:p w:rsidR="00000000" w:rsidRPr="00B128CD" w:rsidP="00B128CD">
      <w:pPr>
        <w:pStyle w:val="AllowPageBreak"/>
      </w:pPr>
    </w:p>
    <w:p w:rsidR="00000000" w:rsidRPr="00B128CD" w:rsidP="00B128CD">
      <w:pPr>
        <w:pStyle w:val="Heading1"/>
      </w:pPr>
      <w:bookmarkStart w:id="6" w:name="O_786045"/>
      <w:bookmarkEnd w:id="6"/>
      <w:r w:rsidRPr="00B128CD">
        <w:t>Foundation Skills</w:t>
      </w:r>
    </w:p>
    <w:p w:rsidR="00000000" w:rsidRPr="00B128CD" w:rsidP="000561BF">
      <w:pPr>
        <w:pStyle w:val="BodyText"/>
      </w:pPr>
      <w:r w:rsidRPr="00B128CD">
        <w:t>This section describes those language, literacy, numeracy a</w:t>
      </w:r>
      <w:r w:rsidRPr="00B128CD">
        <w:t>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128C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CD" w:rsidP="00B128CD">
            <w:pPr>
              <w:pStyle w:val="BodyText"/>
            </w:pPr>
            <w:r w:rsidRPr="00B128C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BodyText"/>
              <w:rPr>
                <w:lang w:val="en-NZ"/>
              </w:rPr>
            </w:pPr>
            <w:r w:rsidRPr="00B128CD">
              <w:rPr>
                <w:rStyle w:val="SpecialBold"/>
              </w:rPr>
              <w:t>Description</w:t>
            </w:r>
          </w:p>
        </w:tc>
      </w:tr>
      <w:tr w:rsidTr="00B128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BodyText"/>
              <w:rPr>
                <w:lang w:val="en-NZ"/>
              </w:rPr>
            </w:pPr>
            <w:r w:rsidRPr="00B128C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ListBullet"/>
              <w:rPr>
                <w:lang w:val="en-NZ"/>
              </w:rPr>
            </w:pPr>
            <w:r w:rsidRPr="00B128CD">
              <w:t>locate appropriate sources of information efficiently.</w:t>
            </w:r>
          </w:p>
        </w:tc>
      </w:tr>
      <w:tr w:rsidTr="00B128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BodyText"/>
              <w:rPr>
                <w:lang w:val="en-NZ"/>
              </w:rPr>
            </w:pPr>
            <w:r w:rsidRPr="00B128C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CD" w:rsidP="00B128CD">
            <w:pPr>
              <w:pStyle w:val="ListBullet"/>
            </w:pPr>
            <w:r w:rsidRPr="00B128CD">
              <w:t>identify and interpret engine component specifications from workshop literature</w:t>
            </w:r>
          </w:p>
          <w:p w:rsidR="00000000" w:rsidP="00B128CD">
            <w:pPr>
              <w:pStyle w:val="ListBullet"/>
              <w:rPr>
                <w:lang w:val="en-NZ"/>
              </w:rPr>
            </w:pPr>
            <w:r w:rsidRPr="00B128CD">
              <w:t>interpret safe operating procedures for engine component balancing machinery from operating manuals.</w:t>
            </w:r>
          </w:p>
        </w:tc>
      </w:tr>
      <w:tr w:rsidTr="00B128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BodyText"/>
              <w:rPr>
                <w:lang w:val="en-NZ"/>
              </w:rPr>
            </w:pPr>
            <w:r w:rsidRPr="00B128C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ListBullet"/>
              <w:rPr>
                <w:lang w:val="en-NZ"/>
              </w:rPr>
            </w:pPr>
            <w:r w:rsidRPr="00B128CD">
              <w:t>legibly and accurately fill out workplace documentation when recording measurements.</w:t>
            </w:r>
          </w:p>
        </w:tc>
      </w:tr>
      <w:tr w:rsidTr="00B128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BodyText"/>
              <w:rPr>
                <w:lang w:val="en-NZ"/>
              </w:rPr>
            </w:pPr>
            <w:r w:rsidRPr="00B128C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ListBullet"/>
              <w:rPr>
                <w:lang w:val="en-NZ"/>
              </w:rPr>
            </w:pPr>
            <w:r w:rsidRPr="00B128CD">
              <w:t>clarify instructions.</w:t>
            </w:r>
          </w:p>
        </w:tc>
      </w:tr>
      <w:tr w:rsidTr="00B128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BodyText"/>
              <w:rPr>
                <w:lang w:val="en-NZ"/>
              </w:rPr>
            </w:pPr>
            <w:r w:rsidRPr="00B128C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CD" w:rsidP="00B128CD">
            <w:pPr>
              <w:pStyle w:val="ListBullet"/>
            </w:pPr>
            <w:r w:rsidRPr="00B128CD">
              <w:t>interpret numerical information in manufacturer specifications, workshop manuals, and machinery</w:t>
            </w:r>
            <w:r w:rsidRPr="00B128CD">
              <w:t xml:space="preserve"> dials and gauges</w:t>
            </w:r>
          </w:p>
          <w:p w:rsidR="00000000" w:rsidRPr="00B128CD" w:rsidP="00B128CD">
            <w:pPr>
              <w:pStyle w:val="ListBullet"/>
            </w:pPr>
            <w:r w:rsidRPr="00B128CD">
              <w:t>use basic mathematical operations, including addition, subtraction, division and multiplication to:</w:t>
            </w:r>
          </w:p>
          <w:p w:rsidR="00000000" w:rsidRPr="00B128CD" w:rsidP="00B128CD">
            <w:pPr>
              <w:pStyle w:val="ListBullet2"/>
            </w:pPr>
            <w:r w:rsidRPr="00B128CD">
              <w:t>convert metric dimensions to imperial, and imperial dimensions to metric</w:t>
            </w:r>
          </w:p>
          <w:p w:rsidR="00000000" w:rsidP="00B128CD">
            <w:pPr>
              <w:pStyle w:val="ListBullet2"/>
              <w:rPr>
                <w:lang w:val="en-NZ"/>
              </w:rPr>
            </w:pPr>
            <w:r w:rsidRPr="00B128CD">
              <w:t>weigh engine components to determine weight to be removed or added.</w:t>
            </w:r>
          </w:p>
        </w:tc>
      </w:tr>
      <w:tr w:rsidTr="00B128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BodyText"/>
              <w:rPr>
                <w:lang w:val="en-NZ"/>
              </w:rPr>
            </w:pPr>
            <w:r w:rsidRPr="00B128CD">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ListBullet"/>
              <w:rPr>
                <w:lang w:val="en-NZ"/>
              </w:rPr>
            </w:pPr>
            <w:r w:rsidRPr="00B128CD">
              <w:t>navigate and operate computerised balancing machinery.</w:t>
            </w:r>
          </w:p>
        </w:tc>
      </w:tr>
      <w:tr w:rsidTr="00B128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BodyText"/>
              <w:rPr>
                <w:lang w:val="en-NZ"/>
              </w:rPr>
            </w:pPr>
            <w:r w:rsidRPr="00B128CD">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ListBullet"/>
              <w:rPr>
                <w:lang w:val="en-NZ"/>
              </w:rPr>
            </w:pPr>
            <w:r w:rsidRPr="00B128CD">
              <w:t>determine the most appropriate balancing method for the situation.</w:t>
            </w:r>
          </w:p>
        </w:tc>
      </w:tr>
      <w:tr w:rsidTr="00B128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BodyText"/>
              <w:rPr>
                <w:lang w:val="en-NZ"/>
              </w:rPr>
            </w:pPr>
            <w:r w:rsidRPr="00B128C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CD" w:rsidP="00B128CD">
            <w:pPr>
              <w:pStyle w:val="ListBullet"/>
            </w:pPr>
            <w:r w:rsidRPr="00B128CD">
              <w:t>use metric and imperial precision measuring equipment.</w:t>
            </w:r>
          </w:p>
        </w:tc>
      </w:tr>
    </w:tbl>
    <w:p w:rsidR="00000000" w:rsidRPr="00B128CD" w:rsidP="00B128CD">
      <w:pPr>
        <w:pStyle w:val="BodyText"/>
      </w:pPr>
    </w:p>
    <w:p w:rsidR="00000000" w:rsidRPr="00B128CD" w:rsidP="00B128CD">
      <w:pPr>
        <w:pStyle w:val="AllowPageBreak"/>
      </w:pPr>
    </w:p>
    <w:p w:rsidR="00000000" w:rsidRPr="00B128CD" w:rsidP="00B128CD">
      <w:pPr>
        <w:pStyle w:val="Heading1"/>
      </w:pPr>
      <w:bookmarkStart w:id="7" w:name="O_786046"/>
      <w:bookmarkEnd w:id="7"/>
      <w:r w:rsidRPr="00B128CD">
        <w:t>Range of Conditions</w:t>
      </w:r>
    </w:p>
    <w:p w:rsidR="00000000" w:rsidRPr="00B128CD" w:rsidP="000561BF">
      <w:pPr>
        <w:pStyle w:val="BodyText"/>
      </w:pPr>
      <w:r w:rsidRPr="00B128CD">
        <w:t>This section specifies work environments and conditions that may affect performance. Essential operating conditions that may be present (de</w:t>
      </w:r>
      <w:r w:rsidRPr="00B128CD">
        <w:t>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128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BodyText"/>
              <w:rPr>
                <w:lang w:val="en-NZ"/>
              </w:rPr>
            </w:pPr>
            <w:r w:rsidRPr="00B128CD">
              <w:rPr>
                <w:rStyle w:val="BoldandItalics"/>
              </w:rPr>
              <w:t xml:space="preserve">Preparing </w:t>
            </w:r>
            <w:r w:rsidRPr="00B128C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CD" w:rsidP="00B128CD">
            <w:pPr>
              <w:pStyle w:val="ListBullet"/>
            </w:pPr>
            <w:r w:rsidRPr="00B128CD">
              <w:t xml:space="preserve">procedures </w:t>
            </w:r>
            <w:r w:rsidRPr="00B128CD">
              <w:t>for chemically cleaning components without damage</w:t>
            </w:r>
          </w:p>
          <w:p w:rsidR="00000000" w:rsidP="00B128CD">
            <w:pPr>
              <w:pStyle w:val="ListBullet"/>
              <w:rPr>
                <w:lang w:val="en-NZ"/>
              </w:rPr>
            </w:pPr>
            <w:r w:rsidRPr="00B128CD">
              <w:t>checking all components to ensure no further machining is required.</w:t>
            </w:r>
          </w:p>
        </w:tc>
      </w:tr>
      <w:tr w:rsidTr="00B128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CD">
            <w:pPr>
              <w:pStyle w:val="BodyText"/>
              <w:rPr>
                <w:lang w:val="en-NZ"/>
              </w:rPr>
            </w:pPr>
            <w:r w:rsidRPr="00B128CD">
              <w:rPr>
                <w:rStyle w:val="BoldandItalics"/>
              </w:rPr>
              <w:t>Safety requirements</w:t>
            </w:r>
            <w:r w:rsidRPr="00B128C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CD" w:rsidP="00B128CD">
            <w:pPr>
              <w:pStyle w:val="ListBullet"/>
            </w:pPr>
            <w:r w:rsidRPr="00B128CD">
              <w:t>work health and safety (WHS) and occupational health and safety (OHS) requirements, including operational risk assessment and treatments associated with:</w:t>
            </w:r>
          </w:p>
          <w:p w:rsidR="00000000" w:rsidRPr="00B128CD" w:rsidP="00B128CD">
            <w:pPr>
              <w:pStyle w:val="ListBullet2"/>
            </w:pPr>
            <w:r w:rsidRPr="00B128CD">
              <w:t>electrical safety of balancing equipment and machinery</w:t>
            </w:r>
          </w:p>
          <w:p w:rsidR="00000000" w:rsidRPr="00B128CD" w:rsidP="00B128CD">
            <w:pPr>
              <w:pStyle w:val="ListBullet2"/>
            </w:pPr>
            <w:r w:rsidRPr="00B128CD">
              <w:t>equipment and machinery movement and operation</w:t>
            </w:r>
            <w:r w:rsidRPr="00B128CD">
              <w:t>.</w:t>
            </w:r>
          </w:p>
        </w:tc>
      </w:tr>
    </w:tbl>
    <w:p w:rsidR="00000000" w:rsidRPr="00B128CD" w:rsidP="00B128CD">
      <w:pPr>
        <w:pStyle w:val="BodyText"/>
      </w:pPr>
    </w:p>
    <w:p w:rsidR="00000000" w:rsidRPr="00B128CD" w:rsidP="00B128CD">
      <w:pPr>
        <w:pStyle w:val="AllowPageBreak"/>
      </w:pPr>
    </w:p>
    <w:p w:rsidR="00000000" w:rsidRPr="00B128CD" w:rsidP="00B128CD">
      <w:pPr>
        <w:pStyle w:val="Heading1"/>
      </w:pPr>
      <w:bookmarkStart w:id="8" w:name="O_786047"/>
      <w:bookmarkEnd w:id="8"/>
      <w:r w:rsidRPr="00B128CD">
        <w:t>Unit Mapping Information</w:t>
      </w:r>
    </w:p>
    <w:p w:rsidR="00000000" w:rsidRPr="00B128CD" w:rsidP="000561BF">
      <w:pPr>
        <w:pStyle w:val="BodyText"/>
      </w:pPr>
      <w:r w:rsidRPr="00B128CD">
        <w:t xml:space="preserve">Equivalent to AURTTM3005 Balance rotating and reciprocating engine components </w:t>
      </w:r>
    </w:p>
    <w:p w:rsidR="00000000" w:rsidRPr="00B128CD" w:rsidP="00B128CD">
      <w:pPr>
        <w:pStyle w:val="Heading1"/>
      </w:pPr>
      <w:bookmarkStart w:id="9" w:name="O_786054"/>
      <w:bookmarkEnd w:id="9"/>
      <w:r w:rsidRPr="00B128CD">
        <w:t>Links</w:t>
      </w:r>
    </w:p>
    <w:p w:rsidR="00000000" w:rsidRPr="00B128CD" w:rsidP="000561BF">
      <w:pPr>
        <w:pStyle w:val="BodyText"/>
      </w:pPr>
      <w:r w:rsidRPr="00B128C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55385">
        <w:rPr>
          <w:rStyle w:val="Hyperlink"/>
        </w:rPr>
        <w:t>https://vetnet.gov.au/Pages/TrainingDocs.aspx?q=b4278d82-d487-4070-a8c4-78045ec695b1</w:t>
      </w:r>
      <w:r>
        <w:fldChar w:fldCharType="end"/>
      </w:r>
    </w:p>
    <w:p w:rsidR="00000000" w:rsidRPr="00B128CD" w:rsidP="000561BF">
      <w:pPr>
        <w:pStyle w:val="BodyText"/>
        <w:sectPr w:rsidSect="00B128CD">
          <w:headerReference w:type="default" r:id="rId10"/>
          <w:footerReference w:type="default" r:id="rId11"/>
          <w:pgSz w:w="11908" w:h="16833"/>
          <w:pgMar w:top="1702" w:right="1418" w:bottom="1702" w:left="1418" w:header="992" w:footer="992" w:gutter="0"/>
          <w:cols w:space="720"/>
          <w:noEndnote/>
          <w:docGrid w:linePitch="299"/>
        </w:sectPr>
      </w:pPr>
    </w:p>
    <w:p w:rsidR="00000000" w:rsidRPr="00B128CD" w:rsidP="00B128CD">
      <w:pPr>
        <w:pStyle w:val="SuperHeading"/>
      </w:pPr>
      <w:r w:rsidRPr="00B128CD">
        <w:t xml:space="preserve">Assessment </w:t>
      </w:r>
      <w:r w:rsidRPr="00B128CD">
        <w:t>Requirements for AURTTM005 Balance rotating and reciprocating engine components</w:t>
      </w:r>
    </w:p>
    <w:p w:rsidR="00000000" w:rsidRPr="00B128CD" w:rsidP="00B128CD">
      <w:pPr>
        <w:pStyle w:val="Heading1"/>
      </w:pPr>
      <w:bookmarkStart w:id="10" w:name="O_786049"/>
      <w:bookmarkEnd w:id="10"/>
      <w:r w:rsidRPr="00B128CD">
        <w:t>Modification History</w:t>
      </w:r>
    </w:p>
    <w:tbl>
      <w:tblPr>
        <w:tblW w:w="9639" w:type="dxa"/>
        <w:tblLayout w:type="fixed"/>
        <w:tblCellMar>
          <w:left w:w="62" w:type="dxa"/>
          <w:right w:w="62" w:type="dxa"/>
        </w:tblCellMar>
        <w:tblLook w:val="0000"/>
      </w:tblPr>
      <w:tblGrid>
        <w:gridCol w:w="2835"/>
        <w:gridCol w:w="6804"/>
      </w:tblGrid>
      <w:tr w:rsidTr="000561B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8CD" w:rsidP="00B128CD">
            <w:pPr>
              <w:pStyle w:val="BodyText"/>
            </w:pPr>
            <w:r w:rsidRPr="00B128C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CD">
            <w:pPr>
              <w:pStyle w:val="BodyText"/>
              <w:rPr>
                <w:lang w:val="en-NZ"/>
              </w:rPr>
            </w:pPr>
            <w:r w:rsidRPr="00B128CD">
              <w:rPr>
                <w:rStyle w:val="SpecialBold"/>
              </w:rPr>
              <w:t>Comment</w:t>
            </w:r>
          </w:p>
        </w:tc>
      </w:tr>
      <w:tr w:rsidTr="000561B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CD">
            <w:pPr>
              <w:pStyle w:val="BodyText"/>
              <w:rPr>
                <w:lang w:val="en-NZ"/>
              </w:rPr>
            </w:pPr>
            <w:r w:rsidRPr="00B128C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8CD" w:rsidP="00B128CD">
            <w:pPr>
              <w:pStyle w:val="BodyText"/>
            </w:pPr>
            <w:r w:rsidRPr="00B128CD">
              <w:t>New unit of competency.</w:t>
            </w:r>
          </w:p>
        </w:tc>
      </w:tr>
    </w:tbl>
    <w:p w:rsidR="00000000" w:rsidRPr="00B128CD" w:rsidP="00B128CD">
      <w:pPr>
        <w:pStyle w:val="BodyText"/>
      </w:pPr>
    </w:p>
    <w:p w:rsidR="00000000" w:rsidRPr="00B128CD" w:rsidP="00B128CD">
      <w:pPr>
        <w:pStyle w:val="AllowPageBreak"/>
      </w:pPr>
    </w:p>
    <w:p w:rsidR="00000000" w:rsidRPr="00B128CD" w:rsidP="00B128CD">
      <w:pPr>
        <w:pStyle w:val="Heading1"/>
      </w:pPr>
      <w:bookmarkStart w:id="11" w:name="O_786050"/>
      <w:bookmarkEnd w:id="11"/>
      <w:r w:rsidRPr="00B128CD">
        <w:t>Performance Evidence</w:t>
      </w:r>
    </w:p>
    <w:p w:rsidR="00000000" w:rsidRPr="00B128CD" w:rsidP="000561BF">
      <w:pPr>
        <w:pStyle w:val="BodyText"/>
      </w:pPr>
      <w:r w:rsidRPr="00B128CD">
        <w:t>Before competency can be determined, individuals must demonstrate they can perform the following according to the standards defined in this unit’s elements, performance criteria, range of conditions and foundation skills:</w:t>
      </w:r>
    </w:p>
    <w:p w:rsidR="00000000" w:rsidRPr="00B128CD" w:rsidP="00B128CD">
      <w:pPr>
        <w:pStyle w:val="ListBullet"/>
      </w:pPr>
      <w:r w:rsidRPr="00B128CD">
        <w:t xml:space="preserve">balance one four or six cylinder </w:t>
      </w:r>
      <w:r w:rsidRPr="00B128CD">
        <w:t>in-line engine crankshaft assembly, including:</w:t>
      </w:r>
    </w:p>
    <w:p w:rsidR="00000000" w:rsidRPr="00B128CD" w:rsidP="00B128CD">
      <w:pPr>
        <w:pStyle w:val="ListBullet2"/>
      </w:pPr>
      <w:r w:rsidRPr="00B128CD">
        <w:t>front pulley</w:t>
      </w:r>
    </w:p>
    <w:p w:rsidR="00000000" w:rsidRPr="00B128CD" w:rsidP="00B128CD">
      <w:pPr>
        <w:pStyle w:val="ListBullet2"/>
      </w:pPr>
      <w:r w:rsidRPr="00B128CD">
        <w:t>crankshaft and flywheel and pressure plate (manual transmission) or drive plate (automatic transmission)</w:t>
      </w:r>
    </w:p>
    <w:p w:rsidR="00000000" w:rsidRPr="00B128CD" w:rsidP="00B128CD">
      <w:pPr>
        <w:pStyle w:val="ListBullet"/>
      </w:pPr>
      <w:r w:rsidRPr="00B128CD">
        <w:t>balance one V8 engine crankshaft assembly, including:</w:t>
      </w:r>
    </w:p>
    <w:p w:rsidR="00000000" w:rsidRPr="00B128CD" w:rsidP="00B128CD">
      <w:pPr>
        <w:pStyle w:val="ListBullet2"/>
      </w:pPr>
      <w:r w:rsidRPr="00B128CD">
        <w:t>front pulley</w:t>
      </w:r>
    </w:p>
    <w:p w:rsidR="00000000" w:rsidRPr="00B128CD" w:rsidP="00B128CD">
      <w:pPr>
        <w:pStyle w:val="ListBullet2"/>
      </w:pPr>
      <w:r w:rsidRPr="00B128CD">
        <w:t>crankshaft and flywheel and pressure plate (manual transmission) or drive plate (automatic transmission)</w:t>
      </w:r>
    </w:p>
    <w:p w:rsidR="00000000" w:rsidRPr="00B128CD" w:rsidP="00B128CD">
      <w:pPr>
        <w:pStyle w:val="ListBullet"/>
      </w:pPr>
      <w:r w:rsidRPr="00B128CD">
        <w:t>balance one piston and connecting rod assembly</w:t>
      </w:r>
    </w:p>
    <w:p w:rsidR="00000000" w:rsidRPr="00B128CD" w:rsidP="00B128CD">
      <w:pPr>
        <w:pStyle w:val="ListBullet"/>
      </w:pPr>
      <w:r w:rsidRPr="00B128CD">
        <w:t>during the above work, perform each of the following methods of adding or removing weight from engine c</w:t>
      </w:r>
      <w:r w:rsidRPr="00B128CD">
        <w:t>omponents:</w:t>
      </w:r>
    </w:p>
    <w:p w:rsidR="00000000" w:rsidRPr="00B128CD" w:rsidP="00B128CD">
      <w:pPr>
        <w:pStyle w:val="ListBullet2"/>
      </w:pPr>
      <w:r w:rsidRPr="00B128CD">
        <w:t>drilling</w:t>
      </w:r>
    </w:p>
    <w:p w:rsidR="00000000" w:rsidRPr="00B128CD" w:rsidP="00B128CD">
      <w:pPr>
        <w:pStyle w:val="ListBullet2"/>
      </w:pPr>
      <w:r w:rsidRPr="00B128CD">
        <w:t>welding</w:t>
      </w:r>
    </w:p>
    <w:p w:rsidR="00000000" w:rsidRPr="00B128CD" w:rsidP="00B128CD">
      <w:pPr>
        <w:pStyle w:val="ListBullet2"/>
      </w:pPr>
      <w:r w:rsidRPr="00B128CD">
        <w:t>machining.</w:t>
      </w:r>
    </w:p>
    <w:p w:rsidR="00000000" w:rsidRPr="00B128CD" w:rsidP="00B128CD">
      <w:pPr>
        <w:pStyle w:val="AllowPageBreak"/>
      </w:pPr>
    </w:p>
    <w:p w:rsidR="00000000" w:rsidRPr="00B128CD" w:rsidP="00B128CD">
      <w:pPr>
        <w:pStyle w:val="Heading1"/>
      </w:pPr>
      <w:bookmarkStart w:id="12" w:name="O_786051"/>
      <w:bookmarkEnd w:id="12"/>
      <w:r w:rsidRPr="00B128CD">
        <w:t>Knowledge Evidence</w:t>
      </w:r>
    </w:p>
    <w:p w:rsidR="00000000" w:rsidRPr="00B128CD" w:rsidP="000561BF">
      <w:pPr>
        <w:pStyle w:val="BodyText"/>
      </w:pPr>
      <w:r w:rsidRPr="00B128CD">
        <w:t>Individuals must be able to demonstrate knowledge of:</w:t>
      </w:r>
    </w:p>
    <w:p w:rsidR="00000000" w:rsidRPr="00B128CD" w:rsidP="00B128CD">
      <w:pPr>
        <w:pStyle w:val="ListBullet"/>
      </w:pPr>
      <w:r w:rsidRPr="00B128CD">
        <w:t xml:space="preserve">work health and safety (WHS) and occupational health and safety (OHS) requirements relating to balancing </w:t>
      </w:r>
      <w:r w:rsidRPr="00B128CD">
        <w:t>rotating and reciprocating engine components, including operational risk assessment and treatments associated with:</w:t>
      </w:r>
    </w:p>
    <w:p w:rsidR="00000000" w:rsidRPr="00B128CD" w:rsidP="00B128CD">
      <w:pPr>
        <w:pStyle w:val="ListBullet2"/>
      </w:pPr>
      <w:r w:rsidRPr="00B128CD">
        <w:t>electrical safety of balancing equipment and machinery</w:t>
      </w:r>
    </w:p>
    <w:p w:rsidR="00000000" w:rsidRPr="00B128CD" w:rsidP="00B128CD">
      <w:pPr>
        <w:pStyle w:val="ListBullet2"/>
      </w:pPr>
      <w:r w:rsidRPr="00B128CD">
        <w:t>equipment and machinery movement and operation</w:t>
      </w:r>
    </w:p>
    <w:p w:rsidR="00000000" w:rsidRPr="00B128CD" w:rsidP="00B128CD">
      <w:pPr>
        <w:pStyle w:val="ListBullet"/>
      </w:pPr>
      <w:r w:rsidRPr="00B128CD">
        <w:t>operating principles of component ba</w:t>
      </w:r>
      <w:r w:rsidRPr="00B128CD">
        <w:t>lancing, including:</w:t>
      </w:r>
    </w:p>
    <w:p w:rsidR="00000000" w:rsidRPr="00B128CD" w:rsidP="00B128CD">
      <w:pPr>
        <w:pStyle w:val="ListBullet2"/>
      </w:pPr>
      <w:r w:rsidRPr="00B128CD">
        <w:t>dynamic balance</w:t>
      </w:r>
    </w:p>
    <w:p w:rsidR="00000000" w:rsidRPr="00B128CD" w:rsidP="00B128CD">
      <w:pPr>
        <w:pStyle w:val="ListBullet2"/>
      </w:pPr>
      <w:r w:rsidRPr="00B128CD">
        <w:t>internally and externally balanced engines</w:t>
      </w:r>
    </w:p>
    <w:p w:rsidR="00000000" w:rsidRPr="00B128CD" w:rsidP="00B128CD">
      <w:pPr>
        <w:pStyle w:val="ListBullet2"/>
      </w:pPr>
      <w:r w:rsidRPr="00B128CD">
        <w:t>reciprocating mass</w:t>
      </w:r>
    </w:p>
    <w:p w:rsidR="00000000" w:rsidRPr="00B128CD" w:rsidP="00B128CD">
      <w:pPr>
        <w:pStyle w:val="ListBullet2"/>
      </w:pPr>
      <w:r w:rsidRPr="00B128CD">
        <w:t>rotating mass</w:t>
      </w:r>
    </w:p>
    <w:p w:rsidR="00000000" w:rsidRPr="00B128CD" w:rsidP="00B128CD">
      <w:pPr>
        <w:pStyle w:val="ListBullet2"/>
      </w:pPr>
      <w:r w:rsidRPr="00B128CD">
        <w:t>sources of torsional vibration</w:t>
      </w:r>
    </w:p>
    <w:p w:rsidR="00000000" w:rsidRPr="00B128CD" w:rsidP="00B128CD">
      <w:pPr>
        <w:pStyle w:val="ListBullet2"/>
      </w:pPr>
      <w:r w:rsidRPr="00B128CD">
        <w:t>gas pressure</w:t>
      </w:r>
    </w:p>
    <w:p w:rsidR="00000000" w:rsidRPr="00B128CD" w:rsidP="00B128CD">
      <w:pPr>
        <w:pStyle w:val="ListBullet2"/>
      </w:pPr>
      <w:r w:rsidRPr="00B128CD">
        <w:t>purpose of counterweights, torsional vibration dampeners, and balance shafts in balancing</w:t>
      </w:r>
    </w:p>
    <w:p w:rsidR="00000000" w:rsidRPr="00B128CD" w:rsidP="00B128CD">
      <w:pPr>
        <w:pStyle w:val="ListBullet2"/>
      </w:pPr>
      <w:r w:rsidRPr="00B128CD">
        <w:t>differenc</w:t>
      </w:r>
      <w:r w:rsidRPr="00B128CD">
        <w:t>e between in-line engine balance, flat plane and V type engine balance, including the effect of the number and angle of cylinders</w:t>
      </w:r>
    </w:p>
    <w:p w:rsidR="00000000" w:rsidRPr="00B128CD" w:rsidP="00B128CD">
      <w:pPr>
        <w:pStyle w:val="ListBullet"/>
      </w:pPr>
      <w:r w:rsidRPr="00B128CD">
        <w:t>balancing procedures and techniques, including:</w:t>
      </w:r>
    </w:p>
    <w:p w:rsidR="00000000" w:rsidRPr="00B128CD" w:rsidP="00B128CD">
      <w:pPr>
        <w:pStyle w:val="ListBullet2"/>
      </w:pPr>
      <w:r w:rsidRPr="00B128CD">
        <w:t>in-line engines, flat plane crankshafts and V type engines</w:t>
      </w:r>
    </w:p>
    <w:p w:rsidR="00000000" w:rsidRPr="00B128CD" w:rsidP="00B128CD">
      <w:pPr>
        <w:pStyle w:val="ListBullet2"/>
      </w:pPr>
      <w:r w:rsidRPr="00B128CD">
        <w:t>protecting crank pins from damage from bob-weight clamping</w:t>
      </w:r>
    </w:p>
    <w:p w:rsidR="00000000" w:rsidRPr="00B128CD" w:rsidP="00B128CD">
      <w:pPr>
        <w:pStyle w:val="ListBullet2"/>
      </w:pPr>
      <w:r w:rsidRPr="00B128CD">
        <w:t>protecting main bearing journals from damage from balancing machine cradle rollers or V block</w:t>
      </w:r>
    </w:p>
    <w:p w:rsidR="00000000" w:rsidRPr="00B128CD" w:rsidP="00B128CD">
      <w:pPr>
        <w:pStyle w:val="ListBullet2"/>
      </w:pPr>
      <w:r w:rsidRPr="00B128CD">
        <w:t>weight matching the pistons and rod ends</w:t>
      </w:r>
    </w:p>
    <w:p w:rsidR="00000000" w:rsidRPr="00B128CD" w:rsidP="00B128CD">
      <w:pPr>
        <w:pStyle w:val="ListBullet2"/>
      </w:pPr>
      <w:r w:rsidRPr="00B128CD">
        <w:t>methods of calculating bob-weight values for V type and in-lin</w:t>
      </w:r>
      <w:r w:rsidRPr="00B128CD">
        <w:t>e engines, including:</w:t>
      </w:r>
    </w:p>
    <w:p w:rsidR="00000000" w:rsidRPr="00B128CD" w:rsidP="00B128CD">
      <w:pPr>
        <w:pStyle w:val="ListBullet3"/>
      </w:pPr>
      <w:r w:rsidRPr="00B128CD">
        <w:t>rotating mass with oil allowance</w:t>
      </w:r>
    </w:p>
    <w:p w:rsidR="00000000" w:rsidRPr="00B128CD" w:rsidP="00B128CD">
      <w:pPr>
        <w:pStyle w:val="ListBullet3"/>
      </w:pPr>
      <w:r w:rsidRPr="00B128CD">
        <w:t>reciprocating mass</w:t>
      </w:r>
    </w:p>
    <w:p w:rsidR="00000000" w:rsidRPr="00B128CD" w:rsidP="00B128CD">
      <w:pPr>
        <w:pStyle w:val="ListBullet3"/>
      </w:pPr>
      <w:r w:rsidRPr="00B128CD">
        <w:t>effect of number of cylinders and V angle on the total calculation</w:t>
      </w:r>
    </w:p>
    <w:p w:rsidR="00000000" w:rsidRPr="00B128CD" w:rsidP="00B128CD">
      <w:pPr>
        <w:pStyle w:val="ListBullet2"/>
      </w:pPr>
      <w:r w:rsidRPr="00B128CD">
        <w:t>mounting bob-weights on crankshafts of V type engines</w:t>
      </w:r>
    </w:p>
    <w:p w:rsidR="00000000" w:rsidRPr="00B128CD" w:rsidP="00B128CD">
      <w:pPr>
        <w:pStyle w:val="ListBullet2"/>
      </w:pPr>
      <w:r w:rsidRPr="00B128CD">
        <w:t>balancing internally balanced engines</w:t>
      </w:r>
    </w:p>
    <w:p w:rsidR="00000000" w:rsidRPr="00B128CD" w:rsidP="00B128CD">
      <w:pPr>
        <w:pStyle w:val="ListBullet2"/>
      </w:pPr>
      <w:r w:rsidRPr="00B128CD">
        <w:t xml:space="preserve">balancing </w:t>
      </w:r>
      <w:r w:rsidRPr="00B128CD">
        <w:t>externally balanced engines</w:t>
      </w:r>
    </w:p>
    <w:p w:rsidR="00000000" w:rsidRPr="00B128CD" w:rsidP="00B128CD">
      <w:pPr>
        <w:pStyle w:val="ListBullet"/>
      </w:pPr>
      <w:r w:rsidRPr="00B128CD">
        <w:t>procedures for adding and removing metal to the crankshaft, including:</w:t>
      </w:r>
    </w:p>
    <w:p w:rsidR="00000000" w:rsidRPr="00B128CD" w:rsidP="00B128CD">
      <w:pPr>
        <w:pStyle w:val="ListBullet2"/>
      </w:pPr>
      <w:r w:rsidRPr="00B128CD">
        <w:t>drilling and linishing to remove weight</w:t>
      </w:r>
    </w:p>
    <w:p w:rsidR="00000000" w:rsidRPr="00B128CD" w:rsidP="00B128CD">
      <w:pPr>
        <w:pStyle w:val="ListBullet2"/>
      </w:pPr>
      <w:r w:rsidRPr="00B128CD">
        <w:t>welding to add weight</w:t>
      </w:r>
    </w:p>
    <w:p w:rsidR="00000000" w:rsidRPr="00B128CD" w:rsidP="00B128CD">
      <w:pPr>
        <w:pStyle w:val="ListBullet2"/>
      </w:pPr>
      <w:r w:rsidRPr="00B128CD">
        <w:t>machining or drilling and adding heavy metal.</w:t>
      </w:r>
    </w:p>
    <w:p w:rsidR="00000000" w:rsidRPr="00B128CD" w:rsidP="00B128CD">
      <w:pPr>
        <w:pStyle w:val="AllowPageBreak"/>
      </w:pPr>
    </w:p>
    <w:p w:rsidR="00000000" w:rsidRPr="00B128CD" w:rsidP="00B128CD">
      <w:pPr>
        <w:pStyle w:val="Heading1"/>
      </w:pPr>
      <w:bookmarkStart w:id="13" w:name="O_786052"/>
      <w:bookmarkEnd w:id="13"/>
      <w:r w:rsidRPr="00B128CD">
        <w:t>Assessment Conditions</w:t>
      </w:r>
    </w:p>
    <w:p w:rsidR="00000000" w:rsidRPr="00B128CD" w:rsidP="000561BF">
      <w:pPr>
        <w:pStyle w:val="BodyText"/>
      </w:pPr>
      <w:r w:rsidRPr="00B128CD">
        <w:t>Assessors must satisfy NVR/AQTF assessor requirements.</w:t>
      </w:r>
    </w:p>
    <w:p w:rsidR="00000000" w:rsidRPr="00B128CD" w:rsidP="000561BF">
      <w:pPr>
        <w:pStyle w:val="BodyText"/>
      </w:pPr>
      <w:r w:rsidRPr="00B128CD">
        <w:t>Competency is to be assessed in the workplace or a simulated environment that accurately reflects performance in a real workplace setting.</w:t>
      </w:r>
    </w:p>
    <w:p w:rsidR="00000000" w:rsidRPr="00B128CD" w:rsidP="000561BF">
      <w:pPr>
        <w:pStyle w:val="BodyText"/>
      </w:pPr>
      <w:r w:rsidRPr="00B128CD">
        <w:t>Assessment must include direct observation of tasks.</w:t>
      </w:r>
    </w:p>
    <w:p w:rsidR="00000000" w:rsidRPr="00B128CD" w:rsidP="000561BF">
      <w:pPr>
        <w:pStyle w:val="BodyText"/>
      </w:pPr>
      <w:r w:rsidRPr="00B128CD">
        <w:t xml:space="preserve">Where </w:t>
      </w:r>
      <w:r w:rsidRPr="00B128CD">
        <w:t>assessment of competency includes third-party evidence, individuals must provide evidence that links them to the rotating and reciprocating engine components that they have balanced, e.g. repair orders.</w:t>
      </w:r>
    </w:p>
    <w:p w:rsidR="00000000" w:rsidRPr="00B128CD" w:rsidP="000561BF">
      <w:pPr>
        <w:pStyle w:val="BodyText"/>
      </w:pPr>
      <w:r w:rsidRPr="00B128CD">
        <w:t>Assessors must verify performance evidence through questioning on skills and knowledge to ensure correct interpretation and application.</w:t>
      </w:r>
    </w:p>
    <w:p w:rsidR="00000000" w:rsidRPr="00B128CD" w:rsidP="000561BF">
      <w:pPr>
        <w:pStyle w:val="BodyText"/>
      </w:pPr>
      <w:r w:rsidRPr="00B128CD">
        <w:t>The following resources must be made available:</w:t>
      </w:r>
    </w:p>
    <w:p w:rsidR="00000000" w:rsidRPr="00B128CD" w:rsidP="00B128CD">
      <w:pPr>
        <w:pStyle w:val="ListBullet"/>
      </w:pPr>
      <w:r w:rsidRPr="00B128CD">
        <w:t>automotive repair workplace or simulated workplace</w:t>
      </w:r>
    </w:p>
    <w:p w:rsidR="00000000" w:rsidRPr="00B128CD" w:rsidP="00B128CD">
      <w:pPr>
        <w:pStyle w:val="ListBullet"/>
      </w:pPr>
      <w:r w:rsidRPr="00B128CD">
        <w:t>workplace instruct</w:t>
      </w:r>
      <w:r w:rsidRPr="00B128CD">
        <w:t>ions</w:t>
      </w:r>
    </w:p>
    <w:p w:rsidR="00000000" w:rsidRPr="00B128CD" w:rsidP="00B128CD">
      <w:pPr>
        <w:pStyle w:val="ListBullet"/>
      </w:pPr>
      <w:r w:rsidRPr="00B128CD">
        <w:t>manufacturer engine specifications</w:t>
      </w:r>
    </w:p>
    <w:p w:rsidR="00000000" w:rsidRPr="00B128CD" w:rsidP="00B128CD">
      <w:pPr>
        <w:pStyle w:val="ListBullet"/>
      </w:pPr>
      <w:r w:rsidRPr="00B128CD">
        <w:t>material relevant to balancing rotating and reciprocating engine components</w:t>
      </w:r>
    </w:p>
    <w:p w:rsidR="00000000" w:rsidRPr="00B128CD" w:rsidP="00B128CD">
      <w:pPr>
        <w:pStyle w:val="ListBullet"/>
      </w:pPr>
      <w:r w:rsidRPr="00B128CD">
        <w:t>multi-cylinder crankshafts, flywheels and piston and connecting rod assemblies specified in the performance evidence and requiring balancing</w:t>
      </w:r>
    </w:p>
    <w:p w:rsidR="00000000" w:rsidRPr="00B128CD" w:rsidP="00B128CD">
      <w:pPr>
        <w:pStyle w:val="ListBullet"/>
      </w:pPr>
      <w:r w:rsidRPr="00B128CD">
        <w:t>precision measuring equipment, including:</w:t>
      </w:r>
    </w:p>
    <w:p w:rsidR="00000000" w:rsidRPr="00B128CD" w:rsidP="00B128CD">
      <w:pPr>
        <w:pStyle w:val="ListBullet2"/>
      </w:pPr>
      <w:r w:rsidRPr="00B128CD">
        <w:t>dial indicators</w:t>
      </w:r>
    </w:p>
    <w:p w:rsidR="00000000" w:rsidRPr="00B128CD" w:rsidP="00B128CD">
      <w:pPr>
        <w:pStyle w:val="ListBullet2"/>
      </w:pPr>
      <w:r w:rsidRPr="00B128CD">
        <w:t>inside and outside metric and imperial micrometers</w:t>
      </w:r>
    </w:p>
    <w:p w:rsidR="00000000" w:rsidRPr="00B128CD" w:rsidP="00B128CD">
      <w:pPr>
        <w:pStyle w:val="ListBullet2"/>
      </w:pPr>
      <w:r w:rsidRPr="00B128CD">
        <w:t>scales in 0.1 gram graduations</w:t>
      </w:r>
    </w:p>
    <w:p w:rsidR="00000000" w:rsidRPr="00B128CD" w:rsidP="00B128CD">
      <w:pPr>
        <w:pStyle w:val="ListBullet"/>
      </w:pPr>
      <w:r w:rsidRPr="00B128CD">
        <w:t>linishing machine</w:t>
      </w:r>
    </w:p>
    <w:p w:rsidR="00000000" w:rsidRPr="00B128CD" w:rsidP="00B128CD">
      <w:pPr>
        <w:pStyle w:val="ListBullet"/>
      </w:pPr>
      <w:r w:rsidRPr="00B128CD">
        <w:t>hand, air and power tools appropriate to balancing rotating and reciprocating engine components.</w:t>
      </w:r>
    </w:p>
    <w:p w:rsidR="00000000" w:rsidRPr="00B128CD" w:rsidP="00B128CD">
      <w:pPr>
        <w:pStyle w:val="AllowPageBreak"/>
      </w:pPr>
    </w:p>
    <w:p w:rsidR="00000000" w:rsidRPr="00B128CD" w:rsidP="00B128CD">
      <w:pPr>
        <w:pStyle w:val="Heading1"/>
      </w:pPr>
      <w:bookmarkStart w:id="14" w:name="O_786055"/>
      <w:bookmarkEnd w:id="14"/>
      <w:r w:rsidRPr="00B128CD">
        <w:t>Links</w:t>
      </w:r>
    </w:p>
    <w:p w:rsidR="00000000" w:rsidRPr="00B128CD" w:rsidP="000561BF">
      <w:pPr>
        <w:pStyle w:val="BodyText"/>
      </w:pPr>
      <w:r w:rsidRPr="00B128C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55385">
        <w:rPr>
          <w:rStyle w:val="Hyperlink"/>
        </w:rPr>
        <w:t>https://vetnet.gov.au/Pages/TrainingDocs.aspx?q=b4278d82-d487-4070-a8c4-78045ec695b1</w:t>
      </w:r>
      <w:r>
        <w:fldChar w:fldCharType="end"/>
      </w:r>
    </w:p>
    <w:p w:rsidR="00000000" w:rsidRPr="00B128CD" w:rsidP="000561BF">
      <w:pPr>
        <w:pStyle w:val="BodyText"/>
      </w:pPr>
      <w:r w:rsidRPr="00B128C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55385">
        <w:rPr>
          <w:rStyle w:val="Hyperlink"/>
        </w:rPr>
        <w:t>https://vetnet.gov.au/Pages/TrainingDocs.aspx?q=b4278d82-d487-4070-a8c4-78045ec695b1</w:t>
      </w:r>
      <w:r>
        <w:fldChar w:fldCharType="end"/>
      </w:r>
    </w:p>
    <w:p w:rsidR="00000000" w:rsidRPr="00B128CD" w:rsidP="00B128CD"/>
    <w:sectPr w:rsidSect="00B128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CD" w:rsidRPr="000561BF" w:rsidP="00056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1BF" w:rsidP="00B128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561BF" w:rsidP="00B128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561BF" w:rsidP="00B128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CD" w:rsidP="00B128CD">
    <w:pPr>
      <w:pStyle w:val="Footer"/>
      <w:framePr w:wrap="around"/>
    </w:pPr>
    <w:r>
      <w:fldChar w:fldCharType="begin"/>
    </w:r>
    <w:r>
      <w:instrText xml:space="preserve"> DOCPROPERTY  Subject  \* MERGEFORMAT </w:instrText>
    </w:r>
    <w:r>
      <w:fldChar w:fldCharType="separate"/>
    </w:r>
    <w:r w:rsidR="000561BF">
      <w:t>Approved</w:t>
    </w:r>
    <w:r w:rsidR="000561BF">
      <w:fldChar w:fldCharType="end"/>
    </w:r>
    <w:r>
      <w:tab/>
      <w:t xml:space="preserve">Page </w:t>
    </w:r>
    <w:r>
      <w:fldChar w:fldCharType="begin"/>
    </w:r>
    <w:r>
      <w:instrText xml:space="preserve"> PAGE  \* Arabic  \* MERGEFORMAT </w:instrText>
    </w:r>
    <w:r>
      <w:fldChar w:fldCharType="separate"/>
    </w:r>
    <w:r w:rsidR="000561B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61BF">
      <w:rPr>
        <w:noProof/>
      </w:rPr>
      <w:t>6</w:t>
    </w:r>
    <w:r>
      <w:rPr>
        <w:noProof/>
      </w:rPr>
      <w:fldChar w:fldCharType="end"/>
    </w:r>
  </w:p>
  <w:p w:rsidR="00B128CD" w:rsidP="00B128CD">
    <w:pPr>
      <w:pStyle w:val="Footer"/>
      <w:framePr w:wrap="around"/>
    </w:pPr>
    <w:r>
      <w:t xml:space="preserve">© Commonwealth of Australia, </w:t>
    </w:r>
    <w:r>
      <w:fldChar w:fldCharType="begin"/>
    </w:r>
    <w:r>
      <w:instrText xml:space="preserve"> DATE  \@ "yyyy"  \* MERGEFORMAT </w:instrText>
    </w:r>
    <w:r>
      <w:fldChar w:fldCharType="separate"/>
    </w:r>
    <w:r w:rsidR="000561BF">
      <w:rPr>
        <w:noProof/>
      </w:rPr>
      <w:t>2025</w:t>
    </w:r>
    <w:r>
      <w:fldChar w:fldCharType="end"/>
    </w:r>
    <w:r>
      <w:tab/>
    </w:r>
    <w:r>
      <w:fldChar w:fldCharType="begin"/>
    </w:r>
    <w:r>
      <w:instrText xml:space="preserve"> DOCPROPERTY  Author  \* MERGEFORMAT </w:instrText>
    </w:r>
    <w:r>
      <w:fldChar w:fldCharType="separate"/>
    </w:r>
    <w:r w:rsidR="000561BF">
      <w:t>Mining and Automotive Skills Alliance</w:t>
    </w:r>
    <w:r w:rsidR="000561BF">
      <w:fldChar w:fldCharType="end"/>
    </w:r>
  </w:p>
  <w:p w:rsidR="00B128CD" w:rsidP="00B128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1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8CD" w:rsidRPr="000561BF" w:rsidP="000561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1BF" w:rsidRPr="002D2AF8" w:rsidP="00B128CD">
    <w:pPr>
      <w:pStyle w:val="Header"/>
      <w:framePr w:wrap="around"/>
    </w:pPr>
    <w:r>
      <w:fldChar w:fldCharType="begin"/>
    </w:r>
    <w:r>
      <w:instrText xml:space="preserve"> TITLE   \* MERGEFORMAT </w:instrText>
    </w:r>
    <w:r>
      <w:fldChar w:fldCharType="separate"/>
    </w:r>
    <w:r>
      <w:t>AURTTM005 Balance rotating and reciprocating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61BF" w:rsidP="00B128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CD" w:rsidRPr="002D2AF8" w:rsidP="00B128CD">
    <w:pPr>
      <w:pStyle w:val="Header"/>
      <w:framePr w:wrap="around"/>
    </w:pPr>
    <w:r>
      <w:fldChar w:fldCharType="begin"/>
    </w:r>
    <w:r>
      <w:instrText xml:space="preserve"> TITLE   \* MERGEFORMAT </w:instrText>
    </w:r>
    <w:r>
      <w:fldChar w:fldCharType="separate"/>
    </w:r>
    <w:r w:rsidR="000561BF">
      <w:t>AURTTM005 Balance rotating and reciprocating engine components</w:t>
    </w:r>
    <w:r w:rsidR="000561BF">
      <w:fldChar w:fldCharType="end"/>
    </w:r>
    <w:r>
      <w:tab/>
      <w:t xml:space="preserve">Date this document was generated: </w:t>
    </w:r>
    <w:r>
      <w:fldChar w:fldCharType="begin"/>
    </w:r>
    <w:r>
      <w:instrText xml:space="preserve"> CREATEDATE  \@ "d MMMM yyyy"  \* MERGEFORMAT </w:instrText>
    </w:r>
    <w:r>
      <w:fldChar w:fldCharType="separate"/>
    </w:r>
    <w:r w:rsidR="000561BF">
      <w:rPr>
        <w:noProof/>
      </w:rPr>
      <w:t>2 March 2025</w:t>
    </w:r>
    <w:r>
      <w:fldChar w:fldCharType="end"/>
    </w:r>
  </w:p>
  <w:p w:rsidR="00B128CD" w:rsidP="00B128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9E2E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D0E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222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8CD"/>
    <w:pPr>
      <w:spacing w:before="360" w:after="60"/>
      <w:outlineLvl w:val="0"/>
    </w:pPr>
    <w:rPr>
      <w:sz w:val="32"/>
    </w:rPr>
  </w:style>
  <w:style w:type="paragraph" w:styleId="Heading2">
    <w:name w:val="heading 2"/>
    <w:basedOn w:val="HeadingBase"/>
    <w:next w:val="BodyText"/>
    <w:link w:val="Heading2Char"/>
    <w:qFormat/>
    <w:rsid w:val="00B128CD"/>
    <w:pPr>
      <w:keepLines/>
      <w:spacing w:before="240" w:after="120"/>
      <w:outlineLvl w:val="1"/>
    </w:pPr>
    <w:rPr>
      <w:sz w:val="28"/>
      <w:szCs w:val="40"/>
    </w:rPr>
  </w:style>
  <w:style w:type="paragraph" w:styleId="Heading3">
    <w:name w:val="heading 3"/>
    <w:basedOn w:val="HeadingBase"/>
    <w:next w:val="BodyText"/>
    <w:link w:val="Heading3Char"/>
    <w:qFormat/>
    <w:rsid w:val="00B128CD"/>
    <w:pPr>
      <w:spacing w:before="180" w:after="120"/>
      <w:outlineLvl w:val="2"/>
    </w:pPr>
    <w:rPr>
      <w:spacing w:val="-10"/>
      <w:kern w:val="32"/>
    </w:rPr>
  </w:style>
  <w:style w:type="paragraph" w:styleId="Heading4">
    <w:name w:val="heading 4"/>
    <w:basedOn w:val="HeadingBase"/>
    <w:next w:val="BodyText"/>
    <w:link w:val="Heading4Char"/>
    <w:qFormat/>
    <w:rsid w:val="00B128CD"/>
    <w:pPr>
      <w:spacing w:before="160" w:after="120"/>
      <w:outlineLvl w:val="3"/>
    </w:pPr>
    <w:rPr>
      <w:sz w:val="22"/>
    </w:rPr>
  </w:style>
  <w:style w:type="paragraph" w:styleId="Heading5">
    <w:name w:val="heading 5"/>
    <w:basedOn w:val="HeadingBase"/>
    <w:next w:val="Normal"/>
    <w:link w:val="Heading5Char"/>
    <w:qFormat/>
    <w:rsid w:val="00B128CD"/>
    <w:pPr>
      <w:spacing w:before="80"/>
      <w:outlineLvl w:val="4"/>
    </w:pPr>
    <w:rPr>
      <w:color w:val="918585"/>
      <w:sz w:val="20"/>
    </w:rPr>
  </w:style>
  <w:style w:type="paragraph" w:styleId="Heading6">
    <w:name w:val="heading 6"/>
    <w:basedOn w:val="HeadingBase"/>
    <w:next w:val="Normal"/>
    <w:link w:val="Heading6Char"/>
    <w:qFormat/>
    <w:rsid w:val="00B128CD"/>
    <w:pPr>
      <w:spacing w:before="60"/>
      <w:outlineLvl w:val="5"/>
    </w:pPr>
    <w:rPr>
      <w:color w:val="918585"/>
      <w:sz w:val="20"/>
    </w:rPr>
  </w:style>
  <w:style w:type="paragraph" w:styleId="Heading7">
    <w:name w:val="heading 7"/>
    <w:basedOn w:val="Normal"/>
    <w:next w:val="Normal"/>
    <w:link w:val="Heading7Char"/>
    <w:qFormat/>
    <w:rsid w:val="00B128CD"/>
    <w:pPr>
      <w:ind w:left="720"/>
      <w:outlineLvl w:val="6"/>
    </w:pPr>
    <w:rPr>
      <w:i/>
    </w:rPr>
  </w:style>
  <w:style w:type="paragraph" w:styleId="Heading8">
    <w:name w:val="heading 8"/>
    <w:basedOn w:val="Normal"/>
    <w:next w:val="Normal"/>
    <w:link w:val="Heading8Char"/>
    <w:qFormat/>
    <w:rsid w:val="00B128CD"/>
    <w:pPr>
      <w:ind w:left="720"/>
      <w:outlineLvl w:val="7"/>
    </w:pPr>
    <w:rPr>
      <w:i/>
    </w:rPr>
  </w:style>
  <w:style w:type="paragraph" w:styleId="Heading9">
    <w:name w:val="heading 9"/>
    <w:basedOn w:val="Normal"/>
    <w:next w:val="Normal"/>
    <w:link w:val="Heading9Char"/>
    <w:qFormat/>
    <w:rsid w:val="00B128CD"/>
    <w:pPr>
      <w:ind w:left="720"/>
      <w:outlineLvl w:val="8"/>
    </w:pPr>
    <w:rPr>
      <w:i/>
    </w:rPr>
  </w:style>
  <w:style w:type="character" w:default="1" w:styleId="DefaultParagraphFont">
    <w:name w:val="Default Paragraph Font"/>
    <w:uiPriority w:val="1"/>
    <w:unhideWhenUsed/>
    <w:rsid w:val="00B128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8CD"/>
  </w:style>
  <w:style w:type="character" w:customStyle="1" w:styleId="Heading1Char">
    <w:name w:val="Heading 1 Char"/>
    <w:basedOn w:val="DefaultParagraphFont"/>
    <w:link w:val="Heading1"/>
    <w:rsid w:val="00B128CD"/>
    <w:rPr>
      <w:rFonts w:ascii="Times New Roman" w:eastAsia="Times New Roman" w:hAnsi="Times New Roman" w:cs="Times New Roman"/>
      <w:b/>
      <w:sz w:val="32"/>
      <w:szCs w:val="20"/>
      <w:lang w:eastAsia="en-US"/>
    </w:rPr>
  </w:style>
  <w:style w:type="paragraph" w:styleId="BodyText">
    <w:name w:val="Body Text"/>
    <w:basedOn w:val="Normal"/>
    <w:link w:val="BodyTextChar"/>
    <w:rsid w:val="00B128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8CD"/>
    <w:rPr>
      <w:rFonts w:ascii="Times New Roman" w:eastAsia="Times New Roman" w:hAnsi="Times New Roman" w:cs="Times New Roman"/>
      <w:sz w:val="24"/>
      <w:lang w:eastAsia="en-US"/>
    </w:rPr>
  </w:style>
  <w:style w:type="paragraph" w:styleId="List">
    <w:name w:val="List"/>
    <w:basedOn w:val="BodyText"/>
    <w:next w:val="BodyText"/>
    <w:rsid w:val="00B128CD"/>
    <w:pPr>
      <w:tabs>
        <w:tab w:val="left" w:pos="340"/>
      </w:tabs>
      <w:spacing w:before="60" w:after="60"/>
      <w:ind w:left="340" w:hanging="340"/>
    </w:pPr>
  </w:style>
  <w:style w:type="paragraph" w:styleId="ListBullet">
    <w:name w:val="List Bullet"/>
    <w:basedOn w:val="List"/>
    <w:rsid w:val="00B128CD"/>
    <w:pPr>
      <w:numPr>
        <w:numId w:val="13"/>
      </w:numPr>
      <w:tabs>
        <w:tab w:val="clear" w:pos="340"/>
      </w:tabs>
      <w:spacing w:before="40" w:after="40"/>
    </w:pPr>
  </w:style>
  <w:style w:type="character" w:customStyle="1" w:styleId="SpecialBold">
    <w:name w:val="Special Bold"/>
    <w:basedOn w:val="DefaultParagraphFont"/>
    <w:rsid w:val="00B128CD"/>
    <w:rPr>
      <w:b/>
      <w:spacing w:val="0"/>
    </w:rPr>
  </w:style>
  <w:style w:type="paragraph" w:styleId="ListBullet2">
    <w:name w:val="List Bullet 2"/>
    <w:basedOn w:val="List2"/>
    <w:rsid w:val="00B128CD"/>
    <w:pPr>
      <w:numPr>
        <w:numId w:val="14"/>
      </w:numPr>
      <w:tabs>
        <w:tab w:val="clear" w:pos="680"/>
      </w:tabs>
    </w:pPr>
  </w:style>
  <w:style w:type="paragraph" w:customStyle="1" w:styleId="SuperHeading">
    <w:name w:val="SuperHeading"/>
    <w:basedOn w:val="Normal"/>
    <w:rsid w:val="00B128CD"/>
    <w:pPr>
      <w:spacing w:before="240" w:after="120"/>
      <w:outlineLvl w:val="0"/>
    </w:pPr>
    <w:rPr>
      <w:rFonts w:ascii="Times New Roman" w:hAnsi="Times New Roman"/>
      <w:b/>
      <w:sz w:val="32"/>
    </w:rPr>
  </w:style>
  <w:style w:type="paragraph" w:customStyle="1" w:styleId="AllowPageBreak">
    <w:name w:val="AllowPageBreak"/>
    <w:rsid w:val="00B128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28CD"/>
    <w:pPr>
      <w:numPr>
        <w:numId w:val="3"/>
      </w:numPr>
      <w:tabs>
        <w:tab w:val="clear" w:pos="1021"/>
      </w:tabs>
      <w:ind w:left="1037" w:hanging="357"/>
    </w:pPr>
  </w:style>
  <w:style w:type="character" w:customStyle="1" w:styleId="BoldandItalics">
    <w:name w:val="Bold and Italics"/>
    <w:qFormat/>
    <w:rsid w:val="00B128CD"/>
    <w:rPr>
      <w:b/>
      <w:i/>
      <w:u w:val="none"/>
    </w:rPr>
  </w:style>
  <w:style w:type="character" w:customStyle="1" w:styleId="Heading2Char">
    <w:name w:val="Heading 2 Char"/>
    <w:basedOn w:val="DefaultParagraphFont"/>
    <w:link w:val="Heading2"/>
    <w:rsid w:val="00B128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8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8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8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8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8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8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8CD"/>
    <w:rPr>
      <w:rFonts w:ascii="Courier New" w:eastAsia="Times New Roman" w:hAnsi="Courier New" w:cs="Times New Roman"/>
      <w:i/>
      <w:szCs w:val="20"/>
      <w:lang w:eastAsia="en-US"/>
    </w:rPr>
  </w:style>
  <w:style w:type="paragraph" w:customStyle="1" w:styleId="HeadingBase">
    <w:name w:val="Heading Base"/>
    <w:rsid w:val="00B128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8CD"/>
    <w:pPr>
      <w:tabs>
        <w:tab w:val="right" w:leader="dot" w:pos="9072"/>
      </w:tabs>
      <w:ind w:left="567"/>
    </w:pPr>
    <w:rPr>
      <w:szCs w:val="22"/>
    </w:rPr>
  </w:style>
  <w:style w:type="paragraph" w:customStyle="1" w:styleId="TOCBase">
    <w:name w:val="TOC Base"/>
    <w:rsid w:val="00B128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8CD"/>
    <w:pPr>
      <w:tabs>
        <w:tab w:val="right" w:leader="dot" w:pos="9072"/>
      </w:tabs>
      <w:spacing w:before="40" w:after="40"/>
      <w:ind w:left="284"/>
    </w:pPr>
    <w:rPr>
      <w:rFonts w:ascii="Times New Roman" w:hAnsi="Times New Roman"/>
    </w:rPr>
  </w:style>
  <w:style w:type="paragraph" w:styleId="TOC1">
    <w:name w:val="toc 1"/>
    <w:basedOn w:val="TOCBase"/>
    <w:next w:val="Normal"/>
    <w:rsid w:val="00B128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8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8CD"/>
    <w:rPr>
      <w:rFonts w:ascii="Times New Roman" w:eastAsia="Times New Roman" w:hAnsi="Times New Roman" w:cs="Times New Roman"/>
      <w:sz w:val="16"/>
      <w:lang w:eastAsia="en-US"/>
    </w:rPr>
  </w:style>
  <w:style w:type="paragraph" w:styleId="Title">
    <w:name w:val="Title"/>
    <w:basedOn w:val="HeadingBase"/>
    <w:link w:val="TitleChar"/>
    <w:qFormat/>
    <w:rsid w:val="00B128CD"/>
    <w:pPr>
      <w:spacing w:before="5040"/>
      <w:jc w:val="center"/>
    </w:pPr>
    <w:rPr>
      <w:sz w:val="48"/>
      <w:szCs w:val="72"/>
      <w:lang w:val="en-US"/>
    </w:rPr>
  </w:style>
  <w:style w:type="character" w:customStyle="1" w:styleId="TitleChar">
    <w:name w:val="Title Char"/>
    <w:basedOn w:val="DefaultParagraphFont"/>
    <w:link w:val="Title"/>
    <w:rsid w:val="00B128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8CD"/>
    <w:pPr>
      <w:tabs>
        <w:tab w:val="left" w:pos="3600"/>
        <w:tab w:val="left" w:pos="3958"/>
      </w:tabs>
    </w:pPr>
  </w:style>
  <w:style w:type="paragraph" w:customStyle="1" w:styleId="Note">
    <w:name w:val="Note"/>
    <w:basedOn w:val="BodyText"/>
    <w:rsid w:val="00B128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8CD"/>
    <w:pPr>
      <w:framePr w:wrap="auto" w:hAnchor="text" w:y="6049"/>
    </w:pPr>
    <w:rPr>
      <w:color w:val="000000"/>
      <w:sz w:val="40"/>
    </w:rPr>
  </w:style>
  <w:style w:type="paragraph" w:customStyle="1" w:styleId="TOCTitle">
    <w:name w:val="TOCTitle"/>
    <w:basedOn w:val="Heading1"/>
    <w:rsid w:val="00B128CD"/>
    <w:pPr>
      <w:spacing w:after="240"/>
      <w:jc w:val="center"/>
      <w:outlineLvl w:val="9"/>
    </w:pPr>
    <w:rPr>
      <w:caps/>
    </w:rPr>
  </w:style>
  <w:style w:type="paragraph" w:customStyle="1" w:styleId="Version">
    <w:name w:val="Version"/>
    <w:rsid w:val="00B128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8CD"/>
    <w:pPr>
      <w:keepNext w:val="0"/>
      <w:tabs>
        <w:tab w:val="right" w:pos="4176"/>
      </w:tabs>
      <w:ind w:left="198" w:hanging="198"/>
    </w:pPr>
    <w:rPr>
      <w:rFonts w:ascii="Garamond" w:hAnsi="Garamond"/>
    </w:rPr>
  </w:style>
  <w:style w:type="paragraph" w:styleId="IndexHeading">
    <w:name w:val="index heading"/>
    <w:basedOn w:val="Normal"/>
    <w:next w:val="Index1"/>
    <w:semiHidden/>
    <w:rsid w:val="00B128CD"/>
    <w:pPr>
      <w:spacing w:before="120" w:after="120"/>
    </w:pPr>
    <w:rPr>
      <w:rFonts w:ascii="Arial" w:hAnsi="Arial"/>
      <w:b/>
      <w:color w:val="918585"/>
      <w:sz w:val="24"/>
    </w:rPr>
  </w:style>
  <w:style w:type="paragraph" w:styleId="Header">
    <w:name w:val="header"/>
    <w:basedOn w:val="Normal"/>
    <w:link w:val="HeaderChar"/>
    <w:rsid w:val="00B128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8CD"/>
    <w:rPr>
      <w:rFonts w:ascii="Times New Roman" w:eastAsia="Times New Roman" w:hAnsi="Times New Roman" w:cs="Times New Roman"/>
      <w:sz w:val="16"/>
      <w:szCs w:val="20"/>
      <w:lang w:val="en-GB" w:eastAsia="en-US"/>
    </w:rPr>
  </w:style>
  <w:style w:type="paragraph" w:customStyle="1" w:styleId="Chapter">
    <w:name w:val="Chapter"/>
    <w:basedOn w:val="Normal"/>
    <w:rsid w:val="00B128CD"/>
    <w:pPr>
      <w:spacing w:before="240"/>
    </w:pPr>
    <w:rPr>
      <w:rFonts w:ascii="Times New Roman" w:hAnsi="Times New Roman"/>
      <w:smallCaps/>
      <w:spacing w:val="80"/>
      <w:sz w:val="28"/>
    </w:rPr>
  </w:style>
  <w:style w:type="paragraph" w:customStyle="1" w:styleId="InChapter">
    <w:name w:val="InChapter"/>
    <w:basedOn w:val="Heading3"/>
    <w:rsid w:val="00B128CD"/>
    <w:pPr>
      <w:spacing w:after="240"/>
      <w:outlineLvl w:val="9"/>
    </w:pPr>
    <w:rPr>
      <w:noProof/>
    </w:rPr>
  </w:style>
  <w:style w:type="paragraph" w:styleId="Index2">
    <w:name w:val="index 2"/>
    <w:basedOn w:val="Normal"/>
    <w:next w:val="Normal"/>
    <w:semiHidden/>
    <w:rsid w:val="00B128CD"/>
    <w:pPr>
      <w:tabs>
        <w:tab w:val="right" w:pos="4176"/>
      </w:tabs>
      <w:ind w:left="568" w:hanging="284"/>
    </w:pPr>
    <w:rPr>
      <w:rFonts w:ascii="Garamond" w:hAnsi="Garamond"/>
    </w:rPr>
  </w:style>
  <w:style w:type="paragraph" w:customStyle="1" w:styleId="Byline">
    <w:name w:val="Byline"/>
    <w:rsid w:val="00B128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8CD"/>
    <w:pPr>
      <w:tabs>
        <w:tab w:val="clear" w:pos="3600"/>
        <w:tab w:val="clear" w:pos="3958"/>
      </w:tabs>
      <w:jc w:val="right"/>
    </w:pPr>
  </w:style>
  <w:style w:type="character" w:styleId="Emphasis">
    <w:name w:val="Emphasis"/>
    <w:basedOn w:val="DefaultParagraphFont"/>
    <w:qFormat/>
    <w:rsid w:val="00B128CD"/>
    <w:rPr>
      <w:i/>
    </w:rPr>
  </w:style>
  <w:style w:type="paragraph" w:styleId="Caption">
    <w:name w:val="caption"/>
    <w:basedOn w:val="BodyText"/>
    <w:next w:val="Normal"/>
    <w:qFormat/>
    <w:rsid w:val="00B128CD"/>
    <w:pPr>
      <w:framePr w:w="2268" w:hSpace="181" w:vSpace="181" w:wrap="around" w:vAnchor="text" w:hAnchor="page" w:x="1135" w:y="285" w:anchorLock="1"/>
    </w:pPr>
    <w:rPr>
      <w:i/>
    </w:rPr>
  </w:style>
  <w:style w:type="paragraph" w:customStyle="1" w:styleId="MiniTOCTitle">
    <w:name w:val="MiniTOCTitle"/>
    <w:basedOn w:val="Heading4"/>
    <w:rsid w:val="00B128CD"/>
    <w:pPr>
      <w:spacing w:before="240"/>
      <w:outlineLvl w:val="9"/>
    </w:pPr>
    <w:rPr>
      <w:noProof/>
      <w:sz w:val="24"/>
    </w:rPr>
  </w:style>
  <w:style w:type="paragraph" w:customStyle="1" w:styleId="MiniTOCItem">
    <w:name w:val="MiniTOCItem"/>
    <w:basedOn w:val="ListBullet"/>
    <w:rsid w:val="00B128CD"/>
    <w:pPr>
      <w:numPr>
        <w:numId w:val="0"/>
      </w:numPr>
      <w:tabs>
        <w:tab w:val="right" w:leader="dot" w:pos="6521"/>
      </w:tabs>
      <w:spacing w:before="0" w:after="0"/>
    </w:pPr>
  </w:style>
  <w:style w:type="paragraph" w:customStyle="1" w:styleId="TOFTitle">
    <w:name w:val="TOFTitle"/>
    <w:basedOn w:val="TOCTitle"/>
    <w:rsid w:val="00B128CD"/>
  </w:style>
  <w:style w:type="paragraph" w:styleId="TableofFigures">
    <w:name w:val="table of figures"/>
    <w:basedOn w:val="Normal"/>
    <w:next w:val="Normal"/>
    <w:semiHidden/>
    <w:rsid w:val="00B128CD"/>
    <w:pPr>
      <w:tabs>
        <w:tab w:val="right" w:leader="dot" w:pos="9072"/>
      </w:tabs>
      <w:ind w:left="970" w:hanging="403"/>
    </w:pPr>
    <w:rPr>
      <w:rFonts w:ascii="Times New Roman" w:hAnsi="Times New Roman"/>
      <w:b/>
    </w:rPr>
  </w:style>
  <w:style w:type="paragraph" w:styleId="ListNumber">
    <w:name w:val="List Number"/>
    <w:basedOn w:val="List"/>
    <w:rsid w:val="00B128CD"/>
    <w:pPr>
      <w:numPr>
        <w:numId w:val="16"/>
      </w:numPr>
      <w:tabs>
        <w:tab w:val="clear" w:pos="340"/>
      </w:tabs>
    </w:pPr>
  </w:style>
  <w:style w:type="character" w:customStyle="1" w:styleId="WingdingSymbols">
    <w:name w:val="Wingding Symbols"/>
    <w:rsid w:val="00B128CD"/>
    <w:rPr>
      <w:rFonts w:ascii="Wingdings" w:hAnsi="Wingdings"/>
    </w:rPr>
  </w:style>
  <w:style w:type="paragraph" w:customStyle="1" w:styleId="TableHeading">
    <w:name w:val="Table Heading"/>
    <w:basedOn w:val="HeadingBase"/>
    <w:rsid w:val="00B128CD"/>
    <w:pPr>
      <w:keepLines/>
      <w:pBdr>
        <w:bottom w:val="single" w:sz="6" w:space="1" w:color="918585"/>
      </w:pBdr>
      <w:spacing w:before="240"/>
    </w:pPr>
  </w:style>
  <w:style w:type="character" w:customStyle="1" w:styleId="HotSpot">
    <w:name w:val="HotSpot"/>
    <w:rsid w:val="00B128CD"/>
    <w:rPr>
      <w:color w:val="0033CC"/>
      <w:u w:val="none"/>
    </w:rPr>
  </w:style>
  <w:style w:type="paragraph" w:customStyle="1" w:styleId="BodyTextRight">
    <w:name w:val="Body Text Right"/>
    <w:basedOn w:val="BodyText"/>
    <w:rsid w:val="00B128CD"/>
    <w:pPr>
      <w:spacing w:before="0" w:after="0"/>
      <w:jc w:val="right"/>
    </w:pPr>
  </w:style>
  <w:style w:type="paragraph" w:styleId="Index3">
    <w:name w:val="index 3"/>
    <w:basedOn w:val="ListNumber2"/>
    <w:next w:val="Normal"/>
    <w:semiHidden/>
    <w:rsid w:val="00B128CD"/>
    <w:pPr>
      <w:numPr>
        <w:numId w:val="0"/>
      </w:numPr>
      <w:tabs>
        <w:tab w:val="right" w:leader="dot" w:pos="4176"/>
      </w:tabs>
    </w:pPr>
  </w:style>
  <w:style w:type="paragraph" w:styleId="ListNumber2">
    <w:name w:val="List Number 2"/>
    <w:basedOn w:val="List2"/>
    <w:rsid w:val="00B128CD"/>
    <w:pPr>
      <w:numPr>
        <w:numId w:val="11"/>
      </w:numPr>
      <w:tabs>
        <w:tab w:val="clear" w:pos="1060"/>
      </w:tabs>
    </w:pPr>
  </w:style>
  <w:style w:type="paragraph" w:customStyle="1" w:styleId="MarginNote">
    <w:name w:val="Margin Note"/>
    <w:basedOn w:val="BodyText"/>
    <w:rsid w:val="00B128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8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8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8CD"/>
    <w:rPr>
      <w:sz w:val="32"/>
    </w:rPr>
  </w:style>
  <w:style w:type="paragraph" w:customStyle="1" w:styleId="HeadingProcedure">
    <w:name w:val="Heading Procedure"/>
    <w:basedOn w:val="HeadingBase"/>
    <w:next w:val="Normal"/>
    <w:rsid w:val="00B128CD"/>
    <w:pPr>
      <w:tabs>
        <w:tab w:val="left" w:pos="0"/>
      </w:tabs>
      <w:spacing w:before="120" w:after="60"/>
    </w:pPr>
    <w:rPr>
      <w:i/>
      <w:color w:val="918585"/>
      <w:sz w:val="22"/>
    </w:rPr>
  </w:style>
  <w:style w:type="paragraph" w:customStyle="1" w:styleId="TableBodyText">
    <w:name w:val="Table Body Text"/>
    <w:basedOn w:val="BodyText"/>
    <w:rsid w:val="00B128CD"/>
    <w:pPr>
      <w:spacing w:before="60" w:after="60"/>
    </w:pPr>
  </w:style>
  <w:style w:type="paragraph" w:styleId="ListContinue">
    <w:name w:val="List Continue"/>
    <w:basedOn w:val="List"/>
    <w:rsid w:val="00B128CD"/>
    <w:pPr>
      <w:ind w:firstLine="0"/>
    </w:pPr>
  </w:style>
  <w:style w:type="paragraph" w:customStyle="1" w:styleId="ListNote">
    <w:name w:val="List Note"/>
    <w:basedOn w:val="List"/>
    <w:rsid w:val="00B128CD"/>
    <w:pPr>
      <w:pBdr>
        <w:top w:val="single" w:sz="6" w:space="2" w:color="918585"/>
        <w:bottom w:val="single" w:sz="6" w:space="2" w:color="918585"/>
      </w:pBdr>
      <w:tabs>
        <w:tab w:val="left" w:pos="1021"/>
      </w:tabs>
      <w:ind w:firstLine="0"/>
    </w:pPr>
  </w:style>
  <w:style w:type="paragraph" w:customStyle="1" w:styleId="Warning">
    <w:name w:val="Warning"/>
    <w:basedOn w:val="BodyText"/>
    <w:rsid w:val="00B128CD"/>
    <w:pPr>
      <w:shd w:val="clear" w:color="auto" w:fill="D9D9D9"/>
      <w:tabs>
        <w:tab w:val="left" w:pos="992"/>
      </w:tabs>
      <w:ind w:left="119" w:right="119"/>
    </w:pPr>
    <w:rPr>
      <w:sz w:val="20"/>
    </w:rPr>
  </w:style>
  <w:style w:type="paragraph" w:customStyle="1" w:styleId="MarginIcons">
    <w:name w:val="Margin Icons"/>
    <w:basedOn w:val="BodyText"/>
    <w:rsid w:val="00B128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8CD"/>
    <w:rPr>
      <w:rFonts w:ascii="Courier New" w:hAnsi="Courier New"/>
    </w:rPr>
  </w:style>
  <w:style w:type="paragraph" w:customStyle="1" w:styleId="NoteBullet">
    <w:name w:val="Note Bullet"/>
    <w:basedOn w:val="Note"/>
    <w:rsid w:val="00B128CD"/>
    <w:pPr>
      <w:tabs>
        <w:tab w:val="clear" w:pos="680"/>
      </w:tabs>
      <w:spacing w:before="60" w:after="60"/>
    </w:pPr>
  </w:style>
  <w:style w:type="paragraph" w:customStyle="1" w:styleId="SubHeading2">
    <w:name w:val="SubHeading2"/>
    <w:basedOn w:val="HeadingBase"/>
    <w:rsid w:val="00B128CD"/>
    <w:pPr>
      <w:spacing w:before="240" w:after="60"/>
    </w:pPr>
    <w:rPr>
      <w:sz w:val="20"/>
    </w:rPr>
  </w:style>
  <w:style w:type="paragraph" w:customStyle="1" w:styleId="SubHeading1">
    <w:name w:val="SubHeading1"/>
    <w:basedOn w:val="HeadingBase"/>
    <w:rsid w:val="00B128CD"/>
    <w:pPr>
      <w:spacing w:before="240" w:after="60"/>
    </w:pPr>
    <w:rPr>
      <w:color w:val="918585"/>
      <w:sz w:val="22"/>
    </w:rPr>
  </w:style>
  <w:style w:type="paragraph" w:customStyle="1" w:styleId="SideHeading">
    <w:name w:val="Side Heading"/>
    <w:basedOn w:val="HeadingBase"/>
    <w:rsid w:val="00B128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8CD"/>
    <w:pPr>
      <w:numPr>
        <w:numId w:val="12"/>
      </w:numPr>
    </w:pPr>
  </w:style>
  <w:style w:type="paragraph" w:styleId="PlainText">
    <w:name w:val="Plain Text"/>
    <w:basedOn w:val="Normal"/>
    <w:link w:val="PlainTextChar"/>
    <w:rsid w:val="00B128CD"/>
    <w:rPr>
      <w:sz w:val="20"/>
    </w:rPr>
  </w:style>
  <w:style w:type="character" w:customStyle="1" w:styleId="PlainTextChar">
    <w:name w:val="Plain Text Char"/>
    <w:basedOn w:val="DefaultParagraphFont"/>
    <w:link w:val="PlainText"/>
    <w:rsid w:val="00B128CD"/>
    <w:rPr>
      <w:rFonts w:ascii="Courier New" w:eastAsia="Times New Roman" w:hAnsi="Courier New" w:cs="Times New Roman"/>
      <w:sz w:val="20"/>
      <w:szCs w:val="20"/>
      <w:lang w:eastAsia="en-US"/>
    </w:rPr>
  </w:style>
  <w:style w:type="character" w:customStyle="1" w:styleId="MenuOption">
    <w:name w:val="Menu Option"/>
    <w:basedOn w:val="DefaultParagraphFont"/>
    <w:rsid w:val="00B128CD"/>
    <w:rPr>
      <w:b/>
      <w:smallCaps/>
    </w:rPr>
  </w:style>
  <w:style w:type="paragraph" w:customStyle="1" w:styleId="TableListNumber">
    <w:name w:val="Table List Number"/>
    <w:basedOn w:val="ListNumber"/>
    <w:rsid w:val="00B128CD"/>
    <w:pPr>
      <w:numPr>
        <w:numId w:val="0"/>
      </w:numPr>
    </w:pPr>
  </w:style>
  <w:style w:type="paragraph" w:styleId="TOC4">
    <w:name w:val="toc 4"/>
    <w:basedOn w:val="TOCBase"/>
    <w:next w:val="Normal"/>
    <w:semiHidden/>
    <w:rsid w:val="00B128CD"/>
    <w:pPr>
      <w:tabs>
        <w:tab w:val="right" w:leader="dot" w:pos="9071"/>
      </w:tabs>
      <w:ind w:left="1701"/>
    </w:pPr>
  </w:style>
  <w:style w:type="paragraph" w:customStyle="1" w:styleId="ListAlpha">
    <w:name w:val="List Alpha"/>
    <w:basedOn w:val="List"/>
    <w:rsid w:val="00B128CD"/>
    <w:pPr>
      <w:numPr>
        <w:numId w:val="10"/>
      </w:numPr>
    </w:pPr>
  </w:style>
  <w:style w:type="paragraph" w:customStyle="1" w:styleId="ListAlpha2">
    <w:name w:val="List Alpha 2"/>
    <w:basedOn w:val="List2"/>
    <w:rsid w:val="00B128CD"/>
    <w:pPr>
      <w:numPr>
        <w:numId w:val="9"/>
      </w:numPr>
    </w:pPr>
  </w:style>
  <w:style w:type="paragraph" w:styleId="List2">
    <w:name w:val="List 2"/>
    <w:basedOn w:val="BodyText"/>
    <w:rsid w:val="00B128CD"/>
    <w:pPr>
      <w:tabs>
        <w:tab w:val="left" w:pos="680"/>
      </w:tabs>
      <w:spacing w:before="60" w:after="60"/>
      <w:ind w:left="680" w:hanging="340"/>
    </w:pPr>
  </w:style>
  <w:style w:type="paragraph" w:styleId="List3">
    <w:name w:val="List 3"/>
    <w:basedOn w:val="BodyText"/>
    <w:rsid w:val="00B128CD"/>
    <w:pPr>
      <w:tabs>
        <w:tab w:val="left" w:pos="1021"/>
      </w:tabs>
      <w:spacing w:before="60" w:after="60"/>
      <w:ind w:left="1020" w:hanging="340"/>
    </w:pPr>
  </w:style>
  <w:style w:type="paragraph" w:styleId="List4">
    <w:name w:val="List 4"/>
    <w:basedOn w:val="BodyText"/>
    <w:rsid w:val="00B128CD"/>
    <w:pPr>
      <w:tabs>
        <w:tab w:val="left" w:pos="1361"/>
      </w:tabs>
      <w:spacing w:before="60" w:after="60"/>
      <w:ind w:left="1361" w:hanging="340"/>
    </w:pPr>
  </w:style>
  <w:style w:type="paragraph" w:styleId="List5">
    <w:name w:val="List 5"/>
    <w:basedOn w:val="BodyText"/>
    <w:rsid w:val="00B128CD"/>
    <w:pPr>
      <w:tabs>
        <w:tab w:val="left" w:pos="1701"/>
      </w:tabs>
      <w:spacing w:before="60" w:after="60"/>
      <w:ind w:left="1701" w:hanging="340"/>
    </w:pPr>
  </w:style>
  <w:style w:type="paragraph" w:styleId="ListBullet4">
    <w:name w:val="List Bullet 4"/>
    <w:basedOn w:val="List4"/>
    <w:rsid w:val="00B128CD"/>
    <w:pPr>
      <w:numPr>
        <w:numId w:val="4"/>
      </w:numPr>
      <w:tabs>
        <w:tab w:val="clear" w:pos="1361"/>
      </w:tabs>
    </w:pPr>
  </w:style>
  <w:style w:type="paragraph" w:styleId="ListBullet5">
    <w:name w:val="List Bullet 5"/>
    <w:basedOn w:val="List5"/>
    <w:rsid w:val="00B128CD"/>
    <w:pPr>
      <w:numPr>
        <w:numId w:val="5"/>
      </w:numPr>
    </w:pPr>
  </w:style>
  <w:style w:type="paragraph" w:styleId="ListContinue2">
    <w:name w:val="List Continue 2"/>
    <w:basedOn w:val="List2"/>
    <w:rsid w:val="00B128CD"/>
    <w:pPr>
      <w:ind w:firstLine="0"/>
    </w:pPr>
  </w:style>
  <w:style w:type="paragraph" w:styleId="ListContinue3">
    <w:name w:val="List Continue 3"/>
    <w:basedOn w:val="List3"/>
    <w:rsid w:val="00B128CD"/>
    <w:pPr>
      <w:ind w:left="1021" w:firstLine="0"/>
    </w:pPr>
  </w:style>
  <w:style w:type="paragraph" w:styleId="ListContinue4">
    <w:name w:val="List Continue 4"/>
    <w:basedOn w:val="List4"/>
    <w:rsid w:val="00B128CD"/>
    <w:pPr>
      <w:ind w:firstLine="0"/>
    </w:pPr>
  </w:style>
  <w:style w:type="paragraph" w:styleId="ListContinue5">
    <w:name w:val="List Continue 5"/>
    <w:basedOn w:val="List5"/>
    <w:rsid w:val="00B128CD"/>
    <w:pPr>
      <w:ind w:firstLine="0"/>
    </w:pPr>
  </w:style>
  <w:style w:type="paragraph" w:styleId="ListNumber3">
    <w:name w:val="List Number 3"/>
    <w:basedOn w:val="List3"/>
    <w:rsid w:val="00B128CD"/>
    <w:pPr>
      <w:numPr>
        <w:numId w:val="6"/>
      </w:numPr>
    </w:pPr>
  </w:style>
  <w:style w:type="paragraph" w:styleId="ListNumber4">
    <w:name w:val="List Number 4"/>
    <w:basedOn w:val="List4"/>
    <w:rsid w:val="00B128CD"/>
    <w:pPr>
      <w:numPr>
        <w:numId w:val="7"/>
      </w:numPr>
    </w:pPr>
  </w:style>
  <w:style w:type="paragraph" w:styleId="ListNumber5">
    <w:name w:val="List Number 5"/>
    <w:basedOn w:val="List5"/>
    <w:rsid w:val="00B128CD"/>
    <w:pPr>
      <w:numPr>
        <w:numId w:val="8"/>
      </w:numPr>
    </w:pPr>
  </w:style>
  <w:style w:type="paragraph" w:styleId="BlockText">
    <w:name w:val="Block Text"/>
    <w:basedOn w:val="Normal"/>
    <w:rsid w:val="00B128CD"/>
    <w:pPr>
      <w:spacing w:after="120"/>
      <w:ind w:left="1440" w:right="1440"/>
    </w:pPr>
  </w:style>
  <w:style w:type="character" w:customStyle="1" w:styleId="Subscript">
    <w:name w:val="Subscript"/>
    <w:basedOn w:val="DefaultParagraphFont"/>
    <w:rsid w:val="00B128CD"/>
    <w:rPr>
      <w:sz w:val="16"/>
      <w:vertAlign w:val="subscript"/>
    </w:rPr>
  </w:style>
  <w:style w:type="character" w:customStyle="1" w:styleId="Superscript">
    <w:name w:val="Superscript"/>
    <w:basedOn w:val="DefaultParagraphFont"/>
    <w:rsid w:val="00B128CD"/>
    <w:rPr>
      <w:sz w:val="16"/>
      <w:vertAlign w:val="superscript"/>
    </w:rPr>
  </w:style>
  <w:style w:type="character" w:customStyle="1" w:styleId="Symbols">
    <w:name w:val="Symbols"/>
    <w:basedOn w:val="DefaultParagraphFont"/>
    <w:rsid w:val="00B128CD"/>
    <w:rPr>
      <w:rFonts w:ascii="Symbol" w:hAnsi="Symbol"/>
    </w:rPr>
  </w:style>
  <w:style w:type="character" w:customStyle="1" w:styleId="MenuOptions">
    <w:name w:val="Menu Options"/>
    <w:basedOn w:val="DefaultParagraphFont"/>
    <w:rsid w:val="00B128CD"/>
    <w:rPr>
      <w:rFonts w:ascii="Arial Narrow" w:hAnsi="Arial Narrow"/>
      <w:smallCaps/>
    </w:rPr>
  </w:style>
  <w:style w:type="character" w:customStyle="1" w:styleId="Buttons">
    <w:name w:val="Buttons"/>
    <w:basedOn w:val="DefaultParagraphFont"/>
    <w:rsid w:val="00B128CD"/>
    <w:rPr>
      <w:b/>
    </w:rPr>
  </w:style>
  <w:style w:type="character" w:customStyle="1" w:styleId="Underlined">
    <w:name w:val="Underlined"/>
    <w:basedOn w:val="DefaultParagraphFont"/>
    <w:rsid w:val="00B128CD"/>
    <w:rPr>
      <w:u w:val="single"/>
    </w:rPr>
  </w:style>
  <w:style w:type="paragraph" w:customStyle="1" w:styleId="TableBodyTextRight">
    <w:name w:val="Table Body Text Right"/>
    <w:basedOn w:val="TableBodyText"/>
    <w:rsid w:val="00B128CD"/>
    <w:pPr>
      <w:widowControl w:val="0"/>
      <w:autoSpaceDE w:val="0"/>
      <w:autoSpaceDN w:val="0"/>
      <w:adjustRightInd w:val="0"/>
      <w:jc w:val="right"/>
    </w:pPr>
    <w:rPr>
      <w:rFonts w:cs="Arial"/>
      <w:szCs w:val="18"/>
    </w:rPr>
  </w:style>
  <w:style w:type="paragraph" w:customStyle="1" w:styleId="CopyrightText">
    <w:name w:val="Copyright Text"/>
    <w:basedOn w:val="BodyText"/>
    <w:rsid w:val="00B128CD"/>
    <w:rPr>
      <w:sz w:val="18"/>
    </w:rPr>
  </w:style>
  <w:style w:type="paragraph" w:customStyle="1" w:styleId="BodySmallRight">
    <w:name w:val="Body Small Right"/>
    <w:basedOn w:val="BodyTextRight"/>
    <w:rsid w:val="00B128CD"/>
    <w:rPr>
      <w:sz w:val="18"/>
      <w:szCs w:val="18"/>
    </w:rPr>
  </w:style>
  <w:style w:type="paragraph" w:customStyle="1" w:styleId="MarginEdition">
    <w:name w:val="Margin Edition"/>
    <w:basedOn w:val="MarginNote"/>
    <w:rsid w:val="00B128CD"/>
    <w:pPr>
      <w:spacing w:before="0" w:after="0"/>
    </w:pPr>
    <w:rPr>
      <w:rFonts w:ascii="Times New Roman" w:hAnsi="Times New Roman"/>
      <w:color w:val="999999"/>
    </w:rPr>
  </w:style>
  <w:style w:type="paragraph" w:customStyle="1" w:styleId="Spacer">
    <w:name w:val="Spacer"/>
    <w:basedOn w:val="Normal"/>
    <w:rsid w:val="00B128CD"/>
    <w:rPr>
      <w:sz w:val="2"/>
      <w:szCs w:val="2"/>
    </w:rPr>
  </w:style>
  <w:style w:type="character" w:customStyle="1" w:styleId="Small">
    <w:name w:val="Small"/>
    <w:basedOn w:val="DefaultParagraphFont"/>
    <w:rsid w:val="00B128CD"/>
    <w:rPr>
      <w:sz w:val="16"/>
    </w:rPr>
  </w:style>
  <w:style w:type="paragraph" w:customStyle="1" w:styleId="WideTable">
    <w:name w:val="Wide Table"/>
    <w:basedOn w:val="Normal"/>
    <w:rsid w:val="00B128CD"/>
    <w:pPr>
      <w:ind w:left="-1418"/>
    </w:pPr>
    <w:rPr>
      <w:sz w:val="2"/>
      <w:szCs w:val="2"/>
    </w:rPr>
  </w:style>
  <w:style w:type="character" w:styleId="PageNumber">
    <w:name w:val="page number"/>
    <w:basedOn w:val="DefaultParagraphFont"/>
    <w:rsid w:val="00B128CD"/>
  </w:style>
  <w:style w:type="paragraph" w:styleId="Quote">
    <w:name w:val="Quote"/>
    <w:basedOn w:val="Heading1"/>
    <w:link w:val="QuoteChar"/>
    <w:qFormat/>
    <w:rsid w:val="00B128CD"/>
    <w:rPr>
      <w:b w:val="0"/>
      <w:sz w:val="72"/>
      <w:szCs w:val="72"/>
      <w:lang w:val="en-NZ"/>
    </w:rPr>
  </w:style>
  <w:style w:type="character" w:customStyle="1" w:styleId="QuoteChar">
    <w:name w:val="Quote Char"/>
    <w:basedOn w:val="DefaultParagraphFont"/>
    <w:link w:val="Quote"/>
    <w:rsid w:val="00B128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8CD"/>
    <w:pPr>
      <w:pageBreakBefore/>
    </w:pPr>
  </w:style>
  <w:style w:type="paragraph" w:customStyle="1" w:styleId="Border">
    <w:name w:val="Border"/>
    <w:basedOn w:val="Normal"/>
    <w:qFormat/>
    <w:rsid w:val="00B128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8CD"/>
    <w:rPr>
      <w:b/>
      <w:bCs/>
      <w:i/>
      <w:iCs/>
      <w:color w:val="auto"/>
    </w:rPr>
  </w:style>
  <w:style w:type="paragraph" w:styleId="IntenseQuote">
    <w:name w:val="Intense Quote"/>
    <w:basedOn w:val="Normal"/>
    <w:next w:val="Normal"/>
    <w:link w:val="IntenseQuoteChar"/>
    <w:uiPriority w:val="30"/>
    <w:qFormat/>
    <w:rsid w:val="00B128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8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8CD"/>
    <w:rPr>
      <w:smallCaps/>
      <w:color w:val="auto"/>
      <w:u w:val="single"/>
    </w:rPr>
  </w:style>
  <w:style w:type="character" w:styleId="IntenseReference">
    <w:name w:val="Intense Reference"/>
    <w:basedOn w:val="DefaultParagraphFont"/>
    <w:uiPriority w:val="32"/>
    <w:qFormat/>
    <w:rsid w:val="00B128CD"/>
    <w:rPr>
      <w:b/>
      <w:bCs/>
      <w:smallCaps/>
      <w:color w:val="auto"/>
      <w:spacing w:val="5"/>
      <w:u w:val="single"/>
    </w:rPr>
  </w:style>
  <w:style w:type="paragraph" w:customStyle="1" w:styleId="2ColumnHeading">
    <w:name w:val="2Column Heading"/>
    <w:basedOn w:val="BodyText"/>
    <w:qFormat/>
    <w:rsid w:val="00B128CD"/>
    <w:pPr>
      <w:spacing w:after="60"/>
      <w:ind w:left="-2268"/>
    </w:pPr>
    <w:rPr>
      <w:b/>
    </w:rPr>
  </w:style>
  <w:style w:type="paragraph" w:customStyle="1" w:styleId="Heading1TOC">
    <w:name w:val="Heading1 TOC"/>
    <w:basedOn w:val="Normal"/>
    <w:qFormat/>
    <w:rsid w:val="00B128CD"/>
    <w:pPr>
      <w:spacing w:before="240" w:after="120"/>
    </w:pPr>
    <w:rPr>
      <w:rFonts w:ascii="Times New Roman" w:hAnsi="Times New Roman"/>
      <w:b/>
      <w:sz w:val="32"/>
    </w:rPr>
  </w:style>
  <w:style w:type="paragraph" w:customStyle="1" w:styleId="Heading2TOC">
    <w:name w:val="Heading2 TOC"/>
    <w:basedOn w:val="Normal"/>
    <w:qFormat/>
    <w:rsid w:val="00B128CD"/>
    <w:pPr>
      <w:spacing w:before="240" w:after="60"/>
    </w:pPr>
    <w:rPr>
      <w:rFonts w:ascii="Times New Roman" w:hAnsi="Times New Roman"/>
      <w:b/>
      <w:sz w:val="28"/>
    </w:rPr>
  </w:style>
  <w:style w:type="character" w:customStyle="1" w:styleId="Underline">
    <w:name w:val="Underline"/>
    <w:basedOn w:val="DefaultParagraphFont"/>
    <w:qFormat/>
    <w:rsid w:val="00B128CD"/>
    <w:rPr>
      <w:u w:val="single"/>
    </w:rPr>
  </w:style>
  <w:style w:type="paragraph" w:styleId="BalloonText">
    <w:name w:val="Balloon Text"/>
    <w:basedOn w:val="Normal"/>
    <w:link w:val="BalloonTextChar"/>
    <w:rsid w:val="00B128CD"/>
    <w:rPr>
      <w:rFonts w:ascii="Tahoma" w:hAnsi="Tahoma" w:cs="Tahoma"/>
      <w:sz w:val="16"/>
      <w:szCs w:val="16"/>
    </w:rPr>
  </w:style>
  <w:style w:type="character" w:customStyle="1" w:styleId="BalloonTextChar">
    <w:name w:val="Balloon Text Char"/>
    <w:basedOn w:val="DefaultParagraphFont"/>
    <w:link w:val="BalloonText"/>
    <w:rsid w:val="00B128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8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8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8CD"/>
    <w:rPr>
      <w:b/>
      <w:color w:val="660033"/>
      <w:spacing w:val="0"/>
    </w:rPr>
  </w:style>
  <w:style w:type="paragraph" w:customStyle="1" w:styleId="Nameditemlist">
    <w:name w:val="Named item list"/>
    <w:basedOn w:val="BodyText"/>
    <w:qFormat/>
    <w:rsid w:val="00B128CD"/>
    <w:pPr>
      <w:tabs>
        <w:tab w:val="left" w:pos="2835"/>
      </w:tabs>
      <w:ind w:left="2835" w:hanging="2835"/>
    </w:pPr>
  </w:style>
  <w:style w:type="paragraph" w:customStyle="1" w:styleId="BodyTextnopadding">
    <w:name w:val="Body Text no padding"/>
    <w:basedOn w:val="BodyText"/>
    <w:qFormat/>
    <w:rsid w:val="00B128CD"/>
    <w:pPr>
      <w:spacing w:before="0" w:after="0"/>
    </w:pPr>
  </w:style>
  <w:style w:type="paragraph" w:customStyle="1" w:styleId="BodyTextBold">
    <w:name w:val="Body Text Bold"/>
    <w:basedOn w:val="BodyText"/>
    <w:qFormat/>
    <w:rsid w:val="00B128CD"/>
    <w:rPr>
      <w:b/>
    </w:rPr>
  </w:style>
  <w:style w:type="character" w:styleId="Hyperlink">
    <w:name w:val="Hyperlink"/>
    <w:basedOn w:val="DefaultParagraphFont"/>
    <w:uiPriority w:val="99"/>
    <w:unhideWhenUsed/>
    <w:rsid w:val="000561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1221</Words>
  <Characters>8258</Characters>
  <Application>Microsoft Office Word</Application>
  <DocSecurity>0</DocSecurity>
  <Lines>250</Lines>
  <Paragraphs>166</Paragraphs>
  <ScaleCrop>false</ScaleCrop>
  <Company>Author-it Software Corporation Ltd.</Company>
  <LinksUpToDate>false</LinksUpToDate>
  <CharactersWithSpaces>9313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AURTTM005 Balance rotating and reciprocating engine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