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90E" w:rsidP="00961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AURTTM005 Balance rotating and reciprocating engine components</w:t>
      </w:r>
      <w:r>
        <w:fldChar w:fldCharType="end"/>
      </w:r>
    </w:p>
    <w:p w:rsidR="0096190E" w:rsidP="0096190E">
      <w:pPr>
        <w:pStyle w:val="Version"/>
        <w:sectPr w:rsidSect="00E40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F03" w:rsidP="00E40F03">
      <w:pPr>
        <w:pStyle w:val="SuperHeading"/>
      </w:pPr>
      <w:r w:rsidRPr="00E40F03">
        <w:t>Assessment Requirements for AURTTM005 Balance rotating and reciprocating engine components</w:t>
      </w:r>
    </w:p>
    <w:p w:rsidR="00000000" w:rsidRPr="00E40F03" w:rsidP="00E40F03">
      <w:pPr>
        <w:pStyle w:val="Heading1"/>
      </w:pPr>
      <w:bookmarkStart w:id="1" w:name="O_786049"/>
      <w:bookmarkEnd w:id="1"/>
      <w:r w:rsidRPr="00E40F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19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03" w:rsidP="00E40F03">
            <w:pPr>
              <w:pStyle w:val="BodyText"/>
            </w:pPr>
            <w:r w:rsidRPr="00E40F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03">
            <w:pPr>
              <w:pStyle w:val="BodyText"/>
              <w:rPr>
                <w:lang w:val="en-NZ"/>
              </w:rPr>
            </w:pPr>
            <w:r w:rsidRPr="00E40F03">
              <w:rPr>
                <w:rStyle w:val="SpecialBold"/>
              </w:rPr>
              <w:t>Comment</w:t>
            </w:r>
          </w:p>
        </w:tc>
      </w:tr>
      <w:tr w:rsidTr="009619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03">
            <w:pPr>
              <w:pStyle w:val="BodyText"/>
              <w:rPr>
                <w:lang w:val="en-NZ"/>
              </w:rPr>
            </w:pPr>
            <w:r w:rsidRPr="00E40F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03" w:rsidP="00E40F03">
            <w:pPr>
              <w:pStyle w:val="BodyText"/>
            </w:pPr>
            <w:r w:rsidRPr="00E40F03">
              <w:t>New unit of competency.</w:t>
            </w:r>
          </w:p>
        </w:tc>
      </w:tr>
    </w:tbl>
    <w:p w:rsidR="00000000" w:rsidRPr="00E40F03" w:rsidP="00E40F03">
      <w:pPr>
        <w:pStyle w:val="BodyText"/>
      </w:pPr>
    </w:p>
    <w:p w:rsidR="00000000" w:rsidRPr="00E40F03" w:rsidP="00E40F03">
      <w:pPr>
        <w:pStyle w:val="AllowPageBreak"/>
      </w:pPr>
    </w:p>
    <w:p w:rsidR="00000000" w:rsidRPr="00E40F03" w:rsidP="00E40F03">
      <w:pPr>
        <w:pStyle w:val="Heading1"/>
      </w:pPr>
      <w:bookmarkStart w:id="2" w:name="O_786050"/>
      <w:bookmarkEnd w:id="2"/>
      <w:r w:rsidRPr="00E40F03">
        <w:t>Performance Evidence</w:t>
      </w:r>
    </w:p>
    <w:p w:rsidR="00000000" w:rsidRPr="00E40F03" w:rsidP="0096190E">
      <w:pPr>
        <w:pStyle w:val="BodyText"/>
      </w:pPr>
      <w:r w:rsidRPr="00E40F03">
        <w:t>Before compete</w:t>
      </w:r>
      <w:r w:rsidRPr="00E40F03">
        <w:t>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40F03" w:rsidP="00E40F03">
      <w:pPr>
        <w:pStyle w:val="ListBullet"/>
      </w:pPr>
      <w:r w:rsidRPr="00E40F03">
        <w:t>balance one four or six cylinder in-line engine</w:t>
      </w:r>
      <w:r w:rsidRPr="00E40F03">
        <w:t xml:space="preserve"> crankshaft assembly, including:</w:t>
      </w:r>
    </w:p>
    <w:p w:rsidR="00000000" w:rsidRPr="00E40F03" w:rsidP="00E40F03">
      <w:pPr>
        <w:pStyle w:val="ListBullet2"/>
      </w:pPr>
      <w:r w:rsidRPr="00E40F03">
        <w:t>front pulley</w:t>
      </w:r>
    </w:p>
    <w:p w:rsidR="00000000" w:rsidRPr="00E40F03" w:rsidP="00E40F03">
      <w:pPr>
        <w:pStyle w:val="ListBullet2"/>
      </w:pPr>
      <w:r w:rsidRPr="00E40F03">
        <w:t>crankshaft and flywheel and pressure plate (manual transmission) or drive plate (automatic transmission)</w:t>
      </w:r>
    </w:p>
    <w:p w:rsidR="00000000" w:rsidRPr="00E40F03" w:rsidP="00E40F03">
      <w:pPr>
        <w:pStyle w:val="ListBullet"/>
      </w:pPr>
      <w:r w:rsidRPr="00E40F03">
        <w:t>balance one V8 engine crankshaft assembly, including:</w:t>
      </w:r>
    </w:p>
    <w:p w:rsidR="00000000" w:rsidRPr="00E40F03" w:rsidP="00E40F03">
      <w:pPr>
        <w:pStyle w:val="ListBullet2"/>
      </w:pPr>
      <w:r w:rsidRPr="00E40F03">
        <w:t>front pulley</w:t>
      </w:r>
    </w:p>
    <w:p w:rsidR="00000000" w:rsidRPr="00E40F03" w:rsidP="00E40F03">
      <w:pPr>
        <w:pStyle w:val="ListBullet2"/>
      </w:pPr>
      <w:r w:rsidRPr="00E40F03">
        <w:t>crankshaft and flywheel and pressure plate (manual transmission) or drive plate (automatic transmission)</w:t>
      </w:r>
    </w:p>
    <w:p w:rsidR="00000000" w:rsidRPr="00E40F03" w:rsidP="00E40F03">
      <w:pPr>
        <w:pStyle w:val="ListBullet"/>
      </w:pPr>
      <w:r w:rsidRPr="00E40F03">
        <w:t>balance one piston and connecting rod assembly</w:t>
      </w:r>
    </w:p>
    <w:p w:rsidR="00000000" w:rsidRPr="00E40F03" w:rsidP="00E40F03">
      <w:pPr>
        <w:pStyle w:val="ListBullet"/>
      </w:pPr>
      <w:r w:rsidRPr="00E40F03">
        <w:t>during the above work, perform each of the following methods of adding or removing weight from engine c</w:t>
      </w:r>
      <w:r w:rsidRPr="00E40F03">
        <w:t>omponents:</w:t>
      </w:r>
    </w:p>
    <w:p w:rsidR="00000000" w:rsidRPr="00E40F03" w:rsidP="00E40F03">
      <w:pPr>
        <w:pStyle w:val="ListBullet2"/>
      </w:pPr>
      <w:r w:rsidRPr="00E40F03">
        <w:t>drilling</w:t>
      </w:r>
    </w:p>
    <w:p w:rsidR="00000000" w:rsidRPr="00E40F03" w:rsidP="00E40F03">
      <w:pPr>
        <w:pStyle w:val="ListBullet2"/>
      </w:pPr>
      <w:r w:rsidRPr="00E40F03">
        <w:t>welding</w:t>
      </w:r>
    </w:p>
    <w:p w:rsidR="00000000" w:rsidRPr="00E40F03" w:rsidP="00E40F03">
      <w:pPr>
        <w:pStyle w:val="ListBullet2"/>
      </w:pPr>
      <w:r w:rsidRPr="00E40F03">
        <w:t>machining.</w:t>
      </w:r>
    </w:p>
    <w:p w:rsidR="00000000" w:rsidRPr="00E40F03" w:rsidP="00E40F03">
      <w:pPr>
        <w:pStyle w:val="AllowPageBreak"/>
      </w:pPr>
    </w:p>
    <w:p w:rsidR="00000000" w:rsidRPr="00E40F03" w:rsidP="00E40F03">
      <w:pPr>
        <w:pStyle w:val="Heading1"/>
      </w:pPr>
      <w:bookmarkStart w:id="3" w:name="O_786051"/>
      <w:bookmarkEnd w:id="3"/>
      <w:r w:rsidRPr="00E40F03">
        <w:t>Knowledge Evidence</w:t>
      </w:r>
    </w:p>
    <w:p w:rsidR="00000000" w:rsidRPr="00E40F03" w:rsidP="0096190E">
      <w:pPr>
        <w:pStyle w:val="BodyText"/>
      </w:pPr>
      <w:r w:rsidRPr="00E40F03">
        <w:t>Individuals must be able to demonstrate knowledge of:</w:t>
      </w:r>
    </w:p>
    <w:p w:rsidR="00000000" w:rsidRPr="00E40F03" w:rsidP="00E40F03">
      <w:pPr>
        <w:pStyle w:val="ListBullet"/>
      </w:pPr>
      <w:r w:rsidRPr="00E40F03">
        <w:t>work health and safety (WHS) and occupational health and safety (OHS) requirements relating to balancing rotating and recipro</w:t>
      </w:r>
      <w:r w:rsidRPr="00E40F03">
        <w:t>cating engine components, including operational risk assessment and treatments associated with:</w:t>
      </w:r>
    </w:p>
    <w:p w:rsidR="00000000" w:rsidRPr="00E40F03" w:rsidP="00E40F03">
      <w:pPr>
        <w:pStyle w:val="ListBullet2"/>
      </w:pPr>
      <w:r w:rsidRPr="00E40F03">
        <w:t>electrical safety of balancing equipment and machinery</w:t>
      </w:r>
    </w:p>
    <w:p w:rsidR="00000000" w:rsidRPr="00E40F03" w:rsidP="00E40F03">
      <w:pPr>
        <w:pStyle w:val="ListBullet2"/>
      </w:pPr>
      <w:r w:rsidRPr="00E40F03">
        <w:t>equipment and machinery movement and operation</w:t>
      </w:r>
    </w:p>
    <w:p w:rsidR="00000000" w:rsidRPr="00E40F03" w:rsidP="00E40F03">
      <w:pPr>
        <w:pStyle w:val="ListBullet"/>
      </w:pPr>
      <w:r w:rsidRPr="00E40F03">
        <w:t>operating principles of component balancing, including:</w:t>
      </w:r>
    </w:p>
    <w:p w:rsidR="00000000" w:rsidRPr="00E40F03" w:rsidP="00E40F03">
      <w:pPr>
        <w:pStyle w:val="ListBullet2"/>
      </w:pPr>
      <w:r w:rsidRPr="00E40F03">
        <w:t>dynamic balance</w:t>
      </w:r>
    </w:p>
    <w:p w:rsidR="00000000" w:rsidRPr="00E40F03" w:rsidP="00E40F03">
      <w:pPr>
        <w:pStyle w:val="ListBullet2"/>
      </w:pPr>
      <w:r w:rsidRPr="00E40F03">
        <w:t>internally and externally balanced engines</w:t>
      </w:r>
    </w:p>
    <w:p w:rsidR="00000000" w:rsidRPr="00E40F03" w:rsidP="00E40F03">
      <w:pPr>
        <w:pStyle w:val="ListBullet2"/>
      </w:pPr>
      <w:r w:rsidRPr="00E40F03">
        <w:t>reciprocating mass</w:t>
      </w:r>
    </w:p>
    <w:p w:rsidR="00000000" w:rsidRPr="00E40F03" w:rsidP="00E40F03">
      <w:pPr>
        <w:pStyle w:val="ListBullet2"/>
      </w:pPr>
      <w:r w:rsidRPr="00E40F03">
        <w:t>rotating mass</w:t>
      </w:r>
    </w:p>
    <w:p w:rsidR="00000000" w:rsidRPr="00E40F03" w:rsidP="00E40F03">
      <w:pPr>
        <w:pStyle w:val="ListBullet2"/>
      </w:pPr>
      <w:r w:rsidRPr="00E40F03">
        <w:t>sources of torsional vibration</w:t>
      </w:r>
    </w:p>
    <w:p w:rsidR="00000000" w:rsidRPr="00E40F03" w:rsidP="00E40F03">
      <w:pPr>
        <w:pStyle w:val="ListBullet2"/>
      </w:pPr>
      <w:r w:rsidRPr="00E40F03">
        <w:t>gas pressure</w:t>
      </w:r>
    </w:p>
    <w:p w:rsidR="00000000" w:rsidRPr="00E40F03" w:rsidP="00E40F03">
      <w:pPr>
        <w:pStyle w:val="ListBullet2"/>
      </w:pPr>
      <w:r w:rsidRPr="00E40F03">
        <w:t>purpose of counterweights, torsional vibration dampeners, and balance shafts in balancing</w:t>
      </w:r>
    </w:p>
    <w:p w:rsidR="00000000" w:rsidRPr="00E40F03" w:rsidP="00E40F03">
      <w:pPr>
        <w:pStyle w:val="ListBullet2"/>
      </w:pPr>
      <w:r w:rsidRPr="00E40F03">
        <w:t>difference between in-line en</w:t>
      </w:r>
      <w:r w:rsidRPr="00E40F03">
        <w:t>gine balance, flat plane and V type engine balance, including the effect of the number and angle of cylinders</w:t>
      </w:r>
    </w:p>
    <w:p w:rsidR="00000000" w:rsidRPr="00E40F03" w:rsidP="00E40F03">
      <w:pPr>
        <w:pStyle w:val="ListBullet"/>
      </w:pPr>
      <w:r w:rsidRPr="00E40F03">
        <w:t>balancing procedures and techniques, including:</w:t>
      </w:r>
    </w:p>
    <w:p w:rsidR="00000000" w:rsidRPr="00E40F03" w:rsidP="00E40F03">
      <w:pPr>
        <w:pStyle w:val="ListBullet2"/>
      </w:pPr>
      <w:r w:rsidRPr="00E40F03">
        <w:t>in-line engines, flat plane crankshafts and V type engines</w:t>
      </w:r>
    </w:p>
    <w:p w:rsidR="00000000" w:rsidRPr="00E40F03" w:rsidP="00E40F03">
      <w:pPr>
        <w:pStyle w:val="ListBullet2"/>
      </w:pPr>
      <w:r w:rsidRPr="00E40F03">
        <w:t>protecting crank pins from damage fro</w:t>
      </w:r>
      <w:r w:rsidRPr="00E40F03">
        <w:t>m bob-weight clamping</w:t>
      </w:r>
    </w:p>
    <w:p w:rsidR="00000000" w:rsidRPr="00E40F03" w:rsidP="00E40F03">
      <w:pPr>
        <w:pStyle w:val="ListBullet2"/>
      </w:pPr>
      <w:r w:rsidRPr="00E40F03">
        <w:t>protecting main bearing journals from damage from balancing machine cradle rollers or V block</w:t>
      </w:r>
    </w:p>
    <w:p w:rsidR="00000000" w:rsidRPr="00E40F03" w:rsidP="00E40F03">
      <w:pPr>
        <w:pStyle w:val="ListBullet2"/>
      </w:pPr>
      <w:r w:rsidRPr="00E40F03">
        <w:t>weight matching the pistons and rod ends</w:t>
      </w:r>
    </w:p>
    <w:p w:rsidR="00000000" w:rsidRPr="00E40F03" w:rsidP="00E40F03">
      <w:pPr>
        <w:pStyle w:val="ListBullet2"/>
      </w:pPr>
      <w:r w:rsidRPr="00E40F03">
        <w:t>methods of calculating bob-weight values for V type and in-line engines, including:</w:t>
      </w:r>
    </w:p>
    <w:p w:rsidR="00000000" w:rsidRPr="00E40F03" w:rsidP="00E40F03">
      <w:pPr>
        <w:pStyle w:val="ListBullet3"/>
      </w:pPr>
      <w:r w:rsidRPr="00E40F03">
        <w:t>rotat</w:t>
      </w:r>
      <w:r w:rsidRPr="00E40F03">
        <w:t>ing mass with oil allowance</w:t>
      </w:r>
    </w:p>
    <w:p w:rsidR="00000000" w:rsidRPr="00E40F03" w:rsidP="00E40F03">
      <w:pPr>
        <w:pStyle w:val="ListBullet3"/>
      </w:pPr>
      <w:r w:rsidRPr="00E40F03">
        <w:t>reciprocating mass</w:t>
      </w:r>
    </w:p>
    <w:p w:rsidR="00000000" w:rsidRPr="00E40F03" w:rsidP="00E40F03">
      <w:pPr>
        <w:pStyle w:val="ListBullet3"/>
      </w:pPr>
      <w:r w:rsidRPr="00E40F03">
        <w:t>effect of number of cylinders and V angle on the total calculation</w:t>
      </w:r>
    </w:p>
    <w:p w:rsidR="00000000" w:rsidRPr="00E40F03" w:rsidP="00E40F03">
      <w:pPr>
        <w:pStyle w:val="ListBullet2"/>
      </w:pPr>
      <w:r w:rsidRPr="00E40F03">
        <w:t>mounting bob-weights on crankshafts of V type engines</w:t>
      </w:r>
    </w:p>
    <w:p w:rsidR="00000000" w:rsidRPr="00E40F03" w:rsidP="00E40F03">
      <w:pPr>
        <w:pStyle w:val="ListBullet2"/>
      </w:pPr>
      <w:r w:rsidRPr="00E40F03">
        <w:t>balancing internally balanced engines</w:t>
      </w:r>
    </w:p>
    <w:p w:rsidR="00000000" w:rsidRPr="00E40F03" w:rsidP="00E40F03">
      <w:pPr>
        <w:pStyle w:val="ListBullet2"/>
      </w:pPr>
      <w:r w:rsidRPr="00E40F03">
        <w:t>balancing externally balanced engines</w:t>
      </w:r>
    </w:p>
    <w:p w:rsidR="00000000" w:rsidRPr="00E40F03" w:rsidP="00E40F03">
      <w:pPr>
        <w:pStyle w:val="ListBullet"/>
      </w:pPr>
      <w:r w:rsidRPr="00E40F03">
        <w:t>procedures</w:t>
      </w:r>
      <w:r w:rsidRPr="00E40F03">
        <w:t xml:space="preserve"> for adding and removing metal to the crankshaft, including:</w:t>
      </w:r>
    </w:p>
    <w:p w:rsidR="00000000" w:rsidRPr="00E40F03" w:rsidP="00E40F03">
      <w:pPr>
        <w:pStyle w:val="ListBullet2"/>
      </w:pPr>
      <w:r w:rsidRPr="00E40F03">
        <w:t>drilling and linishing to remove weight</w:t>
      </w:r>
    </w:p>
    <w:p w:rsidR="00000000" w:rsidRPr="00E40F03" w:rsidP="00E40F03">
      <w:pPr>
        <w:pStyle w:val="ListBullet2"/>
      </w:pPr>
      <w:r w:rsidRPr="00E40F03">
        <w:t>welding to add weight</w:t>
      </w:r>
    </w:p>
    <w:p w:rsidR="00000000" w:rsidRPr="00E40F03" w:rsidP="00E40F03">
      <w:pPr>
        <w:pStyle w:val="ListBullet2"/>
      </w:pPr>
      <w:r w:rsidRPr="00E40F03">
        <w:t>machining or drilling and adding heavy metal.</w:t>
      </w:r>
    </w:p>
    <w:p w:rsidR="00000000" w:rsidRPr="00E40F03" w:rsidP="00E40F03">
      <w:pPr>
        <w:pStyle w:val="AllowPageBreak"/>
      </w:pPr>
    </w:p>
    <w:p w:rsidR="00000000" w:rsidRPr="00E40F03" w:rsidP="00E40F03">
      <w:pPr>
        <w:pStyle w:val="Heading1"/>
      </w:pPr>
      <w:bookmarkStart w:id="4" w:name="O_786052"/>
      <w:bookmarkEnd w:id="4"/>
      <w:r w:rsidRPr="00E40F03">
        <w:t>Assessment Conditions</w:t>
      </w:r>
    </w:p>
    <w:p w:rsidR="00000000" w:rsidRPr="00E40F03" w:rsidP="0096190E">
      <w:pPr>
        <w:pStyle w:val="BodyText"/>
      </w:pPr>
      <w:r w:rsidRPr="00E40F03">
        <w:t>Assessors must satisfy NVR/AQTF assessor requirements.</w:t>
      </w:r>
    </w:p>
    <w:p w:rsidR="00000000" w:rsidRPr="00E40F03" w:rsidP="0096190E">
      <w:pPr>
        <w:pStyle w:val="BodyText"/>
      </w:pPr>
      <w:r w:rsidRPr="00E40F03">
        <w:t>Competency is to be assessed in the workplace or a simulated environment that accurately reflects performance in a real workplace setting.</w:t>
      </w:r>
    </w:p>
    <w:p w:rsidR="00000000" w:rsidRPr="00E40F03" w:rsidP="0096190E">
      <w:pPr>
        <w:pStyle w:val="BodyText"/>
      </w:pPr>
      <w:r w:rsidRPr="00E40F03">
        <w:t>Assessment must include direct observation of tasks.</w:t>
      </w:r>
    </w:p>
    <w:p w:rsidR="00000000" w:rsidRPr="00E40F03" w:rsidP="0096190E">
      <w:pPr>
        <w:pStyle w:val="BodyText"/>
      </w:pPr>
      <w:r w:rsidRPr="00E40F03">
        <w:t xml:space="preserve">Where </w:t>
      </w:r>
      <w:r w:rsidRPr="00E40F03">
        <w:t>assessment of competency includes third-party evidence, individuals must provide evidence that links them to the rotating and reciprocating engine components that they have balanced, e.g. repair orders.</w:t>
      </w:r>
    </w:p>
    <w:p w:rsidR="00000000" w:rsidRPr="00E40F03" w:rsidP="0096190E">
      <w:pPr>
        <w:pStyle w:val="BodyText"/>
      </w:pPr>
      <w:r w:rsidRPr="00E40F03">
        <w:t>Assessors must verify performance evidence through q</w:t>
      </w:r>
      <w:r w:rsidRPr="00E40F03">
        <w:t>uestioning on skills and knowledge to ensure correct interpretation and application.</w:t>
      </w:r>
    </w:p>
    <w:p w:rsidR="00000000" w:rsidRPr="00E40F03" w:rsidP="0096190E">
      <w:pPr>
        <w:pStyle w:val="BodyText"/>
      </w:pPr>
      <w:r w:rsidRPr="00E40F03">
        <w:t>The following resources must be made available:</w:t>
      </w:r>
    </w:p>
    <w:p w:rsidR="00000000" w:rsidRPr="00E40F03" w:rsidP="00E40F03">
      <w:pPr>
        <w:pStyle w:val="ListBullet"/>
      </w:pPr>
      <w:r w:rsidRPr="00E40F03">
        <w:t>automotive repair workplace or simulated workplace</w:t>
      </w:r>
    </w:p>
    <w:p w:rsidR="00000000" w:rsidRPr="00E40F03" w:rsidP="00E40F03">
      <w:pPr>
        <w:pStyle w:val="ListBullet"/>
      </w:pPr>
      <w:r w:rsidRPr="00E40F03">
        <w:t>workplace instructions</w:t>
      </w:r>
    </w:p>
    <w:p w:rsidR="00000000" w:rsidRPr="00E40F03" w:rsidP="00E40F03">
      <w:pPr>
        <w:pStyle w:val="ListBullet"/>
      </w:pPr>
      <w:r w:rsidRPr="00E40F03">
        <w:t>manufacturer engine specifications</w:t>
      </w:r>
    </w:p>
    <w:p w:rsidR="00000000" w:rsidRPr="00E40F03" w:rsidP="00E40F03">
      <w:pPr>
        <w:pStyle w:val="ListBullet"/>
      </w:pPr>
      <w:r w:rsidRPr="00E40F03">
        <w:t>material relevant to balancing rotating and reciprocating engine components</w:t>
      </w:r>
    </w:p>
    <w:p w:rsidR="00000000" w:rsidRPr="00E40F03" w:rsidP="00E40F03">
      <w:pPr>
        <w:pStyle w:val="ListBullet"/>
      </w:pPr>
      <w:r w:rsidRPr="00E40F03">
        <w:t>multi-cylinder crankshafts, flywheels and piston and connecting rod assemblies specified in the performance evidence and requiring balancing</w:t>
      </w:r>
    </w:p>
    <w:p w:rsidR="00000000" w:rsidRPr="00E40F03" w:rsidP="00E40F03">
      <w:pPr>
        <w:pStyle w:val="ListBullet"/>
      </w:pPr>
      <w:r w:rsidRPr="00E40F03">
        <w:t>precision measuring equipment, includin</w:t>
      </w:r>
      <w:r w:rsidRPr="00E40F03">
        <w:t>g:</w:t>
      </w:r>
    </w:p>
    <w:p w:rsidR="00000000" w:rsidRPr="00E40F03" w:rsidP="00E40F03">
      <w:pPr>
        <w:pStyle w:val="ListBullet2"/>
      </w:pPr>
      <w:r w:rsidRPr="00E40F03">
        <w:t>dial indicators</w:t>
      </w:r>
    </w:p>
    <w:p w:rsidR="00000000" w:rsidRPr="00E40F03" w:rsidP="00E40F03">
      <w:pPr>
        <w:pStyle w:val="ListBullet2"/>
      </w:pPr>
      <w:r w:rsidRPr="00E40F03">
        <w:t>inside and outside metric and imperial micrometers</w:t>
      </w:r>
    </w:p>
    <w:p w:rsidR="00000000" w:rsidRPr="00E40F03" w:rsidP="00E40F03">
      <w:pPr>
        <w:pStyle w:val="ListBullet2"/>
      </w:pPr>
      <w:r w:rsidRPr="00E40F03">
        <w:t>scales in 0.1 gram graduations</w:t>
      </w:r>
    </w:p>
    <w:p w:rsidR="00000000" w:rsidRPr="00E40F03" w:rsidP="00E40F03">
      <w:pPr>
        <w:pStyle w:val="ListBullet"/>
      </w:pPr>
      <w:r w:rsidRPr="00E40F03">
        <w:t>linishing machine</w:t>
      </w:r>
    </w:p>
    <w:p w:rsidR="00000000" w:rsidRPr="00E40F03" w:rsidP="00E40F03">
      <w:pPr>
        <w:pStyle w:val="ListBullet"/>
      </w:pPr>
      <w:r w:rsidRPr="00E40F03">
        <w:t>hand, air and power tools appropriate to balancing rotating and reciprocating engine components.</w:t>
      </w:r>
    </w:p>
    <w:p w:rsidR="00000000" w:rsidRPr="00E40F03" w:rsidP="00E40F03">
      <w:pPr>
        <w:pStyle w:val="AllowPageBreak"/>
      </w:pPr>
    </w:p>
    <w:p w:rsidR="00000000" w:rsidRPr="00E40F03" w:rsidP="00E40F03">
      <w:pPr>
        <w:pStyle w:val="Heading1"/>
      </w:pPr>
      <w:bookmarkStart w:id="5" w:name="O_786055"/>
      <w:bookmarkEnd w:id="5"/>
      <w:r w:rsidRPr="00E40F03">
        <w:t>Links</w:t>
      </w:r>
    </w:p>
    <w:p w:rsidR="00000000" w:rsidRPr="00E40F03" w:rsidP="0096190E">
      <w:pPr>
        <w:pStyle w:val="BodyText"/>
      </w:pPr>
      <w:r w:rsidRPr="00E40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34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0F03" w:rsidP="0096190E">
      <w:pPr>
        <w:pStyle w:val="BodyText"/>
      </w:pPr>
      <w:r w:rsidRPr="00E40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34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0F03" w:rsidP="00E40F03"/>
    <w:sectPr w:rsidSect="00E40F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03" w:rsidRPr="0096190E" w:rsidP="00961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0E" w:rsidP="00E40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90E" w:rsidP="00E40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90E" w:rsidP="00E40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F03" w:rsidRPr="0096190E" w:rsidP="00961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0E" w:rsidRPr="002D2AF8" w:rsidP="00E40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AURTTM005 Balance rotating and reciprocating engine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6190E" w:rsidP="00E40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2B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2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064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F03"/>
  </w:style>
  <w:style w:type="character" w:customStyle="1" w:styleId="Heading1Char">
    <w:name w:val="Heading 1 Char"/>
    <w:basedOn w:val="DefaultParagraphFont"/>
    <w:link w:val="Heading1"/>
    <w:rsid w:val="00E40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F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F03"/>
    <w:rPr>
      <w:b/>
      <w:spacing w:val="0"/>
    </w:rPr>
  </w:style>
  <w:style w:type="paragraph" w:styleId="ListBullet2">
    <w:name w:val="List Bullet 2"/>
    <w:basedOn w:val="List2"/>
    <w:rsid w:val="00E40F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0F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0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F03"/>
    <w:rPr>
      <w:i/>
    </w:rPr>
  </w:style>
  <w:style w:type="paragraph" w:styleId="Caption">
    <w:name w:val="caption"/>
    <w:basedOn w:val="BodyText"/>
    <w:next w:val="Normal"/>
    <w:qFormat/>
    <w:rsid w:val="00E40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F03"/>
  </w:style>
  <w:style w:type="paragraph" w:styleId="TableofFigures">
    <w:name w:val="table of figures"/>
    <w:basedOn w:val="Normal"/>
    <w:next w:val="Normal"/>
    <w:semiHidden/>
    <w:rsid w:val="00E40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F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0F03"/>
    <w:rPr>
      <w:rFonts w:ascii="Wingdings" w:hAnsi="Wingdings"/>
    </w:rPr>
  </w:style>
  <w:style w:type="paragraph" w:customStyle="1" w:styleId="TableHeading">
    <w:name w:val="Table Heading"/>
    <w:basedOn w:val="HeadingBase"/>
    <w:rsid w:val="00E40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F03"/>
    <w:rPr>
      <w:color w:val="0033CC"/>
      <w:u w:val="none"/>
    </w:rPr>
  </w:style>
  <w:style w:type="paragraph" w:customStyle="1" w:styleId="BodyTextRight">
    <w:name w:val="Body Text Right"/>
    <w:basedOn w:val="BodyText"/>
    <w:rsid w:val="00E40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F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F03"/>
    <w:rPr>
      <w:sz w:val="32"/>
    </w:rPr>
  </w:style>
  <w:style w:type="paragraph" w:customStyle="1" w:styleId="HeadingProcedure">
    <w:name w:val="Heading Procedure"/>
    <w:basedOn w:val="HeadingBase"/>
    <w:next w:val="Normal"/>
    <w:rsid w:val="00E40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F03"/>
    <w:pPr>
      <w:spacing w:before="60" w:after="60"/>
    </w:pPr>
  </w:style>
  <w:style w:type="paragraph" w:styleId="ListContinue">
    <w:name w:val="List Continue"/>
    <w:basedOn w:val="List"/>
    <w:rsid w:val="00E40F03"/>
    <w:pPr>
      <w:ind w:firstLine="0"/>
    </w:pPr>
  </w:style>
  <w:style w:type="paragraph" w:customStyle="1" w:styleId="ListNote">
    <w:name w:val="List Note"/>
    <w:basedOn w:val="List"/>
    <w:rsid w:val="00E40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F03"/>
    <w:rPr>
      <w:rFonts w:ascii="Courier New" w:hAnsi="Courier New"/>
    </w:rPr>
  </w:style>
  <w:style w:type="paragraph" w:customStyle="1" w:styleId="NoteBullet">
    <w:name w:val="Note Bullet"/>
    <w:basedOn w:val="Note"/>
    <w:rsid w:val="00E40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F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0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F03"/>
    <w:rPr>
      <w:b/>
      <w:smallCaps/>
    </w:rPr>
  </w:style>
  <w:style w:type="paragraph" w:customStyle="1" w:styleId="TableListNumber">
    <w:name w:val="Table List Number"/>
    <w:basedOn w:val="ListNumber"/>
    <w:rsid w:val="00E40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F03"/>
    <w:pPr>
      <w:numPr>
        <w:numId w:val="10"/>
      </w:numPr>
    </w:pPr>
  </w:style>
  <w:style w:type="paragraph" w:customStyle="1" w:styleId="ListAlpha2">
    <w:name w:val="List Alpha 2"/>
    <w:basedOn w:val="List2"/>
    <w:rsid w:val="00E40F03"/>
    <w:pPr>
      <w:numPr>
        <w:numId w:val="9"/>
      </w:numPr>
    </w:pPr>
  </w:style>
  <w:style w:type="paragraph" w:styleId="List2">
    <w:name w:val="List 2"/>
    <w:basedOn w:val="BodyText"/>
    <w:rsid w:val="00E40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F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0F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0F03"/>
    <w:pPr>
      <w:numPr>
        <w:numId w:val="5"/>
      </w:numPr>
    </w:pPr>
  </w:style>
  <w:style w:type="paragraph" w:styleId="ListContinue2">
    <w:name w:val="List Continue 2"/>
    <w:basedOn w:val="List2"/>
    <w:rsid w:val="00E40F03"/>
    <w:pPr>
      <w:ind w:firstLine="0"/>
    </w:pPr>
  </w:style>
  <w:style w:type="paragraph" w:styleId="ListContinue3">
    <w:name w:val="List Continue 3"/>
    <w:basedOn w:val="List3"/>
    <w:rsid w:val="00E40F03"/>
    <w:pPr>
      <w:ind w:left="1021" w:firstLine="0"/>
    </w:pPr>
  </w:style>
  <w:style w:type="paragraph" w:styleId="ListContinue4">
    <w:name w:val="List Continue 4"/>
    <w:basedOn w:val="List4"/>
    <w:rsid w:val="00E40F03"/>
    <w:pPr>
      <w:ind w:firstLine="0"/>
    </w:pPr>
  </w:style>
  <w:style w:type="paragraph" w:styleId="ListContinue5">
    <w:name w:val="List Continue 5"/>
    <w:basedOn w:val="List5"/>
    <w:rsid w:val="00E40F03"/>
    <w:pPr>
      <w:ind w:firstLine="0"/>
    </w:pPr>
  </w:style>
  <w:style w:type="paragraph" w:styleId="ListNumber3">
    <w:name w:val="List Number 3"/>
    <w:basedOn w:val="List3"/>
    <w:rsid w:val="00E40F03"/>
    <w:pPr>
      <w:numPr>
        <w:numId w:val="6"/>
      </w:numPr>
    </w:pPr>
  </w:style>
  <w:style w:type="paragraph" w:styleId="ListNumber4">
    <w:name w:val="List Number 4"/>
    <w:basedOn w:val="List4"/>
    <w:rsid w:val="00E40F03"/>
    <w:pPr>
      <w:numPr>
        <w:numId w:val="7"/>
      </w:numPr>
    </w:pPr>
  </w:style>
  <w:style w:type="paragraph" w:styleId="ListNumber5">
    <w:name w:val="List Number 5"/>
    <w:basedOn w:val="List5"/>
    <w:rsid w:val="00E40F03"/>
    <w:pPr>
      <w:numPr>
        <w:numId w:val="8"/>
      </w:numPr>
    </w:pPr>
  </w:style>
  <w:style w:type="paragraph" w:styleId="BlockText">
    <w:name w:val="Block Text"/>
    <w:basedOn w:val="Normal"/>
    <w:rsid w:val="00E40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F03"/>
    <w:rPr>
      <w:sz w:val="16"/>
      <w:vertAlign w:val="superscript"/>
    </w:rPr>
  </w:style>
  <w:style w:type="character" w:customStyle="1" w:styleId="Symbols">
    <w:name w:val="Symbols"/>
    <w:basedOn w:val="DefaultParagraphFont"/>
    <w:rsid w:val="00E40F03"/>
    <w:rPr>
      <w:rFonts w:ascii="Symbol" w:hAnsi="Symbol"/>
    </w:rPr>
  </w:style>
  <w:style w:type="character" w:customStyle="1" w:styleId="MenuOptions">
    <w:name w:val="Menu Options"/>
    <w:basedOn w:val="DefaultParagraphFont"/>
    <w:rsid w:val="00E40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F03"/>
    <w:rPr>
      <w:b/>
    </w:rPr>
  </w:style>
  <w:style w:type="character" w:customStyle="1" w:styleId="Underlined">
    <w:name w:val="Underlined"/>
    <w:basedOn w:val="DefaultParagraphFont"/>
    <w:rsid w:val="00E40F03"/>
    <w:rPr>
      <w:u w:val="single"/>
    </w:rPr>
  </w:style>
  <w:style w:type="paragraph" w:customStyle="1" w:styleId="TableBodyTextRight">
    <w:name w:val="Table Body Text Right"/>
    <w:basedOn w:val="TableBodyText"/>
    <w:rsid w:val="00E40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F03"/>
    <w:rPr>
      <w:sz w:val="18"/>
    </w:rPr>
  </w:style>
  <w:style w:type="paragraph" w:customStyle="1" w:styleId="BodySmallRight">
    <w:name w:val="Body Small Right"/>
    <w:basedOn w:val="BodyTextRight"/>
    <w:rsid w:val="00E40F03"/>
    <w:rPr>
      <w:sz w:val="18"/>
      <w:szCs w:val="18"/>
    </w:rPr>
  </w:style>
  <w:style w:type="paragraph" w:customStyle="1" w:styleId="MarginEdition">
    <w:name w:val="Margin Edition"/>
    <w:basedOn w:val="MarginNote"/>
    <w:rsid w:val="00E40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F03"/>
    <w:rPr>
      <w:sz w:val="2"/>
      <w:szCs w:val="2"/>
    </w:rPr>
  </w:style>
  <w:style w:type="character" w:customStyle="1" w:styleId="Small">
    <w:name w:val="Small"/>
    <w:basedOn w:val="DefaultParagraphFont"/>
    <w:rsid w:val="00E40F03"/>
    <w:rPr>
      <w:sz w:val="16"/>
    </w:rPr>
  </w:style>
  <w:style w:type="paragraph" w:customStyle="1" w:styleId="WideTable">
    <w:name w:val="Wide Table"/>
    <w:basedOn w:val="Normal"/>
    <w:rsid w:val="00E40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F03"/>
  </w:style>
  <w:style w:type="paragraph" w:styleId="Quote">
    <w:name w:val="Quote"/>
    <w:basedOn w:val="Heading1"/>
    <w:link w:val="QuoteChar"/>
    <w:qFormat/>
    <w:rsid w:val="00E40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F03"/>
    <w:pPr>
      <w:pageBreakBefore/>
    </w:pPr>
  </w:style>
  <w:style w:type="paragraph" w:customStyle="1" w:styleId="Border">
    <w:name w:val="Border"/>
    <w:basedOn w:val="Normal"/>
    <w:qFormat/>
    <w:rsid w:val="00E40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F03"/>
    <w:rPr>
      <w:u w:val="single"/>
    </w:rPr>
  </w:style>
  <w:style w:type="character" w:customStyle="1" w:styleId="BoldandItalics">
    <w:name w:val="Bold and Italics"/>
    <w:qFormat/>
    <w:rsid w:val="00E40F03"/>
    <w:rPr>
      <w:b/>
      <w:i/>
      <w:u w:val="none"/>
    </w:rPr>
  </w:style>
  <w:style w:type="paragraph" w:styleId="BalloonText">
    <w:name w:val="Balloon Text"/>
    <w:basedOn w:val="Normal"/>
    <w:link w:val="BalloonTextChar"/>
    <w:rsid w:val="00E4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F03"/>
    <w:pPr>
      <w:spacing w:before="0" w:after="0"/>
    </w:pPr>
  </w:style>
  <w:style w:type="paragraph" w:customStyle="1" w:styleId="BodyTextBold">
    <w:name w:val="Body Text Bold"/>
    <w:basedOn w:val="BodyText"/>
    <w:qFormat/>
    <w:rsid w:val="00E40F03"/>
    <w:rPr>
      <w:b/>
    </w:rPr>
  </w:style>
  <w:style w:type="character" w:styleId="Hyperlink">
    <w:name w:val="Hyperlink"/>
    <w:basedOn w:val="DefaultParagraphFont"/>
    <w:uiPriority w:val="99"/>
    <w:unhideWhenUsed/>
    <w:rsid w:val="00961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3945</Characters>
  <Application>Microsoft Office Word</Application>
  <DocSecurity>0</DocSecurity>
  <Lines>109</Lines>
  <Paragraphs>85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AURTTM005 Balance rotating and reciprocating engine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