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14198" w:rsidP="00414198">
      <w:pPr>
        <w:pStyle w:val="Title"/>
      </w:pPr>
      <w:r>
        <w:fldChar w:fldCharType="begin"/>
      </w:r>
      <w:r>
        <w:instrText xml:space="preserve"> TITLE   \* MERGEFORMAT </w:instrText>
      </w:r>
      <w:r>
        <w:fldChar w:fldCharType="separate"/>
      </w:r>
      <w:r>
        <w:t>AURTTL105 Diagnose and repair LNG fuel systems</w:t>
      </w:r>
      <w:r>
        <w:fldChar w:fldCharType="end"/>
      </w:r>
    </w:p>
    <w:p w:rsidR="00414198" w:rsidP="00414198">
      <w:pPr>
        <w:pStyle w:val="Version"/>
        <w:sectPr w:rsidSect="004E062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E0623" w:rsidP="004E0623">
      <w:pPr>
        <w:pStyle w:val="SuperHeading"/>
      </w:pPr>
      <w:r w:rsidRPr="004E0623">
        <w:t>AURTTL105 Diagnose and repair LNG fuel systems</w:t>
      </w:r>
    </w:p>
    <w:p w:rsidR="00000000" w:rsidRPr="004E0623" w:rsidP="004E0623">
      <w:pPr>
        <w:pStyle w:val="Heading1"/>
      </w:pPr>
      <w:bookmarkStart w:id="1" w:name="O_1128260"/>
      <w:bookmarkEnd w:id="1"/>
      <w:r w:rsidRPr="004E0623">
        <w:t>Modification History</w:t>
      </w:r>
    </w:p>
    <w:tbl>
      <w:tblPr>
        <w:tblW w:w="0" w:type="auto"/>
        <w:tblLayout w:type="fixed"/>
        <w:tblCellMar>
          <w:left w:w="62" w:type="dxa"/>
          <w:right w:w="62" w:type="dxa"/>
        </w:tblCellMar>
        <w:tblLook w:val="0000"/>
      </w:tblPr>
      <w:tblGrid>
        <w:gridCol w:w="2438"/>
        <w:gridCol w:w="6516"/>
      </w:tblGrid>
      <w:tr w:rsidTr="004E0623">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0623" w:rsidP="004E0623">
            <w:pPr>
              <w:pStyle w:val="BodyText"/>
            </w:pPr>
            <w:r w:rsidRPr="004E0623">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0623">
            <w:pPr>
              <w:pStyle w:val="BodyText"/>
              <w:rPr>
                <w:lang w:val="en-NZ"/>
              </w:rPr>
            </w:pPr>
            <w:r w:rsidRPr="004E0623">
              <w:rPr>
                <w:rStyle w:val="SpecialBold"/>
              </w:rPr>
              <w:t>Comments</w:t>
            </w:r>
          </w:p>
        </w:tc>
      </w:tr>
      <w:tr w:rsidTr="004E0623">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0623">
            <w:pPr>
              <w:pStyle w:val="BodyText"/>
              <w:rPr>
                <w:lang w:val="en-NZ"/>
              </w:rPr>
            </w:pPr>
            <w:r w:rsidRPr="004E0623">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0623" w:rsidP="004E0623">
            <w:pPr>
              <w:pStyle w:val="BodyText"/>
            </w:pPr>
            <w:r w:rsidRPr="004E0623">
              <w:t>This version first released with AUR Automotive Retail, Service and Repair Training Package Version 6.0</w:t>
            </w:r>
          </w:p>
        </w:tc>
      </w:tr>
    </w:tbl>
    <w:p w:rsidR="00000000" w:rsidRPr="004E0623" w:rsidP="004E0623">
      <w:pPr>
        <w:pStyle w:val="BodyText"/>
      </w:pPr>
    </w:p>
    <w:p w:rsidR="00000000" w:rsidRPr="004E0623" w:rsidP="004E0623">
      <w:pPr>
        <w:pStyle w:val="AllowPageBreak"/>
      </w:pPr>
    </w:p>
    <w:p w:rsidR="00000000" w:rsidRPr="004E0623" w:rsidP="004E0623">
      <w:pPr>
        <w:pStyle w:val="Heading1"/>
      </w:pPr>
      <w:bookmarkStart w:id="2" w:name="O_1128267"/>
      <w:bookmarkEnd w:id="2"/>
      <w:r w:rsidRPr="004E0623">
        <w:t>Application</w:t>
      </w:r>
    </w:p>
    <w:p w:rsidR="00000000" w:rsidRPr="004E0623" w:rsidP="00414198">
      <w:pPr>
        <w:pStyle w:val="BodyText"/>
      </w:pPr>
      <w:r w:rsidRPr="004E0623">
        <w:t>This unit describes the skills and knowledge required to diag</w:t>
      </w:r>
      <w:r w:rsidRPr="004E0623">
        <w:t>nose and repair faults in the liquefied natural gas (LNG) fuel systems of vehicles or machinery. It involves preparing for the task, sourcing the diagnostic testing strategy, carrying out the diagnosis and the repair, performing post-repair testing, and co</w:t>
      </w:r>
      <w:r w:rsidRPr="004E0623">
        <w:t>mpleting workplace processes and documentation.</w:t>
      </w:r>
    </w:p>
    <w:p w:rsidR="00000000" w:rsidRPr="004E0623" w:rsidP="00414198">
      <w:pPr>
        <w:pStyle w:val="BodyText"/>
      </w:pPr>
      <w:r w:rsidRPr="004E0623">
        <w:t xml:space="preserve">The unit applies to those working in the automotive service and repair industry. The unit applies to LNG fuel systems in agricultural machinery, forklifts, heavy commercial vehicles, light vehicles or mobile </w:t>
      </w:r>
      <w:r w:rsidRPr="004E0623">
        <w:t>plant machinery.</w:t>
      </w:r>
    </w:p>
    <w:p w:rsidR="00000000" w:rsidRPr="004E0623" w:rsidP="00414198">
      <w:pPr>
        <w:pStyle w:val="BodyText"/>
      </w:pPr>
      <w:r w:rsidRPr="004E0623">
        <w:t>Licensing, legislative, regulatory or certification requirements may apply to this unit in some jurisdictions. Users are advised to check with the relevant regulatory authority.</w:t>
      </w:r>
    </w:p>
    <w:p w:rsidR="00000000" w:rsidRPr="004E0623" w:rsidP="004E0623">
      <w:pPr>
        <w:pStyle w:val="Heading1"/>
      </w:pPr>
      <w:bookmarkStart w:id="3" w:name="O_1128265"/>
      <w:bookmarkEnd w:id="3"/>
      <w:r w:rsidRPr="004E0623">
        <w:t>Unit Sector</w:t>
      </w:r>
    </w:p>
    <w:p w:rsidR="00000000" w:rsidRPr="004E0623" w:rsidP="00414198">
      <w:pPr>
        <w:pStyle w:val="BodyText"/>
      </w:pPr>
      <w:r w:rsidRPr="004E0623">
        <w:t>Mechanical Miscellaneous Techn</w:t>
      </w:r>
      <w:r w:rsidRPr="004E0623">
        <w:t>ical – Alternative Fuels</w:t>
      </w:r>
    </w:p>
    <w:p w:rsidR="00000000" w:rsidRPr="004E0623" w:rsidP="004E0623">
      <w:pPr>
        <w:pStyle w:val="Heading1"/>
      </w:pPr>
      <w:bookmarkStart w:id="4" w:name="O_1128264"/>
      <w:bookmarkEnd w:id="4"/>
      <w:r w:rsidRPr="004E0623">
        <w:t>Elements and Performance Criteria</w:t>
      </w:r>
    </w:p>
    <w:tbl>
      <w:tblPr>
        <w:tblW w:w="0" w:type="auto"/>
        <w:tblLayout w:type="fixed"/>
        <w:tblCellMar>
          <w:left w:w="62" w:type="dxa"/>
          <w:right w:w="62" w:type="dxa"/>
        </w:tblCellMar>
        <w:tblLook w:val="0000"/>
      </w:tblPr>
      <w:tblGrid>
        <w:gridCol w:w="2430"/>
        <w:gridCol w:w="6752"/>
      </w:tblGrid>
      <w:tr w:rsidTr="004E0623">
        <w:tblPrEx>
          <w:tblW w:w="0" w:type="auto"/>
          <w:tblLayout w:type="fixed"/>
          <w:tblCellMar>
            <w:left w:w="62" w:type="dxa"/>
            <w:right w:w="62" w:type="dxa"/>
          </w:tblCellMar>
          <w:tblLook w:val="0000"/>
        </w:tblPrEx>
        <w:trPr>
          <w:tblHeader/>
        </w:trPr>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0623" w:rsidP="004E0623">
            <w:pPr>
              <w:pStyle w:val="BodyText"/>
            </w:pPr>
            <w:r w:rsidRPr="004E0623">
              <w:rPr>
                <w:rStyle w:val="SpecialBold"/>
              </w:rPr>
              <w:t>ELEMENTS</w:t>
            </w:r>
          </w:p>
        </w:tc>
        <w:tc>
          <w:tcPr>
            <w:tcW w:w="67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0623">
            <w:pPr>
              <w:pStyle w:val="BodyText"/>
              <w:rPr>
                <w:lang w:val="en-NZ"/>
              </w:rPr>
            </w:pPr>
            <w:r w:rsidRPr="004E0623">
              <w:rPr>
                <w:rStyle w:val="SpecialBold"/>
              </w:rPr>
              <w:t>PERFORMANCE CRITERIA</w:t>
            </w:r>
          </w:p>
        </w:tc>
      </w:tr>
      <w:tr w:rsidTr="004E0623">
        <w:tblPrEx>
          <w:tblW w:w="0" w:type="auto"/>
          <w:tblLayout w:type="fixed"/>
          <w:tblCellMar>
            <w:left w:w="62" w:type="dxa"/>
            <w:right w:w="62" w:type="dxa"/>
          </w:tblCellMar>
          <w:tblLook w:val="0000"/>
        </w:tblPrEx>
        <w:trPr>
          <w:trHeight w:val="20"/>
        </w:trPr>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0623" w:rsidP="004E0623">
            <w:pPr>
              <w:pStyle w:val="BodyText"/>
            </w:pPr>
            <w:r w:rsidRPr="004E0623">
              <w:rPr>
                <w:rStyle w:val="Emphasis"/>
              </w:rPr>
              <w:t>Elements describe the essential outcomes.</w:t>
            </w:r>
          </w:p>
        </w:tc>
        <w:tc>
          <w:tcPr>
            <w:tcW w:w="67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0623">
            <w:pPr>
              <w:pStyle w:val="BodyText"/>
              <w:rPr>
                <w:lang w:val="en-NZ"/>
              </w:rPr>
            </w:pPr>
            <w:r w:rsidRPr="004E0623">
              <w:rPr>
                <w:rStyle w:val="Emphasis"/>
              </w:rPr>
              <w:t>Performance criteria describe the performance needed to demonstrate achievement of the element.</w:t>
            </w:r>
          </w:p>
        </w:tc>
      </w:tr>
      <w:tr w:rsidTr="004E0623">
        <w:tblPrEx>
          <w:tblW w:w="0" w:type="auto"/>
          <w:tblLayout w:type="fixed"/>
          <w:tblCellMar>
            <w:left w:w="62" w:type="dxa"/>
            <w:right w:w="62" w:type="dxa"/>
          </w:tblCellMar>
          <w:tblLook w:val="0000"/>
        </w:tblPrEx>
        <w:trPr>
          <w:trHeight w:val="20"/>
        </w:trPr>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0623">
            <w:pPr>
              <w:pStyle w:val="List"/>
              <w:rPr>
                <w:lang w:val="en-NZ"/>
              </w:rPr>
            </w:pPr>
            <w:r w:rsidRPr="004E0623">
              <w:t>1. Prepare to diagnose and repair LNG fuel system</w:t>
            </w:r>
          </w:p>
        </w:tc>
        <w:tc>
          <w:tcPr>
            <w:tcW w:w="67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0623" w:rsidP="004E0623">
            <w:pPr>
              <w:pStyle w:val="List"/>
            </w:pPr>
            <w:r w:rsidRPr="004E0623">
              <w:t>1.1 Determine job requirements from workplace instructions</w:t>
            </w:r>
          </w:p>
          <w:p w:rsidR="00000000" w:rsidRPr="004E0623" w:rsidP="004E0623">
            <w:pPr>
              <w:pStyle w:val="List"/>
            </w:pPr>
            <w:r w:rsidRPr="004E0623">
              <w:t xml:space="preserve">1.2 Source and interpret diagnostic information </w:t>
            </w:r>
          </w:p>
          <w:p w:rsidR="00000000" w:rsidRPr="004E0623" w:rsidP="004E0623">
            <w:pPr>
              <w:pStyle w:val="List"/>
            </w:pPr>
            <w:r w:rsidRPr="004E0623">
              <w:t>1.3 Analyse diagnostic options and source testing strategy, selecting those required for the circu</w:t>
            </w:r>
            <w:r w:rsidRPr="004E0623">
              <w:t xml:space="preserve">mstances </w:t>
            </w:r>
          </w:p>
          <w:p w:rsidR="00000000" w:rsidRPr="004E0623" w:rsidP="004E0623">
            <w:pPr>
              <w:pStyle w:val="List"/>
            </w:pPr>
            <w:r w:rsidRPr="004E0623">
              <w:t xml:space="preserve">1.4 Identify hazards associated with the work and manage risks </w:t>
            </w:r>
          </w:p>
          <w:p w:rsidR="00000000" w:rsidP="004E0623">
            <w:pPr>
              <w:pStyle w:val="List"/>
              <w:rPr>
                <w:lang w:val="en-NZ"/>
              </w:rPr>
            </w:pPr>
            <w:r w:rsidRPr="004E0623">
              <w:t>1.5 Select and check diagnostic tools and equipment required for testing strategy for serviceability</w:t>
            </w:r>
          </w:p>
        </w:tc>
      </w:tr>
      <w:tr w:rsidTr="004E0623">
        <w:tblPrEx>
          <w:tblW w:w="0" w:type="auto"/>
          <w:tblLayout w:type="fixed"/>
          <w:tblCellMar>
            <w:left w:w="62" w:type="dxa"/>
            <w:right w:w="62" w:type="dxa"/>
          </w:tblCellMar>
          <w:tblLook w:val="0000"/>
        </w:tblPrEx>
        <w:trPr>
          <w:trHeight w:val="20"/>
        </w:trPr>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0623">
            <w:pPr>
              <w:pStyle w:val="List"/>
              <w:rPr>
                <w:lang w:val="en-NZ"/>
              </w:rPr>
            </w:pPr>
            <w:r w:rsidRPr="004E0623">
              <w:t>2. Diagnose LNG fuel system</w:t>
            </w:r>
          </w:p>
        </w:tc>
        <w:tc>
          <w:tcPr>
            <w:tcW w:w="67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0623" w:rsidP="004E0623">
            <w:pPr>
              <w:pStyle w:val="List"/>
            </w:pPr>
            <w:r w:rsidRPr="004E0623">
              <w:t>2.1 Perform diagnostic tests set out in testing stra</w:t>
            </w:r>
            <w:r w:rsidRPr="004E0623">
              <w:t xml:space="preserve">tegy according to workplace procedures and safety and environmental </w:t>
            </w:r>
            <w:r w:rsidRPr="004E0623">
              <w:t>requirements</w:t>
            </w:r>
          </w:p>
          <w:p w:rsidR="00000000" w:rsidRPr="004E0623" w:rsidP="004E0623">
            <w:pPr>
              <w:pStyle w:val="List"/>
            </w:pPr>
            <w:r w:rsidRPr="004E0623">
              <w:t xml:space="preserve">2.2 Identify faults from diagnostic test results and determine causes of faults </w:t>
            </w:r>
          </w:p>
          <w:p w:rsidR="00000000" w:rsidRPr="004E0623" w:rsidP="004E0623">
            <w:pPr>
              <w:pStyle w:val="List"/>
            </w:pPr>
            <w:r w:rsidRPr="004E0623">
              <w:t>2.3 Confirm and report cause of fault according to workplace procedures</w:t>
            </w:r>
          </w:p>
          <w:p w:rsidR="00000000" w:rsidP="004E0623">
            <w:pPr>
              <w:pStyle w:val="List"/>
              <w:rPr>
                <w:lang w:val="en-NZ"/>
              </w:rPr>
            </w:pPr>
            <w:r w:rsidRPr="004E0623">
              <w:t>2.4 Develop and report</w:t>
            </w:r>
            <w:r w:rsidRPr="004E0623">
              <w:t xml:space="preserve"> recommendations for required repairs or adjustments according to workplace procedures</w:t>
            </w:r>
          </w:p>
        </w:tc>
      </w:tr>
      <w:tr w:rsidTr="004E0623">
        <w:tblPrEx>
          <w:tblW w:w="0" w:type="auto"/>
          <w:tblLayout w:type="fixed"/>
          <w:tblCellMar>
            <w:left w:w="62" w:type="dxa"/>
            <w:right w:w="62" w:type="dxa"/>
          </w:tblCellMar>
          <w:tblLook w:val="0000"/>
        </w:tblPrEx>
        <w:trPr>
          <w:trHeight w:val="20"/>
        </w:trPr>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0623">
            <w:pPr>
              <w:pStyle w:val="List"/>
              <w:rPr>
                <w:lang w:val="en-NZ"/>
              </w:rPr>
            </w:pPr>
            <w:r w:rsidRPr="004E0623">
              <w:t>3. Repair LNG fuel system</w:t>
            </w:r>
          </w:p>
        </w:tc>
        <w:tc>
          <w:tcPr>
            <w:tcW w:w="67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0623" w:rsidP="004E0623">
            <w:pPr>
              <w:pStyle w:val="List"/>
            </w:pPr>
            <w:r w:rsidRPr="004E0623">
              <w:t>3.1 Source and interpret repair information</w:t>
            </w:r>
          </w:p>
          <w:p w:rsidR="00000000" w:rsidRPr="004E0623" w:rsidP="004E0623">
            <w:pPr>
              <w:pStyle w:val="List"/>
            </w:pPr>
            <w:r w:rsidRPr="004E0623">
              <w:t>3.2 Analyse repair options and select those required for the circumstances</w:t>
            </w:r>
          </w:p>
          <w:p w:rsidR="00000000" w:rsidRPr="004E0623" w:rsidP="004E0623">
            <w:pPr>
              <w:pStyle w:val="List"/>
            </w:pPr>
            <w:r w:rsidRPr="004E0623">
              <w:t xml:space="preserve">3.3 Select and check repair tools, equipment and materials </w:t>
            </w:r>
          </w:p>
          <w:p w:rsidR="00000000" w:rsidRPr="004E0623" w:rsidP="004E0623">
            <w:pPr>
              <w:pStyle w:val="List"/>
            </w:pPr>
            <w:r w:rsidRPr="004E0623">
              <w:t>3.4 Carry out repairs and component replacements and adjustments according to manufacturer specifications, workplace procedures, safety and environmental requirements, and AS/NZ 2739 Natural gas (</w:t>
            </w:r>
            <w:r w:rsidRPr="004E0623">
              <w:t>NG) fuel systems for vehicle engines, and without causing damage to components or system</w:t>
            </w:r>
          </w:p>
          <w:p w:rsidR="00000000" w:rsidP="004E0623">
            <w:pPr>
              <w:pStyle w:val="List"/>
              <w:rPr>
                <w:lang w:val="en-NZ"/>
              </w:rPr>
            </w:pPr>
            <w:r w:rsidRPr="004E0623">
              <w:t xml:space="preserve">3.5 Carry out post-repair testing according to workplace procedures and AS/NZ 2739 to confirm fault rectification, and rectify any further problems detected as having </w:t>
            </w:r>
            <w:r w:rsidRPr="004E0623">
              <w:t>been introduced during the repair process</w:t>
            </w:r>
          </w:p>
        </w:tc>
      </w:tr>
      <w:tr w:rsidTr="004E0623">
        <w:tblPrEx>
          <w:tblW w:w="0" w:type="auto"/>
          <w:tblLayout w:type="fixed"/>
          <w:tblCellMar>
            <w:left w:w="62" w:type="dxa"/>
            <w:right w:w="62" w:type="dxa"/>
          </w:tblCellMar>
          <w:tblLook w:val="0000"/>
        </w:tblPrEx>
        <w:trPr>
          <w:trHeight w:val="20"/>
        </w:trPr>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0623">
            <w:pPr>
              <w:pStyle w:val="List"/>
              <w:rPr>
                <w:lang w:val="en-NZ"/>
              </w:rPr>
            </w:pPr>
            <w:r w:rsidRPr="004E0623">
              <w:t>4. Complete work processes</w:t>
            </w:r>
          </w:p>
        </w:tc>
        <w:tc>
          <w:tcPr>
            <w:tcW w:w="67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0623" w:rsidP="004E0623">
            <w:pPr>
              <w:pStyle w:val="List"/>
            </w:pPr>
            <w:r w:rsidRPr="004E0623">
              <w:t>4.1 Conduct final inspection according to workplace procedures and confirm vehicle is ready for use </w:t>
            </w:r>
          </w:p>
          <w:p w:rsidR="00000000" w:rsidRPr="004E0623" w:rsidP="004E0623">
            <w:pPr>
              <w:pStyle w:val="List"/>
            </w:pPr>
            <w:r w:rsidRPr="004E0623">
              <w:t>4.2 Clear work area and dispose of or recycle materials according to workplace proced</w:t>
            </w:r>
            <w:r w:rsidRPr="004E0623">
              <w:t xml:space="preserve">ures </w:t>
            </w:r>
          </w:p>
          <w:p w:rsidR="00000000" w:rsidRPr="004E0623" w:rsidP="004E0623">
            <w:pPr>
              <w:pStyle w:val="List"/>
            </w:pPr>
            <w:r w:rsidRPr="004E0623">
              <w:t>4.3 Process workplace documentation according to workplace procedures</w:t>
            </w:r>
          </w:p>
        </w:tc>
      </w:tr>
    </w:tbl>
    <w:p w:rsidR="00000000" w:rsidRPr="004E0623" w:rsidP="004E0623">
      <w:pPr>
        <w:pStyle w:val="BodyText"/>
      </w:pPr>
    </w:p>
    <w:p w:rsidR="00000000" w:rsidRPr="004E0623" w:rsidP="004E0623">
      <w:pPr>
        <w:pStyle w:val="AllowPageBreak"/>
      </w:pPr>
    </w:p>
    <w:p w:rsidR="00000000" w:rsidRPr="004E0623" w:rsidP="004E0623">
      <w:pPr>
        <w:pStyle w:val="Heading1"/>
      </w:pPr>
      <w:bookmarkStart w:id="5" w:name="O_1128263"/>
      <w:bookmarkEnd w:id="5"/>
      <w:r w:rsidRPr="004E0623">
        <w:t>Foundation Skills</w:t>
      </w:r>
    </w:p>
    <w:p w:rsidR="00000000" w:rsidRPr="00414198" w:rsidP="00414198">
      <w:pPr>
        <w:pStyle w:val="BodyText"/>
        <w:rPr>
          <w:i/>
        </w:rPr>
      </w:pPr>
      <w:r w:rsidRPr="00414198">
        <w:rPr>
          <w:rStyle w:val="Emphasis"/>
        </w:rPr>
        <w:t>This section describes those language, literacy, numeracy and employment skills that are essential to performance but not explicit in the per</w:t>
      </w:r>
      <w:r w:rsidRPr="00414198">
        <w:rPr>
          <w:rStyle w:val="Emphasis"/>
        </w:rPr>
        <w:t>formance criteria.</w:t>
      </w:r>
    </w:p>
    <w:tbl>
      <w:tblPr>
        <w:tblW w:w="0" w:type="auto"/>
        <w:tblLayout w:type="fixed"/>
        <w:tblCellMar>
          <w:left w:w="62" w:type="dxa"/>
          <w:right w:w="62" w:type="dxa"/>
        </w:tblCellMar>
        <w:tblLook w:val="0000"/>
      </w:tblPr>
      <w:tblGrid>
        <w:gridCol w:w="2658"/>
        <w:gridCol w:w="6524"/>
      </w:tblGrid>
      <w:tr w:rsidTr="004E0623">
        <w:tblPrEx>
          <w:tblW w:w="0" w:type="auto"/>
          <w:tblLayout w:type="fixed"/>
          <w:tblCellMar>
            <w:left w:w="62" w:type="dxa"/>
            <w:right w:w="62" w:type="dxa"/>
          </w:tblCellMar>
          <w:tblLook w:val="0000"/>
        </w:tblPrEx>
        <w:trPr>
          <w:tblHeader/>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0623" w:rsidP="004E0623">
            <w:pPr>
              <w:pStyle w:val="BodyText"/>
            </w:pPr>
            <w:r w:rsidRPr="004E0623">
              <w:rPr>
                <w:rStyle w:val="SpecialBold"/>
              </w:rPr>
              <w:t>SKILL</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0623">
            <w:pPr>
              <w:pStyle w:val="BodyText"/>
              <w:rPr>
                <w:lang w:val="en-NZ"/>
              </w:rPr>
            </w:pPr>
            <w:r w:rsidRPr="004E0623">
              <w:rPr>
                <w:rStyle w:val="SpecialBold"/>
              </w:rPr>
              <w:t>DESCRIPTION</w:t>
            </w:r>
          </w:p>
        </w:tc>
      </w:tr>
      <w:tr w:rsidTr="004E0623">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0623">
            <w:pPr>
              <w:pStyle w:val="BodyText"/>
              <w:rPr>
                <w:lang w:val="en-NZ"/>
              </w:rPr>
            </w:pPr>
            <w:r w:rsidRPr="004E0623">
              <w:t xml:space="preserve">Learning </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E0623" w:rsidP="004E0623">
            <w:pPr>
              <w:pStyle w:val="ListBullet"/>
            </w:pPr>
            <w:r w:rsidRPr="004E0623">
              <w:t>Locates required sources of information efficiently</w:t>
            </w:r>
          </w:p>
          <w:p w:rsidR="00000000" w:rsidP="004E0623">
            <w:pPr>
              <w:pStyle w:val="ListBullet"/>
              <w:rPr>
                <w:lang w:val="en-NZ"/>
              </w:rPr>
            </w:pPr>
            <w:r w:rsidRPr="004E0623">
              <w:t>Develops a sequenced plan for a specific task.</w:t>
            </w:r>
          </w:p>
        </w:tc>
      </w:tr>
      <w:tr w:rsidTr="004E0623">
        <w:tblPrEx>
          <w:tblW w:w="0" w:type="auto"/>
          <w:tblLayout w:type="fixed"/>
          <w:tblCellMar>
            <w:left w:w="62" w:type="dxa"/>
            <w:right w:w="62" w:type="dxa"/>
          </w:tblCellMar>
          <w:tblLook w:val="0000"/>
        </w:tblPrEx>
        <w:trPr>
          <w:trHeight w:val="880"/>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0623">
            <w:pPr>
              <w:pStyle w:val="BodyText"/>
              <w:rPr>
                <w:lang w:val="en-NZ"/>
              </w:rPr>
            </w:pPr>
            <w:r w:rsidRPr="004E0623">
              <w:t xml:space="preserve">Numeracy </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E0623">
            <w:pPr>
              <w:pStyle w:val="ListBullet"/>
              <w:rPr>
                <w:lang w:val="en-NZ"/>
              </w:rPr>
            </w:pPr>
            <w:r w:rsidRPr="004E0623">
              <w:t xml:space="preserve">Measures LNG fuel system components and uses mathematical operations to calculate distances, </w:t>
            </w:r>
            <w:r w:rsidRPr="004E0623">
              <w:t>areas, volumes, tolerances and deviations from manufacturer specifications.</w:t>
            </w:r>
          </w:p>
        </w:tc>
      </w:tr>
      <w:tr w:rsidTr="004E0623">
        <w:tblPrEx>
          <w:tblW w:w="0" w:type="auto"/>
          <w:tblLayout w:type="fixed"/>
          <w:tblCellMar>
            <w:left w:w="62" w:type="dxa"/>
            <w:right w:w="62" w:type="dxa"/>
          </w:tblCellMar>
          <w:tblLook w:val="0000"/>
        </w:tblPrEx>
        <w:trPr>
          <w:trHeight w:val="711"/>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0623">
            <w:pPr>
              <w:pStyle w:val="BodyText"/>
              <w:rPr>
                <w:lang w:val="en-NZ"/>
              </w:rPr>
            </w:pPr>
            <w:r w:rsidRPr="004E0623">
              <w:t xml:space="preserve">Oral communication </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E0623" w:rsidP="004E0623">
            <w:pPr>
              <w:pStyle w:val="ListBullet"/>
            </w:pPr>
            <w:r w:rsidRPr="004E0623">
              <w:t>Clarifies instructions</w:t>
            </w:r>
          </w:p>
          <w:p w:rsidR="00000000" w:rsidP="004E0623">
            <w:pPr>
              <w:pStyle w:val="ListBullet"/>
              <w:rPr>
                <w:lang w:val="en-NZ"/>
              </w:rPr>
            </w:pPr>
            <w:r w:rsidRPr="004E0623">
              <w:t>Obtains information from customers and supervisors.</w:t>
            </w:r>
          </w:p>
        </w:tc>
      </w:tr>
      <w:tr w:rsidTr="004E0623">
        <w:tblPrEx>
          <w:tblW w:w="0" w:type="auto"/>
          <w:tblLayout w:type="fixed"/>
          <w:tblCellMar>
            <w:left w:w="62" w:type="dxa"/>
            <w:right w:w="62" w:type="dxa"/>
          </w:tblCellMar>
          <w:tblLook w:val="0000"/>
        </w:tblPrEx>
        <w:trPr>
          <w:trHeight w:val="505"/>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0623">
            <w:pPr>
              <w:pStyle w:val="BodyText"/>
              <w:rPr>
                <w:lang w:val="en-NZ"/>
              </w:rPr>
            </w:pPr>
            <w:r w:rsidRPr="004E0623">
              <w:t xml:space="preserve">Reading </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E0623">
            <w:pPr>
              <w:pStyle w:val="ListBullet"/>
              <w:rPr>
                <w:lang w:val="en-NZ"/>
              </w:rPr>
            </w:pPr>
            <w:r w:rsidRPr="004E0623">
              <w:t>Interprets information from manufacturer and workshop literature when seeking LNG fuel system specifications and procedures.</w:t>
            </w:r>
          </w:p>
        </w:tc>
      </w:tr>
      <w:tr w:rsidTr="004E0623">
        <w:tblPrEx>
          <w:tblW w:w="0" w:type="auto"/>
          <w:tblLayout w:type="fixed"/>
          <w:tblCellMar>
            <w:left w:w="62" w:type="dxa"/>
            <w:right w:w="62" w:type="dxa"/>
          </w:tblCellMar>
          <w:tblLook w:val="0000"/>
        </w:tblPrEx>
        <w:trPr>
          <w:trHeight w:val="730"/>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0623">
            <w:pPr>
              <w:pStyle w:val="BodyText"/>
              <w:rPr>
                <w:lang w:val="en-NZ"/>
              </w:rPr>
            </w:pPr>
            <w:r w:rsidRPr="004E0623">
              <w:t xml:space="preserve">Planning and organising </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E0623" w:rsidP="004E0623">
            <w:pPr>
              <w:pStyle w:val="ListBullet"/>
            </w:pPr>
            <w:r w:rsidRPr="004E0623">
              <w:t>Plans own work requirements</w:t>
            </w:r>
          </w:p>
          <w:p w:rsidR="00000000" w:rsidRPr="004E0623" w:rsidP="004E0623">
            <w:pPr>
              <w:pStyle w:val="ListBullet"/>
            </w:pPr>
            <w:r w:rsidRPr="004E0623">
              <w:t xml:space="preserve">Prioritises actions to achieve required outcomes </w:t>
            </w:r>
          </w:p>
          <w:p w:rsidR="00000000" w:rsidP="004E0623">
            <w:pPr>
              <w:pStyle w:val="ListBullet"/>
              <w:rPr>
                <w:lang w:val="en-NZ"/>
              </w:rPr>
            </w:pPr>
            <w:r w:rsidRPr="004E0623">
              <w:t>Ensures tasks are completed within workplace timeframes.</w:t>
            </w:r>
          </w:p>
        </w:tc>
      </w:tr>
      <w:tr w:rsidTr="004E0623">
        <w:tblPrEx>
          <w:tblW w:w="0" w:type="auto"/>
          <w:tblLayout w:type="fixed"/>
          <w:tblCellMar>
            <w:left w:w="62" w:type="dxa"/>
            <w:right w:w="62" w:type="dxa"/>
          </w:tblCellMar>
          <w:tblLook w:val="0000"/>
        </w:tblPrEx>
        <w:trPr>
          <w:trHeight w:val="355"/>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0623">
            <w:pPr>
              <w:pStyle w:val="BodyText"/>
              <w:rPr>
                <w:lang w:val="en-NZ"/>
              </w:rPr>
            </w:pPr>
            <w:r w:rsidRPr="004E0623">
              <w:t xml:space="preserve">Technology </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E0623" w:rsidP="004E0623">
            <w:pPr>
              <w:pStyle w:val="ListBullet"/>
            </w:pPr>
            <w:r w:rsidRPr="004E0623">
              <w:t>Uses precision measuring equipment.</w:t>
            </w:r>
          </w:p>
        </w:tc>
      </w:tr>
    </w:tbl>
    <w:p w:rsidR="00000000" w:rsidRPr="004E0623" w:rsidP="004E0623">
      <w:pPr>
        <w:pStyle w:val="BodyText"/>
      </w:pPr>
    </w:p>
    <w:p w:rsidR="00000000" w:rsidRPr="004E0623" w:rsidP="004E0623">
      <w:pPr>
        <w:pStyle w:val="AllowPageBreak"/>
      </w:pPr>
    </w:p>
    <w:p w:rsidR="00000000" w:rsidRPr="004E0623" w:rsidP="004E0623">
      <w:pPr>
        <w:pStyle w:val="Heading1"/>
      </w:pPr>
      <w:bookmarkStart w:id="6" w:name="O_1128261"/>
      <w:bookmarkEnd w:id="6"/>
      <w:r w:rsidRPr="004E0623">
        <w:t>Unit Mapping Information</w:t>
      </w:r>
    </w:p>
    <w:p w:rsidR="00000000" w:rsidRPr="004E0623" w:rsidP="00414198">
      <w:pPr>
        <w:pStyle w:val="BodyText"/>
      </w:pPr>
      <w:r w:rsidRPr="004E0623">
        <w:t>Supersedes and is equivalent to AURTTL005 Diagnose and repair LNG fuel systems.</w:t>
      </w:r>
    </w:p>
    <w:p w:rsidR="00000000" w:rsidRPr="004E0623" w:rsidP="004E0623">
      <w:pPr>
        <w:pStyle w:val="Heading1"/>
      </w:pPr>
      <w:bookmarkStart w:id="7" w:name="O_1128254"/>
      <w:bookmarkEnd w:id="7"/>
      <w:r w:rsidRPr="004E0623">
        <w:t>Links</w:t>
      </w:r>
    </w:p>
    <w:p w:rsidR="00000000" w:rsidRPr="004E0623" w:rsidP="00414198">
      <w:pPr>
        <w:pStyle w:val="BodyText"/>
      </w:pPr>
      <w:r w:rsidRPr="004E0623">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F4053E">
        <w:rPr>
          <w:rStyle w:val="Hyperlink"/>
        </w:rPr>
        <w:t>https://vetnet.gov.au/Pages/TrainingDocs.aspx?q=b4278d82-d487-4070-a8c4-78045ec695b1</w:t>
      </w:r>
      <w:r>
        <w:fldChar w:fldCharType="end"/>
      </w:r>
    </w:p>
    <w:p w:rsidR="00000000" w:rsidRPr="004E0623" w:rsidP="004E0623"/>
    <w:sectPr w:rsidSect="004E062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062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0623" w:rsidRPr="00414198" w:rsidP="0041419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062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198" w:rsidP="004E062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14198" w:rsidP="004E0623">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414198" w:rsidP="004E062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062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19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E0623" w:rsidRPr="00414198" w:rsidP="0041419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062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198" w:rsidRPr="002D2AF8" w:rsidP="004E0623">
    <w:pPr>
      <w:pStyle w:val="Header"/>
      <w:framePr w:wrap="around"/>
    </w:pPr>
    <w:r>
      <w:fldChar w:fldCharType="begin"/>
    </w:r>
    <w:r>
      <w:instrText xml:space="preserve"> TITLE   \* MERGEFORMAT </w:instrText>
    </w:r>
    <w:r>
      <w:fldChar w:fldCharType="separate"/>
    </w:r>
    <w:r>
      <w:t>AURTTL105 Diagnose and repair LNG fuel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414198" w:rsidP="004E062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C88BDA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EFE689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062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E0623"/>
    <w:pPr>
      <w:spacing w:before="360" w:after="60"/>
      <w:outlineLvl w:val="0"/>
    </w:pPr>
    <w:rPr>
      <w:sz w:val="32"/>
    </w:rPr>
  </w:style>
  <w:style w:type="paragraph" w:styleId="Heading2">
    <w:name w:val="heading 2"/>
    <w:basedOn w:val="HeadingBase"/>
    <w:next w:val="BodyText"/>
    <w:link w:val="Heading2Char"/>
    <w:qFormat/>
    <w:rsid w:val="004E0623"/>
    <w:pPr>
      <w:keepLines/>
      <w:spacing w:before="240" w:after="120"/>
      <w:outlineLvl w:val="1"/>
    </w:pPr>
    <w:rPr>
      <w:sz w:val="28"/>
      <w:szCs w:val="40"/>
    </w:rPr>
  </w:style>
  <w:style w:type="paragraph" w:styleId="Heading3">
    <w:name w:val="heading 3"/>
    <w:basedOn w:val="HeadingBase"/>
    <w:next w:val="BodyText"/>
    <w:link w:val="Heading3Char"/>
    <w:qFormat/>
    <w:rsid w:val="004E0623"/>
    <w:pPr>
      <w:spacing w:before="180" w:after="120"/>
      <w:outlineLvl w:val="2"/>
    </w:pPr>
    <w:rPr>
      <w:spacing w:val="-10"/>
      <w:kern w:val="32"/>
    </w:rPr>
  </w:style>
  <w:style w:type="paragraph" w:styleId="Heading4">
    <w:name w:val="heading 4"/>
    <w:basedOn w:val="HeadingBase"/>
    <w:next w:val="BodyText"/>
    <w:link w:val="Heading4Char"/>
    <w:qFormat/>
    <w:rsid w:val="004E0623"/>
    <w:pPr>
      <w:spacing w:before="160" w:after="120"/>
      <w:outlineLvl w:val="3"/>
    </w:pPr>
    <w:rPr>
      <w:sz w:val="22"/>
    </w:rPr>
  </w:style>
  <w:style w:type="paragraph" w:styleId="Heading5">
    <w:name w:val="heading 5"/>
    <w:basedOn w:val="HeadingBase"/>
    <w:next w:val="Normal"/>
    <w:link w:val="Heading5Char"/>
    <w:qFormat/>
    <w:rsid w:val="004E0623"/>
    <w:pPr>
      <w:spacing w:before="80"/>
      <w:outlineLvl w:val="4"/>
    </w:pPr>
    <w:rPr>
      <w:color w:val="918585"/>
      <w:sz w:val="20"/>
    </w:rPr>
  </w:style>
  <w:style w:type="paragraph" w:styleId="Heading6">
    <w:name w:val="heading 6"/>
    <w:basedOn w:val="HeadingBase"/>
    <w:next w:val="Normal"/>
    <w:link w:val="Heading6Char"/>
    <w:qFormat/>
    <w:rsid w:val="004E0623"/>
    <w:pPr>
      <w:spacing w:before="60"/>
      <w:outlineLvl w:val="5"/>
    </w:pPr>
    <w:rPr>
      <w:color w:val="918585"/>
      <w:sz w:val="20"/>
    </w:rPr>
  </w:style>
  <w:style w:type="paragraph" w:styleId="Heading7">
    <w:name w:val="heading 7"/>
    <w:basedOn w:val="Normal"/>
    <w:next w:val="Normal"/>
    <w:link w:val="Heading7Char"/>
    <w:qFormat/>
    <w:rsid w:val="004E0623"/>
    <w:pPr>
      <w:ind w:left="720"/>
      <w:outlineLvl w:val="6"/>
    </w:pPr>
    <w:rPr>
      <w:i/>
    </w:rPr>
  </w:style>
  <w:style w:type="paragraph" w:styleId="Heading8">
    <w:name w:val="heading 8"/>
    <w:basedOn w:val="Normal"/>
    <w:next w:val="Normal"/>
    <w:link w:val="Heading8Char"/>
    <w:qFormat/>
    <w:rsid w:val="004E0623"/>
    <w:pPr>
      <w:ind w:left="720"/>
      <w:outlineLvl w:val="7"/>
    </w:pPr>
    <w:rPr>
      <w:i/>
    </w:rPr>
  </w:style>
  <w:style w:type="paragraph" w:styleId="Heading9">
    <w:name w:val="heading 9"/>
    <w:basedOn w:val="Normal"/>
    <w:next w:val="Normal"/>
    <w:link w:val="Heading9Char"/>
    <w:qFormat/>
    <w:rsid w:val="004E0623"/>
    <w:pPr>
      <w:ind w:left="720"/>
      <w:outlineLvl w:val="8"/>
    </w:pPr>
    <w:rPr>
      <w:i/>
    </w:rPr>
  </w:style>
  <w:style w:type="character" w:default="1" w:styleId="DefaultParagraphFont">
    <w:name w:val="Default Paragraph Font"/>
    <w:uiPriority w:val="1"/>
    <w:unhideWhenUsed/>
    <w:rsid w:val="004E062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E0623"/>
  </w:style>
  <w:style w:type="character" w:customStyle="1" w:styleId="Heading1Char">
    <w:name w:val="Heading 1 Char"/>
    <w:basedOn w:val="DefaultParagraphFont"/>
    <w:link w:val="Heading1"/>
    <w:rsid w:val="004E0623"/>
    <w:rPr>
      <w:rFonts w:ascii="Times New Roman" w:eastAsia="Times New Roman" w:hAnsi="Times New Roman" w:cs="Times New Roman"/>
      <w:b/>
      <w:sz w:val="32"/>
      <w:szCs w:val="20"/>
      <w:lang w:eastAsia="en-US"/>
    </w:rPr>
  </w:style>
  <w:style w:type="paragraph" w:styleId="BodyText">
    <w:name w:val="Body Text"/>
    <w:basedOn w:val="Normal"/>
    <w:link w:val="BodyTextChar"/>
    <w:rsid w:val="004E062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E0623"/>
    <w:rPr>
      <w:rFonts w:ascii="Times New Roman" w:eastAsia="Times New Roman" w:hAnsi="Times New Roman" w:cs="Times New Roman"/>
      <w:sz w:val="24"/>
      <w:lang w:eastAsia="en-US"/>
    </w:rPr>
  </w:style>
  <w:style w:type="paragraph" w:styleId="List">
    <w:name w:val="List"/>
    <w:basedOn w:val="BodyText"/>
    <w:next w:val="BodyText"/>
    <w:rsid w:val="004E0623"/>
    <w:pPr>
      <w:tabs>
        <w:tab w:val="left" w:pos="340"/>
      </w:tabs>
      <w:spacing w:before="60" w:after="60"/>
      <w:ind w:left="340" w:hanging="340"/>
    </w:pPr>
  </w:style>
  <w:style w:type="paragraph" w:styleId="ListBullet">
    <w:name w:val="List Bullet"/>
    <w:basedOn w:val="List"/>
    <w:rsid w:val="004E0623"/>
    <w:pPr>
      <w:numPr>
        <w:numId w:val="11"/>
      </w:numPr>
      <w:tabs>
        <w:tab w:val="clear" w:pos="340"/>
      </w:tabs>
      <w:spacing w:before="40" w:after="40"/>
    </w:pPr>
  </w:style>
  <w:style w:type="character" w:customStyle="1" w:styleId="SpecialBold">
    <w:name w:val="Special Bold"/>
    <w:basedOn w:val="DefaultParagraphFont"/>
    <w:rsid w:val="004E0623"/>
    <w:rPr>
      <w:b/>
      <w:spacing w:val="0"/>
    </w:rPr>
  </w:style>
  <w:style w:type="character" w:styleId="Emphasis">
    <w:name w:val="Emphasis"/>
    <w:basedOn w:val="DefaultParagraphFont"/>
    <w:qFormat/>
    <w:rsid w:val="004E0623"/>
    <w:rPr>
      <w:i/>
    </w:rPr>
  </w:style>
  <w:style w:type="paragraph" w:customStyle="1" w:styleId="SuperHeading">
    <w:name w:val="SuperHeading"/>
    <w:basedOn w:val="Normal"/>
    <w:rsid w:val="004E0623"/>
    <w:pPr>
      <w:spacing w:before="240" w:after="120"/>
      <w:outlineLvl w:val="0"/>
    </w:pPr>
    <w:rPr>
      <w:rFonts w:ascii="Times New Roman" w:hAnsi="Times New Roman"/>
      <w:b/>
      <w:sz w:val="32"/>
    </w:rPr>
  </w:style>
  <w:style w:type="paragraph" w:customStyle="1" w:styleId="AllowPageBreak">
    <w:name w:val="AllowPageBreak"/>
    <w:rsid w:val="004E062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E062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E062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E062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E062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E062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E062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E062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E0623"/>
    <w:rPr>
      <w:rFonts w:ascii="Courier New" w:eastAsia="Times New Roman" w:hAnsi="Courier New" w:cs="Times New Roman"/>
      <w:i/>
      <w:szCs w:val="20"/>
      <w:lang w:eastAsia="en-US"/>
    </w:rPr>
  </w:style>
  <w:style w:type="paragraph" w:customStyle="1" w:styleId="HeadingBase">
    <w:name w:val="Heading Base"/>
    <w:rsid w:val="004E062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E0623"/>
    <w:pPr>
      <w:tabs>
        <w:tab w:val="right" w:leader="dot" w:pos="9072"/>
      </w:tabs>
      <w:ind w:left="567"/>
    </w:pPr>
    <w:rPr>
      <w:szCs w:val="22"/>
    </w:rPr>
  </w:style>
  <w:style w:type="paragraph" w:customStyle="1" w:styleId="TOCBase">
    <w:name w:val="TOC Base"/>
    <w:rsid w:val="004E062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E0623"/>
    <w:pPr>
      <w:tabs>
        <w:tab w:val="right" w:leader="dot" w:pos="9072"/>
      </w:tabs>
      <w:spacing w:before="40" w:after="40"/>
      <w:ind w:left="284"/>
    </w:pPr>
    <w:rPr>
      <w:rFonts w:ascii="Times New Roman" w:hAnsi="Times New Roman"/>
    </w:rPr>
  </w:style>
  <w:style w:type="paragraph" w:styleId="TOC1">
    <w:name w:val="toc 1"/>
    <w:basedOn w:val="TOCBase"/>
    <w:next w:val="Normal"/>
    <w:rsid w:val="004E062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E062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E0623"/>
    <w:rPr>
      <w:rFonts w:ascii="Times New Roman" w:eastAsia="Times New Roman" w:hAnsi="Times New Roman" w:cs="Times New Roman"/>
      <w:sz w:val="16"/>
      <w:lang w:eastAsia="en-US"/>
    </w:rPr>
  </w:style>
  <w:style w:type="paragraph" w:styleId="Title">
    <w:name w:val="Title"/>
    <w:basedOn w:val="HeadingBase"/>
    <w:link w:val="TitleChar"/>
    <w:qFormat/>
    <w:rsid w:val="004E0623"/>
    <w:pPr>
      <w:spacing w:before="5040"/>
      <w:jc w:val="center"/>
    </w:pPr>
    <w:rPr>
      <w:sz w:val="48"/>
      <w:szCs w:val="72"/>
      <w:lang w:val="en-US"/>
    </w:rPr>
  </w:style>
  <w:style w:type="character" w:customStyle="1" w:styleId="TitleChar">
    <w:name w:val="Title Char"/>
    <w:basedOn w:val="DefaultParagraphFont"/>
    <w:link w:val="Title"/>
    <w:rsid w:val="004E062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E0623"/>
    <w:pPr>
      <w:tabs>
        <w:tab w:val="left" w:pos="3600"/>
        <w:tab w:val="left" w:pos="3958"/>
      </w:tabs>
    </w:pPr>
  </w:style>
  <w:style w:type="paragraph" w:customStyle="1" w:styleId="Note">
    <w:name w:val="Note"/>
    <w:basedOn w:val="BodyText"/>
    <w:rsid w:val="004E062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E0623"/>
    <w:pPr>
      <w:framePr w:wrap="auto" w:hAnchor="text" w:y="6049"/>
    </w:pPr>
    <w:rPr>
      <w:color w:val="000000"/>
      <w:sz w:val="40"/>
    </w:rPr>
  </w:style>
  <w:style w:type="paragraph" w:customStyle="1" w:styleId="TOCTitle">
    <w:name w:val="TOCTitle"/>
    <w:basedOn w:val="Heading1"/>
    <w:rsid w:val="004E0623"/>
    <w:pPr>
      <w:spacing w:after="240"/>
      <w:jc w:val="center"/>
      <w:outlineLvl w:val="9"/>
    </w:pPr>
    <w:rPr>
      <w:caps/>
    </w:rPr>
  </w:style>
  <w:style w:type="paragraph" w:customStyle="1" w:styleId="Version">
    <w:name w:val="Version"/>
    <w:rsid w:val="004E062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E0623"/>
    <w:pPr>
      <w:numPr>
        <w:numId w:val="12"/>
      </w:numPr>
      <w:tabs>
        <w:tab w:val="clear" w:pos="680"/>
      </w:tabs>
    </w:pPr>
  </w:style>
  <w:style w:type="paragraph" w:styleId="Index1">
    <w:name w:val="index 1"/>
    <w:basedOn w:val="Normal"/>
    <w:next w:val="Normal"/>
    <w:semiHidden/>
    <w:rsid w:val="004E0623"/>
    <w:pPr>
      <w:keepNext w:val="0"/>
      <w:tabs>
        <w:tab w:val="right" w:pos="4176"/>
      </w:tabs>
      <w:ind w:left="198" w:hanging="198"/>
    </w:pPr>
    <w:rPr>
      <w:rFonts w:ascii="Garamond" w:hAnsi="Garamond"/>
    </w:rPr>
  </w:style>
  <w:style w:type="paragraph" w:styleId="IndexHeading">
    <w:name w:val="index heading"/>
    <w:basedOn w:val="Normal"/>
    <w:next w:val="Index1"/>
    <w:semiHidden/>
    <w:rsid w:val="004E0623"/>
    <w:pPr>
      <w:spacing w:before="120" w:after="120"/>
    </w:pPr>
    <w:rPr>
      <w:rFonts w:ascii="Arial" w:hAnsi="Arial"/>
      <w:b/>
      <w:color w:val="918585"/>
      <w:sz w:val="24"/>
    </w:rPr>
  </w:style>
  <w:style w:type="paragraph" w:styleId="Header">
    <w:name w:val="header"/>
    <w:basedOn w:val="Normal"/>
    <w:link w:val="HeaderChar"/>
    <w:rsid w:val="004E062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E0623"/>
    <w:rPr>
      <w:rFonts w:ascii="Times New Roman" w:eastAsia="Times New Roman" w:hAnsi="Times New Roman" w:cs="Times New Roman"/>
      <w:sz w:val="16"/>
      <w:szCs w:val="20"/>
      <w:lang w:val="en-GB" w:eastAsia="en-US"/>
    </w:rPr>
  </w:style>
  <w:style w:type="paragraph" w:customStyle="1" w:styleId="Chapter">
    <w:name w:val="Chapter"/>
    <w:basedOn w:val="Normal"/>
    <w:rsid w:val="004E0623"/>
    <w:pPr>
      <w:spacing w:before="240"/>
    </w:pPr>
    <w:rPr>
      <w:rFonts w:ascii="Times New Roman" w:hAnsi="Times New Roman"/>
      <w:smallCaps/>
      <w:spacing w:val="80"/>
      <w:sz w:val="28"/>
    </w:rPr>
  </w:style>
  <w:style w:type="paragraph" w:customStyle="1" w:styleId="InChapter">
    <w:name w:val="InChapter"/>
    <w:basedOn w:val="Heading3"/>
    <w:rsid w:val="004E0623"/>
    <w:pPr>
      <w:spacing w:after="240"/>
      <w:outlineLvl w:val="9"/>
    </w:pPr>
    <w:rPr>
      <w:noProof/>
    </w:rPr>
  </w:style>
  <w:style w:type="paragraph" w:styleId="Index2">
    <w:name w:val="index 2"/>
    <w:basedOn w:val="Normal"/>
    <w:next w:val="Normal"/>
    <w:semiHidden/>
    <w:rsid w:val="004E0623"/>
    <w:pPr>
      <w:tabs>
        <w:tab w:val="right" w:pos="4176"/>
      </w:tabs>
      <w:ind w:left="568" w:hanging="284"/>
    </w:pPr>
    <w:rPr>
      <w:rFonts w:ascii="Garamond" w:hAnsi="Garamond"/>
    </w:rPr>
  </w:style>
  <w:style w:type="paragraph" w:customStyle="1" w:styleId="Byline">
    <w:name w:val="Byline"/>
    <w:rsid w:val="004E062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E0623"/>
    <w:pPr>
      <w:tabs>
        <w:tab w:val="clear" w:pos="3600"/>
        <w:tab w:val="clear" w:pos="3958"/>
      </w:tabs>
      <w:jc w:val="right"/>
    </w:pPr>
  </w:style>
  <w:style w:type="paragraph" w:styleId="Caption">
    <w:name w:val="caption"/>
    <w:basedOn w:val="BodyText"/>
    <w:next w:val="Normal"/>
    <w:qFormat/>
    <w:rsid w:val="004E0623"/>
    <w:pPr>
      <w:framePr w:w="2268" w:hSpace="181" w:vSpace="181" w:wrap="around" w:vAnchor="text" w:hAnchor="page" w:x="1135" w:y="285" w:anchorLock="1"/>
    </w:pPr>
    <w:rPr>
      <w:i/>
    </w:rPr>
  </w:style>
  <w:style w:type="paragraph" w:customStyle="1" w:styleId="MiniTOCTitle">
    <w:name w:val="MiniTOCTitle"/>
    <w:basedOn w:val="Heading4"/>
    <w:rsid w:val="004E0623"/>
    <w:pPr>
      <w:spacing w:before="240"/>
      <w:outlineLvl w:val="9"/>
    </w:pPr>
    <w:rPr>
      <w:noProof/>
      <w:sz w:val="24"/>
    </w:rPr>
  </w:style>
  <w:style w:type="paragraph" w:customStyle="1" w:styleId="MiniTOCItem">
    <w:name w:val="MiniTOCItem"/>
    <w:basedOn w:val="ListBullet"/>
    <w:rsid w:val="004E0623"/>
    <w:pPr>
      <w:numPr>
        <w:numId w:val="0"/>
      </w:numPr>
      <w:tabs>
        <w:tab w:val="right" w:leader="dot" w:pos="6521"/>
      </w:tabs>
      <w:spacing w:before="0" w:after="0"/>
    </w:pPr>
  </w:style>
  <w:style w:type="paragraph" w:customStyle="1" w:styleId="TOFTitle">
    <w:name w:val="TOFTitle"/>
    <w:basedOn w:val="TOCTitle"/>
    <w:rsid w:val="004E0623"/>
  </w:style>
  <w:style w:type="paragraph" w:styleId="TableofFigures">
    <w:name w:val="table of figures"/>
    <w:basedOn w:val="Normal"/>
    <w:next w:val="Normal"/>
    <w:semiHidden/>
    <w:rsid w:val="004E0623"/>
    <w:pPr>
      <w:tabs>
        <w:tab w:val="right" w:leader="dot" w:pos="9072"/>
      </w:tabs>
      <w:ind w:left="970" w:hanging="403"/>
    </w:pPr>
    <w:rPr>
      <w:rFonts w:ascii="Times New Roman" w:hAnsi="Times New Roman"/>
      <w:b/>
    </w:rPr>
  </w:style>
  <w:style w:type="paragraph" w:styleId="ListNumber">
    <w:name w:val="List Number"/>
    <w:basedOn w:val="List"/>
    <w:rsid w:val="004E0623"/>
    <w:pPr>
      <w:numPr>
        <w:numId w:val="14"/>
      </w:numPr>
      <w:tabs>
        <w:tab w:val="clear" w:pos="340"/>
      </w:tabs>
    </w:pPr>
  </w:style>
  <w:style w:type="character" w:customStyle="1" w:styleId="WingdingSymbols">
    <w:name w:val="Wingding Symbols"/>
    <w:rsid w:val="004E0623"/>
    <w:rPr>
      <w:rFonts w:ascii="Wingdings" w:hAnsi="Wingdings"/>
    </w:rPr>
  </w:style>
  <w:style w:type="paragraph" w:customStyle="1" w:styleId="TableHeading">
    <w:name w:val="Table Heading"/>
    <w:basedOn w:val="HeadingBase"/>
    <w:rsid w:val="004E0623"/>
    <w:pPr>
      <w:keepLines/>
      <w:pBdr>
        <w:bottom w:val="single" w:sz="6" w:space="1" w:color="918585"/>
      </w:pBdr>
      <w:spacing w:before="240"/>
    </w:pPr>
  </w:style>
  <w:style w:type="character" w:customStyle="1" w:styleId="HotSpot">
    <w:name w:val="HotSpot"/>
    <w:rsid w:val="004E0623"/>
    <w:rPr>
      <w:color w:val="0033CC"/>
      <w:u w:val="none"/>
    </w:rPr>
  </w:style>
  <w:style w:type="paragraph" w:customStyle="1" w:styleId="BodyTextRight">
    <w:name w:val="Body Text Right"/>
    <w:basedOn w:val="BodyText"/>
    <w:rsid w:val="004E0623"/>
    <w:pPr>
      <w:spacing w:before="0" w:after="0"/>
      <w:jc w:val="right"/>
    </w:pPr>
  </w:style>
  <w:style w:type="paragraph" w:styleId="Index3">
    <w:name w:val="index 3"/>
    <w:basedOn w:val="ListNumber2"/>
    <w:next w:val="Normal"/>
    <w:semiHidden/>
    <w:rsid w:val="004E0623"/>
    <w:pPr>
      <w:numPr>
        <w:numId w:val="0"/>
      </w:numPr>
      <w:tabs>
        <w:tab w:val="right" w:leader="dot" w:pos="4176"/>
      </w:tabs>
    </w:pPr>
  </w:style>
  <w:style w:type="paragraph" w:styleId="ListNumber2">
    <w:name w:val="List Number 2"/>
    <w:basedOn w:val="List2"/>
    <w:rsid w:val="004E0623"/>
    <w:pPr>
      <w:numPr>
        <w:numId w:val="9"/>
      </w:numPr>
      <w:tabs>
        <w:tab w:val="clear" w:pos="1060"/>
      </w:tabs>
    </w:pPr>
  </w:style>
  <w:style w:type="paragraph" w:customStyle="1" w:styleId="MarginNote">
    <w:name w:val="Margin Note"/>
    <w:basedOn w:val="BodyText"/>
    <w:rsid w:val="004E062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E062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E062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E0623"/>
    <w:rPr>
      <w:sz w:val="32"/>
    </w:rPr>
  </w:style>
  <w:style w:type="paragraph" w:customStyle="1" w:styleId="HeadingProcedure">
    <w:name w:val="Heading Procedure"/>
    <w:basedOn w:val="HeadingBase"/>
    <w:next w:val="Normal"/>
    <w:rsid w:val="004E0623"/>
    <w:pPr>
      <w:tabs>
        <w:tab w:val="left" w:pos="0"/>
      </w:tabs>
      <w:spacing w:before="120" w:after="60"/>
    </w:pPr>
    <w:rPr>
      <w:i/>
      <w:color w:val="918585"/>
      <w:sz w:val="22"/>
    </w:rPr>
  </w:style>
  <w:style w:type="paragraph" w:customStyle="1" w:styleId="TableBodyText">
    <w:name w:val="Table Body Text"/>
    <w:basedOn w:val="BodyText"/>
    <w:rsid w:val="004E0623"/>
    <w:pPr>
      <w:spacing w:before="60" w:after="60"/>
    </w:pPr>
  </w:style>
  <w:style w:type="paragraph" w:styleId="ListContinue">
    <w:name w:val="List Continue"/>
    <w:basedOn w:val="List"/>
    <w:rsid w:val="004E0623"/>
    <w:pPr>
      <w:ind w:firstLine="0"/>
    </w:pPr>
  </w:style>
  <w:style w:type="paragraph" w:customStyle="1" w:styleId="ListNote">
    <w:name w:val="List Note"/>
    <w:basedOn w:val="List"/>
    <w:rsid w:val="004E0623"/>
    <w:pPr>
      <w:pBdr>
        <w:top w:val="single" w:sz="6" w:space="2" w:color="918585"/>
        <w:bottom w:val="single" w:sz="6" w:space="2" w:color="918585"/>
      </w:pBdr>
      <w:tabs>
        <w:tab w:val="left" w:pos="1021"/>
      </w:tabs>
      <w:ind w:firstLine="0"/>
    </w:pPr>
  </w:style>
  <w:style w:type="paragraph" w:customStyle="1" w:styleId="Warning">
    <w:name w:val="Warning"/>
    <w:basedOn w:val="BodyText"/>
    <w:rsid w:val="004E0623"/>
    <w:pPr>
      <w:shd w:val="clear" w:color="auto" w:fill="D9D9D9"/>
      <w:tabs>
        <w:tab w:val="left" w:pos="992"/>
      </w:tabs>
      <w:ind w:left="119" w:right="119"/>
    </w:pPr>
    <w:rPr>
      <w:sz w:val="20"/>
    </w:rPr>
  </w:style>
  <w:style w:type="paragraph" w:customStyle="1" w:styleId="MarginIcons">
    <w:name w:val="Margin Icons"/>
    <w:basedOn w:val="BodyText"/>
    <w:rsid w:val="004E062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E0623"/>
    <w:rPr>
      <w:rFonts w:ascii="Courier New" w:hAnsi="Courier New"/>
    </w:rPr>
  </w:style>
  <w:style w:type="paragraph" w:customStyle="1" w:styleId="NoteBullet">
    <w:name w:val="Note Bullet"/>
    <w:basedOn w:val="Note"/>
    <w:rsid w:val="004E0623"/>
    <w:pPr>
      <w:tabs>
        <w:tab w:val="clear" w:pos="680"/>
      </w:tabs>
      <w:spacing w:before="60" w:after="60"/>
    </w:pPr>
  </w:style>
  <w:style w:type="paragraph" w:customStyle="1" w:styleId="SubHeading2">
    <w:name w:val="SubHeading2"/>
    <w:basedOn w:val="HeadingBase"/>
    <w:rsid w:val="004E0623"/>
    <w:pPr>
      <w:spacing w:before="240" w:after="60"/>
    </w:pPr>
    <w:rPr>
      <w:sz w:val="20"/>
    </w:rPr>
  </w:style>
  <w:style w:type="paragraph" w:customStyle="1" w:styleId="SubHeading1">
    <w:name w:val="SubHeading1"/>
    <w:basedOn w:val="HeadingBase"/>
    <w:rsid w:val="004E0623"/>
    <w:pPr>
      <w:spacing w:before="240" w:after="60"/>
    </w:pPr>
    <w:rPr>
      <w:color w:val="918585"/>
      <w:sz w:val="22"/>
    </w:rPr>
  </w:style>
  <w:style w:type="paragraph" w:customStyle="1" w:styleId="SideHeading">
    <w:name w:val="Side Heading"/>
    <w:basedOn w:val="HeadingBase"/>
    <w:rsid w:val="004E062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E0623"/>
    <w:pPr>
      <w:numPr>
        <w:numId w:val="10"/>
      </w:numPr>
    </w:pPr>
  </w:style>
  <w:style w:type="paragraph" w:styleId="PlainText">
    <w:name w:val="Plain Text"/>
    <w:basedOn w:val="Normal"/>
    <w:link w:val="PlainTextChar"/>
    <w:rsid w:val="004E0623"/>
    <w:rPr>
      <w:sz w:val="20"/>
    </w:rPr>
  </w:style>
  <w:style w:type="character" w:customStyle="1" w:styleId="PlainTextChar">
    <w:name w:val="Plain Text Char"/>
    <w:basedOn w:val="DefaultParagraphFont"/>
    <w:link w:val="PlainText"/>
    <w:rsid w:val="004E0623"/>
    <w:rPr>
      <w:rFonts w:ascii="Courier New" w:eastAsia="Times New Roman" w:hAnsi="Courier New" w:cs="Times New Roman"/>
      <w:sz w:val="20"/>
      <w:szCs w:val="20"/>
      <w:lang w:eastAsia="en-US"/>
    </w:rPr>
  </w:style>
  <w:style w:type="character" w:customStyle="1" w:styleId="MenuOption">
    <w:name w:val="Menu Option"/>
    <w:basedOn w:val="DefaultParagraphFont"/>
    <w:rsid w:val="004E0623"/>
    <w:rPr>
      <w:b/>
      <w:smallCaps/>
    </w:rPr>
  </w:style>
  <w:style w:type="paragraph" w:customStyle="1" w:styleId="TableListNumber">
    <w:name w:val="Table List Number"/>
    <w:basedOn w:val="ListNumber"/>
    <w:rsid w:val="004E0623"/>
    <w:pPr>
      <w:numPr>
        <w:numId w:val="0"/>
      </w:numPr>
    </w:pPr>
  </w:style>
  <w:style w:type="paragraph" w:styleId="TOC4">
    <w:name w:val="toc 4"/>
    <w:basedOn w:val="TOCBase"/>
    <w:next w:val="Normal"/>
    <w:semiHidden/>
    <w:rsid w:val="004E0623"/>
    <w:pPr>
      <w:tabs>
        <w:tab w:val="right" w:leader="dot" w:pos="9071"/>
      </w:tabs>
      <w:ind w:left="1701"/>
    </w:pPr>
  </w:style>
  <w:style w:type="paragraph" w:customStyle="1" w:styleId="ListAlpha">
    <w:name w:val="List Alpha"/>
    <w:basedOn w:val="List"/>
    <w:rsid w:val="004E0623"/>
    <w:pPr>
      <w:numPr>
        <w:numId w:val="8"/>
      </w:numPr>
    </w:pPr>
  </w:style>
  <w:style w:type="paragraph" w:customStyle="1" w:styleId="ListAlpha2">
    <w:name w:val="List Alpha 2"/>
    <w:basedOn w:val="List2"/>
    <w:rsid w:val="004E0623"/>
    <w:pPr>
      <w:numPr>
        <w:numId w:val="7"/>
      </w:numPr>
    </w:pPr>
  </w:style>
  <w:style w:type="paragraph" w:styleId="List2">
    <w:name w:val="List 2"/>
    <w:basedOn w:val="BodyText"/>
    <w:rsid w:val="004E0623"/>
    <w:pPr>
      <w:tabs>
        <w:tab w:val="left" w:pos="680"/>
      </w:tabs>
      <w:spacing w:before="60" w:after="60"/>
      <w:ind w:left="680" w:hanging="340"/>
    </w:pPr>
  </w:style>
  <w:style w:type="paragraph" w:styleId="List3">
    <w:name w:val="List 3"/>
    <w:basedOn w:val="BodyText"/>
    <w:rsid w:val="004E0623"/>
    <w:pPr>
      <w:tabs>
        <w:tab w:val="left" w:pos="1021"/>
      </w:tabs>
      <w:spacing w:before="60" w:after="60"/>
      <w:ind w:left="1020" w:hanging="340"/>
    </w:pPr>
  </w:style>
  <w:style w:type="paragraph" w:styleId="List4">
    <w:name w:val="List 4"/>
    <w:basedOn w:val="BodyText"/>
    <w:rsid w:val="004E0623"/>
    <w:pPr>
      <w:tabs>
        <w:tab w:val="left" w:pos="1361"/>
      </w:tabs>
      <w:spacing w:before="60" w:after="60"/>
      <w:ind w:left="1361" w:hanging="340"/>
    </w:pPr>
  </w:style>
  <w:style w:type="paragraph" w:styleId="List5">
    <w:name w:val="List 5"/>
    <w:basedOn w:val="BodyText"/>
    <w:rsid w:val="004E0623"/>
    <w:pPr>
      <w:tabs>
        <w:tab w:val="left" w:pos="1701"/>
      </w:tabs>
      <w:spacing w:before="60" w:after="60"/>
      <w:ind w:left="1701" w:hanging="340"/>
    </w:pPr>
  </w:style>
  <w:style w:type="paragraph" w:styleId="ListBullet3">
    <w:name w:val="List Bullet 3"/>
    <w:basedOn w:val="List3"/>
    <w:rsid w:val="004E0623"/>
    <w:pPr>
      <w:numPr>
        <w:numId w:val="13"/>
      </w:numPr>
      <w:tabs>
        <w:tab w:val="clear" w:pos="1021"/>
      </w:tabs>
      <w:ind w:left="1037" w:hanging="357"/>
    </w:pPr>
  </w:style>
  <w:style w:type="paragraph" w:styleId="ListBullet4">
    <w:name w:val="List Bullet 4"/>
    <w:basedOn w:val="List4"/>
    <w:rsid w:val="004E0623"/>
    <w:pPr>
      <w:numPr>
        <w:numId w:val="2"/>
      </w:numPr>
      <w:tabs>
        <w:tab w:val="clear" w:pos="1361"/>
      </w:tabs>
    </w:pPr>
  </w:style>
  <w:style w:type="paragraph" w:styleId="ListBullet5">
    <w:name w:val="List Bullet 5"/>
    <w:basedOn w:val="List5"/>
    <w:rsid w:val="004E0623"/>
    <w:pPr>
      <w:numPr>
        <w:numId w:val="3"/>
      </w:numPr>
    </w:pPr>
  </w:style>
  <w:style w:type="paragraph" w:styleId="ListContinue2">
    <w:name w:val="List Continue 2"/>
    <w:basedOn w:val="List2"/>
    <w:rsid w:val="004E0623"/>
    <w:pPr>
      <w:ind w:firstLine="0"/>
    </w:pPr>
  </w:style>
  <w:style w:type="paragraph" w:styleId="ListContinue3">
    <w:name w:val="List Continue 3"/>
    <w:basedOn w:val="List3"/>
    <w:rsid w:val="004E0623"/>
    <w:pPr>
      <w:ind w:left="1021" w:firstLine="0"/>
    </w:pPr>
  </w:style>
  <w:style w:type="paragraph" w:styleId="ListContinue4">
    <w:name w:val="List Continue 4"/>
    <w:basedOn w:val="List4"/>
    <w:rsid w:val="004E0623"/>
    <w:pPr>
      <w:ind w:firstLine="0"/>
    </w:pPr>
  </w:style>
  <w:style w:type="paragraph" w:styleId="ListContinue5">
    <w:name w:val="List Continue 5"/>
    <w:basedOn w:val="List5"/>
    <w:rsid w:val="004E0623"/>
    <w:pPr>
      <w:ind w:firstLine="0"/>
    </w:pPr>
  </w:style>
  <w:style w:type="paragraph" w:styleId="ListNumber3">
    <w:name w:val="List Number 3"/>
    <w:basedOn w:val="List3"/>
    <w:rsid w:val="004E0623"/>
    <w:pPr>
      <w:numPr>
        <w:numId w:val="4"/>
      </w:numPr>
    </w:pPr>
  </w:style>
  <w:style w:type="paragraph" w:styleId="ListNumber4">
    <w:name w:val="List Number 4"/>
    <w:basedOn w:val="List4"/>
    <w:rsid w:val="004E0623"/>
    <w:pPr>
      <w:numPr>
        <w:numId w:val="5"/>
      </w:numPr>
    </w:pPr>
  </w:style>
  <w:style w:type="paragraph" w:styleId="ListNumber5">
    <w:name w:val="List Number 5"/>
    <w:basedOn w:val="List5"/>
    <w:rsid w:val="004E0623"/>
    <w:pPr>
      <w:numPr>
        <w:numId w:val="6"/>
      </w:numPr>
    </w:pPr>
  </w:style>
  <w:style w:type="paragraph" w:styleId="BlockText">
    <w:name w:val="Block Text"/>
    <w:basedOn w:val="Normal"/>
    <w:rsid w:val="004E0623"/>
    <w:pPr>
      <w:spacing w:after="120"/>
      <w:ind w:left="1440" w:right="1440"/>
    </w:pPr>
  </w:style>
  <w:style w:type="character" w:customStyle="1" w:styleId="Subscript">
    <w:name w:val="Subscript"/>
    <w:basedOn w:val="DefaultParagraphFont"/>
    <w:rsid w:val="004E0623"/>
    <w:rPr>
      <w:sz w:val="16"/>
      <w:vertAlign w:val="subscript"/>
    </w:rPr>
  </w:style>
  <w:style w:type="character" w:customStyle="1" w:styleId="Superscript">
    <w:name w:val="Superscript"/>
    <w:basedOn w:val="DefaultParagraphFont"/>
    <w:rsid w:val="004E0623"/>
    <w:rPr>
      <w:sz w:val="16"/>
      <w:vertAlign w:val="superscript"/>
    </w:rPr>
  </w:style>
  <w:style w:type="character" w:customStyle="1" w:styleId="Symbols">
    <w:name w:val="Symbols"/>
    <w:basedOn w:val="DefaultParagraphFont"/>
    <w:rsid w:val="004E0623"/>
    <w:rPr>
      <w:rFonts w:ascii="Symbol" w:hAnsi="Symbol"/>
    </w:rPr>
  </w:style>
  <w:style w:type="character" w:customStyle="1" w:styleId="MenuOptions">
    <w:name w:val="Menu Options"/>
    <w:basedOn w:val="DefaultParagraphFont"/>
    <w:rsid w:val="004E0623"/>
    <w:rPr>
      <w:rFonts w:ascii="Arial Narrow" w:hAnsi="Arial Narrow"/>
      <w:smallCaps/>
    </w:rPr>
  </w:style>
  <w:style w:type="character" w:customStyle="1" w:styleId="Buttons">
    <w:name w:val="Buttons"/>
    <w:basedOn w:val="DefaultParagraphFont"/>
    <w:rsid w:val="004E0623"/>
    <w:rPr>
      <w:b/>
    </w:rPr>
  </w:style>
  <w:style w:type="character" w:customStyle="1" w:styleId="Underlined">
    <w:name w:val="Underlined"/>
    <w:basedOn w:val="DefaultParagraphFont"/>
    <w:rsid w:val="004E0623"/>
    <w:rPr>
      <w:u w:val="single"/>
    </w:rPr>
  </w:style>
  <w:style w:type="paragraph" w:customStyle="1" w:styleId="TableBodyTextRight">
    <w:name w:val="Table Body Text Right"/>
    <w:basedOn w:val="TableBodyText"/>
    <w:rsid w:val="004E0623"/>
    <w:pPr>
      <w:widowControl w:val="0"/>
      <w:autoSpaceDE w:val="0"/>
      <w:autoSpaceDN w:val="0"/>
      <w:adjustRightInd w:val="0"/>
      <w:jc w:val="right"/>
    </w:pPr>
    <w:rPr>
      <w:rFonts w:cs="Arial"/>
      <w:szCs w:val="18"/>
    </w:rPr>
  </w:style>
  <w:style w:type="paragraph" w:customStyle="1" w:styleId="CopyrightText">
    <w:name w:val="Copyright Text"/>
    <w:basedOn w:val="BodyText"/>
    <w:rsid w:val="004E0623"/>
    <w:rPr>
      <w:sz w:val="18"/>
    </w:rPr>
  </w:style>
  <w:style w:type="paragraph" w:customStyle="1" w:styleId="BodySmallRight">
    <w:name w:val="Body Small Right"/>
    <w:basedOn w:val="BodyTextRight"/>
    <w:rsid w:val="004E0623"/>
    <w:rPr>
      <w:sz w:val="18"/>
      <w:szCs w:val="18"/>
    </w:rPr>
  </w:style>
  <w:style w:type="paragraph" w:customStyle="1" w:styleId="MarginEdition">
    <w:name w:val="Margin Edition"/>
    <w:basedOn w:val="MarginNote"/>
    <w:rsid w:val="004E0623"/>
    <w:pPr>
      <w:spacing w:before="0" w:after="0"/>
    </w:pPr>
    <w:rPr>
      <w:rFonts w:ascii="Times New Roman" w:hAnsi="Times New Roman"/>
      <w:color w:val="999999"/>
    </w:rPr>
  </w:style>
  <w:style w:type="paragraph" w:customStyle="1" w:styleId="Spacer">
    <w:name w:val="Spacer"/>
    <w:basedOn w:val="Normal"/>
    <w:rsid w:val="004E0623"/>
    <w:rPr>
      <w:sz w:val="2"/>
      <w:szCs w:val="2"/>
    </w:rPr>
  </w:style>
  <w:style w:type="character" w:customStyle="1" w:styleId="Small">
    <w:name w:val="Small"/>
    <w:basedOn w:val="DefaultParagraphFont"/>
    <w:rsid w:val="004E0623"/>
    <w:rPr>
      <w:sz w:val="16"/>
    </w:rPr>
  </w:style>
  <w:style w:type="paragraph" w:customStyle="1" w:styleId="WideTable">
    <w:name w:val="Wide Table"/>
    <w:basedOn w:val="Normal"/>
    <w:rsid w:val="004E0623"/>
    <w:pPr>
      <w:ind w:left="-1418"/>
    </w:pPr>
    <w:rPr>
      <w:sz w:val="2"/>
      <w:szCs w:val="2"/>
    </w:rPr>
  </w:style>
  <w:style w:type="character" w:styleId="PageNumber">
    <w:name w:val="page number"/>
    <w:basedOn w:val="DefaultParagraphFont"/>
    <w:rsid w:val="004E0623"/>
  </w:style>
  <w:style w:type="paragraph" w:styleId="Quote">
    <w:name w:val="Quote"/>
    <w:basedOn w:val="Heading1"/>
    <w:link w:val="QuoteChar"/>
    <w:qFormat/>
    <w:rsid w:val="004E0623"/>
    <w:rPr>
      <w:b w:val="0"/>
      <w:sz w:val="72"/>
      <w:szCs w:val="72"/>
      <w:lang w:val="en-NZ"/>
    </w:rPr>
  </w:style>
  <w:style w:type="character" w:customStyle="1" w:styleId="QuoteChar">
    <w:name w:val="Quote Char"/>
    <w:basedOn w:val="DefaultParagraphFont"/>
    <w:link w:val="Quote"/>
    <w:rsid w:val="004E062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E0623"/>
    <w:pPr>
      <w:pageBreakBefore/>
    </w:pPr>
  </w:style>
  <w:style w:type="paragraph" w:customStyle="1" w:styleId="Border">
    <w:name w:val="Border"/>
    <w:basedOn w:val="Normal"/>
    <w:qFormat/>
    <w:rsid w:val="004E062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E0623"/>
    <w:rPr>
      <w:b/>
      <w:bCs/>
      <w:i/>
      <w:iCs/>
      <w:color w:val="auto"/>
    </w:rPr>
  </w:style>
  <w:style w:type="paragraph" w:styleId="IntenseQuote">
    <w:name w:val="Intense Quote"/>
    <w:basedOn w:val="Normal"/>
    <w:next w:val="Normal"/>
    <w:link w:val="IntenseQuoteChar"/>
    <w:uiPriority w:val="30"/>
    <w:qFormat/>
    <w:rsid w:val="004E062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E062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E0623"/>
    <w:rPr>
      <w:smallCaps/>
      <w:color w:val="auto"/>
      <w:u w:val="single"/>
    </w:rPr>
  </w:style>
  <w:style w:type="character" w:styleId="IntenseReference">
    <w:name w:val="Intense Reference"/>
    <w:basedOn w:val="DefaultParagraphFont"/>
    <w:uiPriority w:val="32"/>
    <w:qFormat/>
    <w:rsid w:val="004E0623"/>
    <w:rPr>
      <w:b/>
      <w:bCs/>
      <w:smallCaps/>
      <w:color w:val="auto"/>
      <w:spacing w:val="5"/>
      <w:u w:val="single"/>
    </w:rPr>
  </w:style>
  <w:style w:type="paragraph" w:customStyle="1" w:styleId="2ColumnHeading">
    <w:name w:val="2Column Heading"/>
    <w:basedOn w:val="BodyText"/>
    <w:qFormat/>
    <w:rsid w:val="004E0623"/>
    <w:pPr>
      <w:spacing w:after="60"/>
      <w:ind w:left="-2268"/>
    </w:pPr>
    <w:rPr>
      <w:b/>
    </w:rPr>
  </w:style>
  <w:style w:type="paragraph" w:customStyle="1" w:styleId="Heading1TOC">
    <w:name w:val="Heading1 TOC"/>
    <w:basedOn w:val="Normal"/>
    <w:qFormat/>
    <w:rsid w:val="004E0623"/>
    <w:pPr>
      <w:spacing w:before="240" w:after="120"/>
    </w:pPr>
    <w:rPr>
      <w:rFonts w:ascii="Times New Roman" w:hAnsi="Times New Roman"/>
      <w:b/>
      <w:sz w:val="32"/>
    </w:rPr>
  </w:style>
  <w:style w:type="paragraph" w:customStyle="1" w:styleId="Heading2TOC">
    <w:name w:val="Heading2 TOC"/>
    <w:basedOn w:val="Normal"/>
    <w:qFormat/>
    <w:rsid w:val="004E0623"/>
    <w:pPr>
      <w:spacing w:before="240" w:after="60"/>
    </w:pPr>
    <w:rPr>
      <w:rFonts w:ascii="Times New Roman" w:hAnsi="Times New Roman"/>
      <w:b/>
      <w:sz w:val="28"/>
    </w:rPr>
  </w:style>
  <w:style w:type="character" w:customStyle="1" w:styleId="Underline">
    <w:name w:val="Underline"/>
    <w:basedOn w:val="DefaultParagraphFont"/>
    <w:qFormat/>
    <w:rsid w:val="004E0623"/>
    <w:rPr>
      <w:u w:val="single"/>
    </w:rPr>
  </w:style>
  <w:style w:type="character" w:customStyle="1" w:styleId="BoldandItalics">
    <w:name w:val="Bold and Italics"/>
    <w:qFormat/>
    <w:rsid w:val="004E0623"/>
    <w:rPr>
      <w:b/>
      <w:i/>
      <w:u w:val="none"/>
    </w:rPr>
  </w:style>
  <w:style w:type="paragraph" w:styleId="BalloonText">
    <w:name w:val="Balloon Text"/>
    <w:basedOn w:val="Normal"/>
    <w:link w:val="BalloonTextChar"/>
    <w:rsid w:val="004E0623"/>
    <w:rPr>
      <w:rFonts w:ascii="Tahoma" w:hAnsi="Tahoma" w:cs="Tahoma"/>
      <w:sz w:val="16"/>
      <w:szCs w:val="16"/>
    </w:rPr>
  </w:style>
  <w:style w:type="character" w:customStyle="1" w:styleId="BalloonTextChar">
    <w:name w:val="Balloon Text Char"/>
    <w:basedOn w:val="DefaultParagraphFont"/>
    <w:link w:val="BalloonText"/>
    <w:rsid w:val="004E062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E062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E062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E0623"/>
    <w:rPr>
      <w:b/>
      <w:color w:val="660033"/>
      <w:spacing w:val="0"/>
    </w:rPr>
  </w:style>
  <w:style w:type="paragraph" w:customStyle="1" w:styleId="Nameditemlist">
    <w:name w:val="Named item list"/>
    <w:basedOn w:val="BodyText"/>
    <w:qFormat/>
    <w:rsid w:val="004E0623"/>
    <w:pPr>
      <w:tabs>
        <w:tab w:val="left" w:pos="2835"/>
      </w:tabs>
      <w:ind w:left="2835" w:hanging="2835"/>
    </w:pPr>
  </w:style>
  <w:style w:type="paragraph" w:customStyle="1" w:styleId="BodyTextnopadding">
    <w:name w:val="Body Text no padding"/>
    <w:basedOn w:val="BodyText"/>
    <w:qFormat/>
    <w:rsid w:val="004E0623"/>
    <w:pPr>
      <w:spacing w:before="0" w:after="0"/>
    </w:pPr>
  </w:style>
  <w:style w:type="paragraph" w:customStyle="1" w:styleId="BodyTextBold">
    <w:name w:val="Body Text Bold"/>
    <w:basedOn w:val="BodyText"/>
    <w:qFormat/>
    <w:rsid w:val="004E0623"/>
    <w:rPr>
      <w:b/>
    </w:rPr>
  </w:style>
  <w:style w:type="character" w:styleId="Hyperlink">
    <w:name w:val="Hyperlink"/>
    <w:basedOn w:val="DefaultParagraphFont"/>
    <w:uiPriority w:val="99"/>
    <w:unhideWhenUsed/>
    <w:rsid w:val="0041419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603</Words>
  <Characters>3913</Characters>
  <Application>Microsoft Office Word</Application>
  <DocSecurity>0</DocSecurity>
  <Lines>122</Lines>
  <Paragraphs>76</Paragraphs>
  <ScaleCrop>false</ScaleCrop>
  <Company>Author-it Software Corporation Ltd.</Company>
  <LinksUpToDate>false</LinksUpToDate>
  <CharactersWithSpaces>4440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AURTTL105 Diagnose and repair LNG fuel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2023-12-19T06:29:00Z</dcterms:created>
  <dcterms:modified xsi:type="dcterms:W3CDTF">2023-12-19T06:29:00Z</dcterms:modified>
</cp:coreProperties>
</file>