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14F" w:rsidP="00A431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AURTTL014 Analyse and evaluate faults in gas fuel systems</w:t>
      </w:r>
      <w:r>
        <w:fldChar w:fldCharType="end"/>
      </w:r>
    </w:p>
    <w:p w:rsidR="00A4314F" w:rsidP="00A4314F">
      <w:pPr>
        <w:pStyle w:val="Version"/>
        <w:sectPr w:rsidSect="007C1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4CD" w:rsidP="007C14CD">
      <w:pPr>
        <w:pStyle w:val="SuperHeading"/>
      </w:pPr>
      <w:r w:rsidRPr="007C14CD">
        <w:t>Assessment Requirements for AURTTL014 Analyse and evaluate faults in gas fuel systems</w:t>
      </w:r>
    </w:p>
    <w:p w:rsidR="00000000" w:rsidRPr="007C14CD" w:rsidP="007C14CD">
      <w:pPr>
        <w:pStyle w:val="Heading1"/>
      </w:pPr>
      <w:bookmarkStart w:id="1" w:name="O_772906"/>
      <w:bookmarkEnd w:id="1"/>
      <w:r w:rsidRPr="007C14C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431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4CD" w:rsidP="007C14CD">
            <w:pPr>
              <w:pStyle w:val="BodyText"/>
            </w:pPr>
            <w:r w:rsidRPr="007C14C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CD">
            <w:pPr>
              <w:pStyle w:val="BodyText"/>
              <w:rPr>
                <w:lang w:val="en-NZ"/>
              </w:rPr>
            </w:pPr>
            <w:r w:rsidRPr="007C14CD">
              <w:rPr>
                <w:rStyle w:val="SpecialBold"/>
              </w:rPr>
              <w:t>Comment</w:t>
            </w:r>
          </w:p>
        </w:tc>
      </w:tr>
      <w:tr w:rsidTr="00A431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CD">
            <w:pPr>
              <w:pStyle w:val="BodyText"/>
              <w:rPr>
                <w:lang w:val="en-NZ"/>
              </w:rPr>
            </w:pPr>
            <w:r w:rsidRPr="007C14C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4CD" w:rsidP="007C14CD">
            <w:pPr>
              <w:pStyle w:val="BodyText"/>
            </w:pPr>
            <w:r w:rsidRPr="007C14CD">
              <w:t>New unit of competency.</w:t>
            </w:r>
          </w:p>
        </w:tc>
      </w:tr>
    </w:tbl>
    <w:p w:rsidR="00000000" w:rsidRPr="007C14CD" w:rsidP="007C14CD">
      <w:pPr>
        <w:pStyle w:val="BodyText"/>
      </w:pPr>
    </w:p>
    <w:p w:rsidR="00000000" w:rsidRPr="007C14CD" w:rsidP="007C14CD">
      <w:pPr>
        <w:pStyle w:val="AllowPageBreak"/>
      </w:pPr>
    </w:p>
    <w:p w:rsidR="00000000" w:rsidRPr="007C14CD" w:rsidP="007C14CD">
      <w:pPr>
        <w:pStyle w:val="Heading1"/>
      </w:pPr>
      <w:bookmarkStart w:id="2" w:name="O_772907"/>
      <w:bookmarkEnd w:id="2"/>
      <w:r w:rsidRPr="007C14CD">
        <w:t>Performance Evidence</w:t>
      </w:r>
    </w:p>
    <w:p w:rsidR="00000000" w:rsidRPr="007C14CD" w:rsidP="00A4314F">
      <w:pPr>
        <w:pStyle w:val="BodyText"/>
      </w:pPr>
      <w:r w:rsidRPr="007C14C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C14CD" w:rsidP="007C14CD">
      <w:pPr>
        <w:pStyle w:val="ListBullet"/>
      </w:pPr>
      <w:r w:rsidRPr="007C14CD">
        <w:t>analyse and evaluate a fault in:</w:t>
      </w:r>
    </w:p>
    <w:p w:rsidR="00000000" w:rsidRPr="007C14CD" w:rsidP="007C14CD">
      <w:pPr>
        <w:pStyle w:val="ListBullet2"/>
      </w:pPr>
      <w:r w:rsidRPr="007C14CD">
        <w:t>a gas fuel system</w:t>
      </w:r>
    </w:p>
    <w:p w:rsidR="00000000" w:rsidRPr="007C14CD" w:rsidP="007C14CD">
      <w:pPr>
        <w:pStyle w:val="ListBullet2"/>
      </w:pPr>
      <w:r w:rsidRPr="007C14CD">
        <w:t xml:space="preserve">the electrical control of a different gas fuel system </w:t>
      </w:r>
    </w:p>
    <w:p w:rsidR="00000000" w:rsidRPr="007C14CD" w:rsidP="007C14CD">
      <w:pPr>
        <w:pStyle w:val="ListBullet2"/>
      </w:pPr>
      <w:r w:rsidRPr="007C14CD">
        <w:t>the electronic control of a third gas fuel system.</w:t>
      </w:r>
    </w:p>
    <w:p w:rsidR="00000000" w:rsidRPr="007C14CD" w:rsidP="007C14CD">
      <w:pPr>
        <w:pStyle w:val="AllowPageBreak"/>
      </w:pPr>
    </w:p>
    <w:p w:rsidR="00000000" w:rsidRPr="007C14CD" w:rsidP="007C14CD">
      <w:pPr>
        <w:pStyle w:val="Heading1"/>
      </w:pPr>
      <w:bookmarkStart w:id="3" w:name="O_772908"/>
      <w:bookmarkEnd w:id="3"/>
      <w:r w:rsidRPr="007C14CD">
        <w:t>Knowledge Evidence</w:t>
      </w:r>
    </w:p>
    <w:p w:rsidR="00000000" w:rsidRPr="007C14CD" w:rsidP="00A4314F">
      <w:pPr>
        <w:pStyle w:val="BodyText"/>
      </w:pPr>
      <w:r w:rsidRPr="007C14CD">
        <w:t>Individuals must be able to demonstrate knowledge of:</w:t>
      </w:r>
    </w:p>
    <w:p w:rsidR="00000000" w:rsidRPr="007C14CD" w:rsidP="007C14CD">
      <w:pPr>
        <w:pStyle w:val="ListBullet"/>
      </w:pPr>
      <w:r w:rsidRPr="007C14CD">
        <w:t>work health and safety (WHS) and occupat</w:t>
      </w:r>
      <w:r w:rsidRPr="007C14CD">
        <w:t>ional health and safety (OHS) requirements relating to analysing and evaluating faults in gas fuel systems, including procedures for working with extremely cold and flammable gas</w:t>
      </w:r>
    </w:p>
    <w:p w:rsidR="00000000" w:rsidRPr="007C14CD" w:rsidP="007C14CD">
      <w:pPr>
        <w:pStyle w:val="ListBullet"/>
      </w:pPr>
      <w:r w:rsidRPr="007C14CD">
        <w:t>environmental requirements, including procedures for preventing loss of gas t</w:t>
      </w:r>
      <w:r w:rsidRPr="007C14CD">
        <w:t>o atmosphere</w:t>
      </w:r>
    </w:p>
    <w:p w:rsidR="00000000" w:rsidRPr="007C14CD" w:rsidP="007C14CD">
      <w:pPr>
        <w:pStyle w:val="ListBullet"/>
      </w:pPr>
      <w:r w:rsidRPr="007C14CD">
        <w:t>principles and processes involved in planning and implementing analysis and evaluation of gas fuel system faults</w:t>
      </w:r>
    </w:p>
    <w:p w:rsidR="00000000" w:rsidRPr="007C14CD" w:rsidP="007C14CD">
      <w:pPr>
        <w:pStyle w:val="ListBullet"/>
      </w:pPr>
      <w:r w:rsidRPr="007C14CD">
        <w:t>design and planning of diagnostic procedures of gas fuel system faults, including procedures for diagnosing:</w:t>
      </w:r>
    </w:p>
    <w:p w:rsidR="00000000" w:rsidRPr="007C14CD" w:rsidP="007C14CD">
      <w:pPr>
        <w:pStyle w:val="ListBullet2"/>
      </w:pPr>
      <w:r w:rsidRPr="007C14CD">
        <w:t>fuel faults</w:t>
      </w:r>
    </w:p>
    <w:p w:rsidR="00000000" w:rsidRPr="007C14CD" w:rsidP="007C14CD">
      <w:pPr>
        <w:pStyle w:val="ListBullet2"/>
      </w:pPr>
      <w:r w:rsidRPr="007C14CD">
        <w:t>mechanic</w:t>
      </w:r>
      <w:r w:rsidRPr="007C14CD">
        <w:t>al faults</w:t>
      </w:r>
    </w:p>
    <w:p w:rsidR="00000000" w:rsidRPr="007C14CD" w:rsidP="007C14CD">
      <w:pPr>
        <w:pStyle w:val="ListBullet2"/>
      </w:pPr>
      <w:r w:rsidRPr="007C14CD">
        <w:t>electrical faults</w:t>
      </w:r>
    </w:p>
    <w:p w:rsidR="00000000" w:rsidRPr="007C14CD" w:rsidP="007C14CD">
      <w:pPr>
        <w:pStyle w:val="ListBullet"/>
      </w:pPr>
      <w:r w:rsidRPr="007C14CD">
        <w:t>procedures for analysing and evaluating gas fuel system faults, including:</w:t>
      </w:r>
    </w:p>
    <w:p w:rsidR="00000000" w:rsidRPr="007C14CD" w:rsidP="007C14CD">
      <w:pPr>
        <w:pStyle w:val="ListBullet2"/>
      </w:pPr>
      <w:r w:rsidRPr="007C14CD">
        <w:t>system failure analysis</w:t>
      </w:r>
    </w:p>
    <w:p w:rsidR="00000000" w:rsidRPr="007C14CD" w:rsidP="007C14CD">
      <w:pPr>
        <w:pStyle w:val="ListBullet2"/>
      </w:pPr>
      <w:r w:rsidRPr="007C14CD">
        <w:t>component failure analysis</w:t>
      </w:r>
    </w:p>
    <w:p w:rsidR="00000000" w:rsidRPr="007C14CD" w:rsidP="007C14CD">
      <w:pPr>
        <w:pStyle w:val="ListBullet"/>
      </w:pPr>
      <w:r w:rsidRPr="007C14CD">
        <w:t>types, functions, operation and limitations of gas fuel systems, including:</w:t>
      </w:r>
    </w:p>
    <w:p w:rsidR="00000000" w:rsidRPr="007C14CD" w:rsidP="007C14CD">
      <w:pPr>
        <w:pStyle w:val="ListBullet2"/>
      </w:pPr>
      <w:r w:rsidRPr="007C14CD">
        <w:t>compressed natural gas (CNG)</w:t>
      </w:r>
    </w:p>
    <w:p w:rsidR="00000000" w:rsidRPr="007C14CD" w:rsidP="007C14CD">
      <w:pPr>
        <w:pStyle w:val="ListBullet2"/>
      </w:pPr>
      <w:r w:rsidRPr="007C14CD">
        <w:t>liquefied natural gas (LNG)</w:t>
      </w:r>
    </w:p>
    <w:p w:rsidR="00000000" w:rsidRPr="007C14CD" w:rsidP="007C14CD">
      <w:pPr>
        <w:pStyle w:val="ListBullet2"/>
      </w:pPr>
      <w:r w:rsidRPr="007C14CD">
        <w:t>liquefied petroleum gas (LPG)</w:t>
      </w:r>
    </w:p>
    <w:p w:rsidR="00000000" w:rsidRPr="007C14CD" w:rsidP="007C14CD">
      <w:pPr>
        <w:pStyle w:val="ListBullet"/>
      </w:pPr>
      <w:r w:rsidRPr="007C14CD">
        <w:t>impact of other associated vehicle systems on gas fuel system operation, including:</w:t>
      </w:r>
    </w:p>
    <w:p w:rsidR="00000000" w:rsidRPr="007C14CD" w:rsidP="007C14CD">
      <w:pPr>
        <w:pStyle w:val="ListBullet2"/>
      </w:pPr>
      <w:r w:rsidRPr="007C14CD">
        <w:t>ignition system and components</w:t>
      </w:r>
    </w:p>
    <w:p w:rsidR="00000000" w:rsidRPr="007C14CD" w:rsidP="007C14CD">
      <w:pPr>
        <w:pStyle w:val="ListBullet2"/>
      </w:pPr>
      <w:r w:rsidRPr="007C14CD">
        <w:t>engine and components</w:t>
      </w:r>
    </w:p>
    <w:p w:rsidR="00000000" w:rsidRPr="007C14CD" w:rsidP="007C14CD">
      <w:pPr>
        <w:pStyle w:val="ListBullet2"/>
      </w:pPr>
      <w:r w:rsidRPr="007C14CD">
        <w:t>cooling system and components</w:t>
      </w:r>
    </w:p>
    <w:p w:rsidR="00000000" w:rsidRPr="007C14CD" w:rsidP="007C14CD">
      <w:pPr>
        <w:pStyle w:val="ListBullet2"/>
      </w:pPr>
      <w:r w:rsidRPr="007C14CD">
        <w:t>intake system and components</w:t>
      </w:r>
    </w:p>
    <w:p w:rsidR="00000000" w:rsidRPr="007C14CD" w:rsidP="007C14CD">
      <w:pPr>
        <w:pStyle w:val="ListBullet2"/>
      </w:pPr>
      <w:r w:rsidRPr="007C14CD">
        <w:t>exhaust system and components</w:t>
      </w:r>
    </w:p>
    <w:p w:rsidR="00000000" w:rsidRPr="007C14CD" w:rsidP="007C14CD">
      <w:pPr>
        <w:pStyle w:val="ListBullet"/>
      </w:pPr>
      <w:r w:rsidRPr="007C14CD">
        <w:t>testing procedures for gas fuel systems, including:</w:t>
      </w:r>
    </w:p>
    <w:p w:rsidR="00000000" w:rsidRPr="007C14CD" w:rsidP="007C14CD">
      <w:pPr>
        <w:pStyle w:val="ListBullet2"/>
      </w:pPr>
      <w:r w:rsidRPr="007C14CD">
        <w:t>gas system performance under load</w:t>
      </w:r>
    </w:p>
    <w:p w:rsidR="00000000" w:rsidRPr="007C14CD" w:rsidP="007C14CD">
      <w:pPr>
        <w:pStyle w:val="ListBullet2"/>
      </w:pPr>
      <w:r w:rsidRPr="007C14CD">
        <w:t>safety cut-out operation</w:t>
      </w:r>
    </w:p>
    <w:p w:rsidR="00000000" w:rsidRPr="007C14CD" w:rsidP="007C14CD">
      <w:pPr>
        <w:pStyle w:val="ListBullet2"/>
      </w:pPr>
      <w:r w:rsidRPr="007C14CD">
        <w:t>convertor operation</w:t>
      </w:r>
    </w:p>
    <w:p w:rsidR="00000000" w:rsidRPr="007C14CD" w:rsidP="007C14CD">
      <w:pPr>
        <w:pStyle w:val="ListBullet2"/>
      </w:pPr>
      <w:r w:rsidRPr="007C14CD">
        <w:t>mixer or injector operation</w:t>
      </w:r>
    </w:p>
    <w:p w:rsidR="00000000" w:rsidRPr="007C14CD" w:rsidP="007C14CD">
      <w:pPr>
        <w:pStyle w:val="ListBullet"/>
      </w:pPr>
      <w:r w:rsidRPr="007C14CD">
        <w:t>types, functions, operation and limitations of diagnostic testing equipment required to analyse and evaluate faults in gas fuel systems</w:t>
      </w:r>
    </w:p>
    <w:p w:rsidR="00000000" w:rsidRPr="007C14CD" w:rsidP="007C14CD">
      <w:pPr>
        <w:pStyle w:val="ListBullet"/>
      </w:pPr>
      <w:r w:rsidRPr="007C14CD">
        <w:t xml:space="preserve">procedures for documenting and reporting the analysis and evaluation process </w:t>
      </w:r>
    </w:p>
    <w:p w:rsidR="00000000" w:rsidRPr="007C14CD" w:rsidP="007C14CD">
      <w:pPr>
        <w:pStyle w:val="ListBullet"/>
      </w:pPr>
      <w:r w:rsidRPr="007C14CD">
        <w:t>requirements of Australian Design Rules (A</w:t>
      </w:r>
      <w:r w:rsidRPr="007C14CD">
        <w:t>DRs) and Australian standards relating to gas fuel systems.</w:t>
      </w:r>
    </w:p>
    <w:p w:rsidR="00000000" w:rsidRPr="007C14CD" w:rsidP="007C14CD">
      <w:pPr>
        <w:pStyle w:val="AllowPageBreak"/>
      </w:pPr>
    </w:p>
    <w:p w:rsidR="00000000" w:rsidRPr="007C14CD" w:rsidP="007C14CD">
      <w:pPr>
        <w:pStyle w:val="Heading1"/>
      </w:pPr>
      <w:bookmarkStart w:id="4" w:name="O_772909"/>
      <w:bookmarkEnd w:id="4"/>
      <w:r w:rsidRPr="007C14CD">
        <w:t>Assessment Conditions</w:t>
      </w:r>
    </w:p>
    <w:p w:rsidR="00000000" w:rsidRPr="007C14CD" w:rsidP="00A4314F">
      <w:pPr>
        <w:pStyle w:val="BodyText"/>
      </w:pPr>
      <w:r w:rsidRPr="007C14CD">
        <w:t>Assessors must satisfy NVR/AQTF assessor requirements.</w:t>
      </w:r>
    </w:p>
    <w:p w:rsidR="00000000" w:rsidRPr="007C14CD" w:rsidP="00A4314F">
      <w:pPr>
        <w:pStyle w:val="BodyText"/>
      </w:pPr>
      <w:r w:rsidRPr="007C14CD">
        <w:t>Competency is to be assessed in the workplace or a simulated environment that accurately reflects per</w:t>
      </w:r>
      <w:r w:rsidRPr="007C14CD">
        <w:t>formance in a real workplace setting.</w:t>
      </w:r>
    </w:p>
    <w:p w:rsidR="00000000" w:rsidRPr="007C14CD" w:rsidP="00A4314F">
      <w:pPr>
        <w:pStyle w:val="BodyText"/>
      </w:pPr>
      <w:r w:rsidRPr="007C14CD">
        <w:t>Assessment must include direct observation of tasks.</w:t>
      </w:r>
    </w:p>
    <w:p w:rsidR="00000000" w:rsidRPr="007C14CD" w:rsidP="00A4314F">
      <w:pPr>
        <w:pStyle w:val="BodyText"/>
      </w:pPr>
      <w:r w:rsidRPr="007C14CD">
        <w:t>Where assessment of competency includes third-party evidence, individuals must provide evidence that links them to the gas fuel systems that they have worked on, e</w:t>
      </w:r>
      <w:r w:rsidRPr="007C14CD">
        <w:t>.g. repair orders.</w:t>
      </w:r>
    </w:p>
    <w:p w:rsidR="00000000" w:rsidRPr="007C14CD" w:rsidP="00A4314F">
      <w:pPr>
        <w:pStyle w:val="BodyText"/>
      </w:pPr>
      <w:r w:rsidRPr="007C14CD">
        <w:t>Assessors must verify performance evidence through questioning on skills and knowledge to ensure correct interpretation and application.</w:t>
      </w:r>
    </w:p>
    <w:p w:rsidR="00000000" w:rsidRPr="007C14CD" w:rsidP="00A4314F">
      <w:pPr>
        <w:pStyle w:val="BodyText"/>
      </w:pPr>
      <w:r w:rsidRPr="007C14CD">
        <w:t>The following resources must be made available:</w:t>
      </w:r>
    </w:p>
    <w:p w:rsidR="00000000" w:rsidRPr="007C14CD" w:rsidP="007C14CD">
      <w:pPr>
        <w:pStyle w:val="ListBullet"/>
      </w:pPr>
      <w:r w:rsidRPr="007C14CD">
        <w:t>automotive repair workplace or simulated workplace</w:t>
      </w:r>
    </w:p>
    <w:p w:rsidR="00000000" w:rsidRPr="007C14CD" w:rsidP="007C14CD">
      <w:pPr>
        <w:pStyle w:val="ListBullet"/>
      </w:pPr>
      <w:r w:rsidRPr="007C14CD">
        <w:t>workplace instructions</w:t>
      </w:r>
    </w:p>
    <w:p w:rsidR="00000000" w:rsidRPr="007C14CD" w:rsidP="007C14CD">
      <w:pPr>
        <w:pStyle w:val="ListBullet"/>
      </w:pPr>
      <w:r w:rsidRPr="007C14CD">
        <w:t>manufacturer gas fuel system specifications</w:t>
      </w:r>
    </w:p>
    <w:p w:rsidR="00000000" w:rsidRPr="007C14CD" w:rsidP="007C14CD">
      <w:pPr>
        <w:pStyle w:val="ListBullet"/>
      </w:pPr>
      <w:r w:rsidRPr="007C14CD">
        <w:t>three different gas fuel systems with faults</w:t>
      </w:r>
    </w:p>
    <w:p w:rsidR="00000000" w:rsidRPr="007C14CD" w:rsidP="007C14CD">
      <w:pPr>
        <w:pStyle w:val="ListBullet"/>
      </w:pPr>
      <w:r w:rsidRPr="007C14CD">
        <w:t xml:space="preserve">diagnostic equipment for gas fuel systems </w:t>
      </w:r>
    </w:p>
    <w:p w:rsidR="00000000" w:rsidRPr="007C14CD" w:rsidP="007C14CD">
      <w:pPr>
        <w:pStyle w:val="ListBullet"/>
      </w:pPr>
      <w:r w:rsidRPr="007C14CD">
        <w:t>tools, equipment and materials appropriate for ana</w:t>
      </w:r>
      <w:r w:rsidRPr="007C14CD">
        <w:t>lysing and evaluating gas fuel systems.</w:t>
      </w:r>
    </w:p>
    <w:p w:rsidR="00000000" w:rsidRPr="007C14CD" w:rsidP="007C14CD">
      <w:pPr>
        <w:pStyle w:val="AllowPageBreak"/>
      </w:pPr>
    </w:p>
    <w:p w:rsidR="00000000" w:rsidRPr="007C14CD" w:rsidP="007C14CD">
      <w:pPr>
        <w:pStyle w:val="Heading1"/>
      </w:pPr>
      <w:bookmarkStart w:id="5" w:name="O_772912"/>
      <w:bookmarkEnd w:id="5"/>
      <w:r w:rsidRPr="007C14CD">
        <w:t>Links</w:t>
      </w:r>
    </w:p>
    <w:p w:rsidR="00000000" w:rsidRPr="007C14CD" w:rsidP="00A4314F">
      <w:pPr>
        <w:pStyle w:val="BodyText"/>
      </w:pPr>
      <w:r w:rsidRPr="007C14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C7BC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C14CD" w:rsidP="00A4314F">
      <w:pPr>
        <w:pStyle w:val="BodyText"/>
      </w:pPr>
      <w:r w:rsidRPr="007C14CD">
        <w:t>Companion Volume implementation guides are foun</w:t>
      </w:r>
      <w:r w:rsidRPr="007C14CD">
        <w:t xml:space="preserve">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C7BC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C14CD" w:rsidP="007C14CD"/>
    <w:sectPr w:rsidSect="007C14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CD" w:rsidRPr="00A4314F" w:rsidP="00A431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4F" w:rsidP="007C1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14F" w:rsidP="007C1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4314F" w:rsidP="007C14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4CD" w:rsidRPr="00A4314F" w:rsidP="00A431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4F" w:rsidRPr="002D2AF8" w:rsidP="007C1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AURTTL014 Analyse and evaluate faults in gas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4314F" w:rsidP="007C14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42F7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3A0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E023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4CD"/>
  </w:style>
  <w:style w:type="character" w:customStyle="1" w:styleId="Heading1Char">
    <w:name w:val="Heading 1 Char"/>
    <w:basedOn w:val="DefaultParagraphFont"/>
    <w:link w:val="Heading1"/>
    <w:rsid w:val="007C1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4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4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4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4CD"/>
    <w:rPr>
      <w:b/>
      <w:spacing w:val="0"/>
    </w:rPr>
  </w:style>
  <w:style w:type="paragraph" w:styleId="ListBullet2">
    <w:name w:val="List Bullet 2"/>
    <w:basedOn w:val="List2"/>
    <w:rsid w:val="007C14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14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4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4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4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4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4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4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4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4CD"/>
    <w:rPr>
      <w:i/>
    </w:rPr>
  </w:style>
  <w:style w:type="paragraph" w:styleId="Caption">
    <w:name w:val="caption"/>
    <w:basedOn w:val="BodyText"/>
    <w:next w:val="Normal"/>
    <w:qFormat/>
    <w:rsid w:val="007C1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4CD"/>
  </w:style>
  <w:style w:type="paragraph" w:styleId="TableofFigures">
    <w:name w:val="table of figures"/>
    <w:basedOn w:val="Normal"/>
    <w:next w:val="Normal"/>
    <w:semiHidden/>
    <w:rsid w:val="007C1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4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4CD"/>
    <w:rPr>
      <w:rFonts w:ascii="Wingdings" w:hAnsi="Wingdings"/>
    </w:rPr>
  </w:style>
  <w:style w:type="paragraph" w:customStyle="1" w:styleId="TableHeading">
    <w:name w:val="Table Heading"/>
    <w:basedOn w:val="HeadingBase"/>
    <w:rsid w:val="007C14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4CD"/>
    <w:rPr>
      <w:color w:val="0033CC"/>
      <w:u w:val="none"/>
    </w:rPr>
  </w:style>
  <w:style w:type="paragraph" w:customStyle="1" w:styleId="BodyTextRight">
    <w:name w:val="Body Text Right"/>
    <w:basedOn w:val="BodyText"/>
    <w:rsid w:val="007C1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4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4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4CD"/>
    <w:rPr>
      <w:sz w:val="32"/>
    </w:rPr>
  </w:style>
  <w:style w:type="paragraph" w:customStyle="1" w:styleId="HeadingProcedure">
    <w:name w:val="Heading Procedure"/>
    <w:basedOn w:val="HeadingBase"/>
    <w:next w:val="Normal"/>
    <w:rsid w:val="007C1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4CD"/>
    <w:pPr>
      <w:spacing w:before="60" w:after="60"/>
    </w:pPr>
  </w:style>
  <w:style w:type="paragraph" w:styleId="ListContinue">
    <w:name w:val="List Continue"/>
    <w:basedOn w:val="List"/>
    <w:rsid w:val="007C14CD"/>
    <w:pPr>
      <w:ind w:firstLine="0"/>
    </w:pPr>
  </w:style>
  <w:style w:type="paragraph" w:customStyle="1" w:styleId="ListNote">
    <w:name w:val="List Note"/>
    <w:basedOn w:val="List"/>
    <w:rsid w:val="007C1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4CD"/>
    <w:rPr>
      <w:rFonts w:ascii="Courier New" w:hAnsi="Courier New"/>
    </w:rPr>
  </w:style>
  <w:style w:type="paragraph" w:customStyle="1" w:styleId="NoteBullet">
    <w:name w:val="Note Bullet"/>
    <w:basedOn w:val="Note"/>
    <w:rsid w:val="007C1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4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4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4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4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4CD"/>
    <w:rPr>
      <w:b/>
      <w:smallCaps/>
    </w:rPr>
  </w:style>
  <w:style w:type="paragraph" w:customStyle="1" w:styleId="TableListNumber">
    <w:name w:val="Table List Number"/>
    <w:basedOn w:val="ListNumber"/>
    <w:rsid w:val="007C1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4CD"/>
    <w:pPr>
      <w:numPr>
        <w:numId w:val="9"/>
      </w:numPr>
    </w:pPr>
  </w:style>
  <w:style w:type="paragraph" w:customStyle="1" w:styleId="ListAlpha2">
    <w:name w:val="List Alpha 2"/>
    <w:basedOn w:val="List2"/>
    <w:rsid w:val="007C14CD"/>
    <w:pPr>
      <w:numPr>
        <w:numId w:val="8"/>
      </w:numPr>
    </w:pPr>
  </w:style>
  <w:style w:type="paragraph" w:styleId="List2">
    <w:name w:val="List 2"/>
    <w:basedOn w:val="BodyText"/>
    <w:rsid w:val="007C1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4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4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4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4CD"/>
    <w:pPr>
      <w:numPr>
        <w:numId w:val="4"/>
      </w:numPr>
    </w:pPr>
  </w:style>
  <w:style w:type="paragraph" w:styleId="ListContinue2">
    <w:name w:val="List Continue 2"/>
    <w:basedOn w:val="List2"/>
    <w:rsid w:val="007C14CD"/>
    <w:pPr>
      <w:ind w:firstLine="0"/>
    </w:pPr>
  </w:style>
  <w:style w:type="paragraph" w:styleId="ListContinue3">
    <w:name w:val="List Continue 3"/>
    <w:basedOn w:val="List3"/>
    <w:rsid w:val="007C14CD"/>
    <w:pPr>
      <w:ind w:left="1021" w:firstLine="0"/>
    </w:pPr>
  </w:style>
  <w:style w:type="paragraph" w:styleId="ListContinue4">
    <w:name w:val="List Continue 4"/>
    <w:basedOn w:val="List4"/>
    <w:rsid w:val="007C14CD"/>
    <w:pPr>
      <w:ind w:firstLine="0"/>
    </w:pPr>
  </w:style>
  <w:style w:type="paragraph" w:styleId="ListContinue5">
    <w:name w:val="List Continue 5"/>
    <w:basedOn w:val="List5"/>
    <w:rsid w:val="007C14CD"/>
    <w:pPr>
      <w:ind w:firstLine="0"/>
    </w:pPr>
  </w:style>
  <w:style w:type="paragraph" w:styleId="ListNumber3">
    <w:name w:val="List Number 3"/>
    <w:basedOn w:val="List3"/>
    <w:rsid w:val="007C14CD"/>
    <w:pPr>
      <w:numPr>
        <w:numId w:val="5"/>
      </w:numPr>
    </w:pPr>
  </w:style>
  <w:style w:type="paragraph" w:styleId="ListNumber4">
    <w:name w:val="List Number 4"/>
    <w:basedOn w:val="List4"/>
    <w:rsid w:val="007C14CD"/>
    <w:pPr>
      <w:numPr>
        <w:numId w:val="6"/>
      </w:numPr>
    </w:pPr>
  </w:style>
  <w:style w:type="paragraph" w:styleId="ListNumber5">
    <w:name w:val="List Number 5"/>
    <w:basedOn w:val="List5"/>
    <w:rsid w:val="007C14CD"/>
    <w:pPr>
      <w:numPr>
        <w:numId w:val="7"/>
      </w:numPr>
    </w:pPr>
  </w:style>
  <w:style w:type="paragraph" w:styleId="BlockText">
    <w:name w:val="Block Text"/>
    <w:basedOn w:val="Normal"/>
    <w:rsid w:val="007C1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4CD"/>
    <w:rPr>
      <w:sz w:val="16"/>
      <w:vertAlign w:val="superscript"/>
    </w:rPr>
  </w:style>
  <w:style w:type="character" w:customStyle="1" w:styleId="Symbols">
    <w:name w:val="Symbols"/>
    <w:basedOn w:val="DefaultParagraphFont"/>
    <w:rsid w:val="007C14CD"/>
    <w:rPr>
      <w:rFonts w:ascii="Symbol" w:hAnsi="Symbol"/>
    </w:rPr>
  </w:style>
  <w:style w:type="character" w:customStyle="1" w:styleId="MenuOptions">
    <w:name w:val="Menu Options"/>
    <w:basedOn w:val="DefaultParagraphFont"/>
    <w:rsid w:val="007C1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4CD"/>
    <w:rPr>
      <w:b/>
    </w:rPr>
  </w:style>
  <w:style w:type="character" w:customStyle="1" w:styleId="Underlined">
    <w:name w:val="Underlined"/>
    <w:basedOn w:val="DefaultParagraphFont"/>
    <w:rsid w:val="007C14CD"/>
    <w:rPr>
      <w:u w:val="single"/>
    </w:rPr>
  </w:style>
  <w:style w:type="paragraph" w:customStyle="1" w:styleId="TableBodyTextRight">
    <w:name w:val="Table Body Text Right"/>
    <w:basedOn w:val="TableBodyText"/>
    <w:rsid w:val="007C1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4CD"/>
    <w:rPr>
      <w:sz w:val="18"/>
    </w:rPr>
  </w:style>
  <w:style w:type="paragraph" w:customStyle="1" w:styleId="BodySmallRight">
    <w:name w:val="Body Small Right"/>
    <w:basedOn w:val="BodyTextRight"/>
    <w:rsid w:val="007C14CD"/>
    <w:rPr>
      <w:sz w:val="18"/>
      <w:szCs w:val="18"/>
    </w:rPr>
  </w:style>
  <w:style w:type="paragraph" w:customStyle="1" w:styleId="MarginEdition">
    <w:name w:val="Margin Edition"/>
    <w:basedOn w:val="MarginNote"/>
    <w:rsid w:val="007C1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4CD"/>
    <w:rPr>
      <w:sz w:val="2"/>
      <w:szCs w:val="2"/>
    </w:rPr>
  </w:style>
  <w:style w:type="character" w:customStyle="1" w:styleId="Small">
    <w:name w:val="Small"/>
    <w:basedOn w:val="DefaultParagraphFont"/>
    <w:rsid w:val="007C14CD"/>
    <w:rPr>
      <w:sz w:val="16"/>
    </w:rPr>
  </w:style>
  <w:style w:type="paragraph" w:customStyle="1" w:styleId="WideTable">
    <w:name w:val="Wide Table"/>
    <w:basedOn w:val="Normal"/>
    <w:rsid w:val="007C1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4CD"/>
  </w:style>
  <w:style w:type="paragraph" w:styleId="Quote">
    <w:name w:val="Quote"/>
    <w:basedOn w:val="Heading1"/>
    <w:link w:val="QuoteChar"/>
    <w:qFormat/>
    <w:rsid w:val="007C1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4CD"/>
    <w:pPr>
      <w:pageBreakBefore/>
    </w:pPr>
  </w:style>
  <w:style w:type="paragraph" w:customStyle="1" w:styleId="Border">
    <w:name w:val="Border"/>
    <w:basedOn w:val="Normal"/>
    <w:qFormat/>
    <w:rsid w:val="007C1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4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4CD"/>
    <w:rPr>
      <w:u w:val="single"/>
    </w:rPr>
  </w:style>
  <w:style w:type="character" w:customStyle="1" w:styleId="BoldandItalics">
    <w:name w:val="Bold and Italics"/>
    <w:qFormat/>
    <w:rsid w:val="007C14CD"/>
    <w:rPr>
      <w:b/>
      <w:i/>
      <w:u w:val="none"/>
    </w:rPr>
  </w:style>
  <w:style w:type="paragraph" w:styleId="BalloonText">
    <w:name w:val="Balloon Text"/>
    <w:basedOn w:val="Normal"/>
    <w:link w:val="BalloonTextChar"/>
    <w:rsid w:val="007C1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4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4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4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4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4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4CD"/>
    <w:pPr>
      <w:spacing w:before="0" w:after="0"/>
    </w:pPr>
  </w:style>
  <w:style w:type="paragraph" w:customStyle="1" w:styleId="BodyTextBold">
    <w:name w:val="Body Text Bold"/>
    <w:basedOn w:val="BodyText"/>
    <w:qFormat/>
    <w:rsid w:val="007C14CD"/>
    <w:rPr>
      <w:b/>
    </w:rPr>
  </w:style>
  <w:style w:type="character" w:styleId="Hyperlink">
    <w:name w:val="Hyperlink"/>
    <w:basedOn w:val="DefaultParagraphFont"/>
    <w:uiPriority w:val="99"/>
    <w:unhideWhenUsed/>
    <w:rsid w:val="00A431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3308</Characters>
  <Application>Microsoft Office Word</Application>
  <DocSecurity>0</DocSecurity>
  <Lines>94</Lines>
  <Paragraphs>73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AURTTL014 Analyse and evaluate faults in gas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2023-12-19T07:05:00Z</dcterms:created>
  <dcterms:modified xsi:type="dcterms:W3CDTF">2023-12-19T07:05:00Z</dcterms:modified>
</cp:coreProperties>
</file>