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06B" w:rsidP="002B1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AURTTL013 Diagnose complex faults in LPG fuel systems</w:t>
      </w:r>
      <w:r>
        <w:fldChar w:fldCharType="end"/>
      </w:r>
    </w:p>
    <w:p w:rsidR="002B106B" w:rsidP="002B106B">
      <w:pPr>
        <w:pStyle w:val="Version"/>
        <w:sectPr w:rsidSect="00BD64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48C" w:rsidP="00BD648C">
      <w:pPr>
        <w:pStyle w:val="SuperHeading"/>
      </w:pPr>
      <w:r w:rsidRPr="00BD648C">
        <w:t>Assessment Requirements for AURTTL013 Diagnose complex faults in LPG fuel systems</w:t>
      </w:r>
    </w:p>
    <w:p w:rsidR="00000000" w:rsidRPr="00BD648C" w:rsidP="00BD648C">
      <w:pPr>
        <w:pStyle w:val="Heading1"/>
      </w:pPr>
      <w:bookmarkStart w:id="1" w:name="O_773172"/>
      <w:bookmarkEnd w:id="1"/>
      <w:r w:rsidRPr="00BD648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10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8C" w:rsidP="00BD648C">
            <w:pPr>
              <w:pStyle w:val="BodyText"/>
            </w:pPr>
            <w:r w:rsidRPr="00BD648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8C">
            <w:pPr>
              <w:pStyle w:val="BodyText"/>
              <w:rPr>
                <w:lang w:val="en-NZ"/>
              </w:rPr>
            </w:pPr>
            <w:r w:rsidRPr="00BD648C">
              <w:rPr>
                <w:rStyle w:val="SpecialBold"/>
              </w:rPr>
              <w:t>Comment</w:t>
            </w:r>
          </w:p>
        </w:tc>
      </w:tr>
      <w:tr w:rsidTr="002B10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8C">
            <w:pPr>
              <w:pStyle w:val="BodyText"/>
              <w:rPr>
                <w:lang w:val="en-NZ"/>
              </w:rPr>
            </w:pPr>
            <w:r w:rsidRPr="00BD648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8C" w:rsidP="00BD648C">
            <w:pPr>
              <w:pStyle w:val="BodyText"/>
            </w:pPr>
            <w:r w:rsidRPr="00BD648C">
              <w:t>New unit of competency.</w:t>
            </w:r>
          </w:p>
        </w:tc>
      </w:tr>
    </w:tbl>
    <w:p w:rsidR="00000000" w:rsidRPr="00BD648C" w:rsidP="00BD648C">
      <w:pPr>
        <w:pStyle w:val="BodyText"/>
      </w:pPr>
    </w:p>
    <w:p w:rsidR="00000000" w:rsidRPr="00BD648C" w:rsidP="00BD648C">
      <w:pPr>
        <w:pStyle w:val="AllowPageBreak"/>
      </w:pPr>
    </w:p>
    <w:p w:rsidR="00000000" w:rsidRPr="00BD648C" w:rsidP="00BD648C">
      <w:pPr>
        <w:pStyle w:val="Heading1"/>
      </w:pPr>
      <w:bookmarkStart w:id="2" w:name="O_773173"/>
      <w:bookmarkEnd w:id="2"/>
      <w:r w:rsidRPr="00BD648C">
        <w:t>Performance Evidence</w:t>
      </w:r>
    </w:p>
    <w:p w:rsidR="00000000" w:rsidRPr="00BD648C" w:rsidP="002B106B">
      <w:pPr>
        <w:pStyle w:val="BodyText"/>
      </w:pPr>
      <w:r w:rsidRPr="00BD648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D648C" w:rsidP="00BD648C">
      <w:pPr>
        <w:pStyle w:val="ListBullet"/>
      </w:pPr>
      <w:r w:rsidRPr="00BD648C">
        <w:t>diagnose a complex fault in three</w:t>
      </w:r>
      <w:r w:rsidRPr="00BD648C">
        <w:t xml:space="preserve"> different liquefied petroleum gas (LPG) fuel systems</w:t>
      </w:r>
    </w:p>
    <w:p w:rsidR="00000000" w:rsidRPr="00BD648C" w:rsidP="00BD648C">
      <w:pPr>
        <w:pStyle w:val="ListBullet"/>
      </w:pPr>
      <w:r w:rsidRPr="00BD648C">
        <w:t>the above diagnosis must involve two of the following types of complex faults:</w:t>
      </w:r>
    </w:p>
    <w:p w:rsidR="00000000" w:rsidRPr="00BD648C" w:rsidP="00BD648C">
      <w:pPr>
        <w:pStyle w:val="ListBullet2"/>
      </w:pPr>
      <w:r w:rsidRPr="00BD648C">
        <w:t>an intermittent fault</w:t>
      </w:r>
    </w:p>
    <w:p w:rsidR="00000000" w:rsidRPr="00BD648C" w:rsidP="00BD648C">
      <w:pPr>
        <w:pStyle w:val="ListBullet2"/>
      </w:pPr>
      <w:r w:rsidRPr="00BD648C">
        <w:t>a fault that affects more than one system</w:t>
      </w:r>
    </w:p>
    <w:p w:rsidR="00000000" w:rsidRPr="00BD648C" w:rsidP="00BD648C">
      <w:pPr>
        <w:pStyle w:val="ListBullet2"/>
      </w:pPr>
      <w:r w:rsidRPr="00BD648C">
        <w:t xml:space="preserve">a fault introduced as a result of a system repair </w:t>
      </w:r>
    </w:p>
    <w:p w:rsidR="00000000" w:rsidRPr="00BD648C" w:rsidP="00BD648C">
      <w:pPr>
        <w:pStyle w:val="ListBullet2"/>
      </w:pPr>
      <w:r w:rsidRPr="00BD648C">
        <w:t>an indirect fault caused by the influence of external systems.</w:t>
      </w:r>
    </w:p>
    <w:p w:rsidR="00000000" w:rsidRPr="00BD648C" w:rsidP="00BD648C">
      <w:pPr>
        <w:pStyle w:val="AllowPageBreak"/>
      </w:pPr>
    </w:p>
    <w:p w:rsidR="00000000" w:rsidRPr="00BD648C" w:rsidP="00BD648C">
      <w:pPr>
        <w:pStyle w:val="Heading1"/>
      </w:pPr>
      <w:bookmarkStart w:id="3" w:name="O_773174"/>
      <w:bookmarkEnd w:id="3"/>
      <w:r w:rsidRPr="00BD648C">
        <w:t>Knowledge Evidence</w:t>
      </w:r>
    </w:p>
    <w:p w:rsidR="00000000" w:rsidRPr="00BD648C" w:rsidP="002B106B">
      <w:pPr>
        <w:pStyle w:val="BodyText"/>
      </w:pPr>
      <w:r w:rsidRPr="00BD648C">
        <w:t>Individuals must be able to demonstrate knowledge of:</w:t>
      </w:r>
    </w:p>
    <w:p w:rsidR="00000000" w:rsidRPr="00BD648C" w:rsidP="00BD648C">
      <w:pPr>
        <w:pStyle w:val="ListBullet"/>
      </w:pPr>
      <w:r w:rsidRPr="00BD648C">
        <w:t>work health and safety (WHS) and occupational health and safety (OHS) requirements relating to diagnos</w:t>
      </w:r>
      <w:r w:rsidRPr="00BD648C">
        <w:t>ing complex faults in LPG fuel systems, including procedures for working with heavier-than-air flammable gas</w:t>
      </w:r>
    </w:p>
    <w:p w:rsidR="00000000" w:rsidRPr="00BD648C" w:rsidP="00BD648C">
      <w:pPr>
        <w:pStyle w:val="ListBullet"/>
      </w:pPr>
      <w:r w:rsidRPr="00BD648C">
        <w:t>environmental requirements, including procedures for preventing loss of gas to atmosphere</w:t>
      </w:r>
    </w:p>
    <w:p w:rsidR="00000000" w:rsidRPr="00BD648C" w:rsidP="00BD648C">
      <w:pPr>
        <w:pStyle w:val="ListBullet"/>
      </w:pPr>
      <w:r w:rsidRPr="00BD648C">
        <w:t>types of complex faults relating to LPG fuel systems, inc</w:t>
      </w:r>
      <w:r w:rsidRPr="00BD648C">
        <w:t>luding:</w:t>
      </w:r>
    </w:p>
    <w:p w:rsidR="00000000" w:rsidRPr="00BD648C" w:rsidP="00BD648C">
      <w:pPr>
        <w:pStyle w:val="ListBullet2"/>
      </w:pPr>
      <w:r w:rsidRPr="00BD648C">
        <w:t>intermittent</w:t>
      </w:r>
    </w:p>
    <w:p w:rsidR="00000000" w:rsidRPr="00BD648C" w:rsidP="00BD648C">
      <w:pPr>
        <w:pStyle w:val="ListBullet2"/>
      </w:pPr>
      <w:r w:rsidRPr="00BD648C">
        <w:t>multi-system</w:t>
      </w:r>
    </w:p>
    <w:p w:rsidR="00000000" w:rsidRPr="00BD648C" w:rsidP="00BD648C">
      <w:pPr>
        <w:pStyle w:val="ListBullet2"/>
      </w:pPr>
      <w:r w:rsidRPr="00BD648C">
        <w:t>introduced as a result of system repair</w:t>
      </w:r>
    </w:p>
    <w:p w:rsidR="00000000" w:rsidRPr="00BD648C" w:rsidP="00BD648C">
      <w:pPr>
        <w:pStyle w:val="ListBullet2"/>
      </w:pPr>
      <w:r w:rsidRPr="00BD648C">
        <w:t>indirect, caused by the influence of external systems</w:t>
      </w:r>
    </w:p>
    <w:p w:rsidR="00000000" w:rsidRPr="00BD648C" w:rsidP="00BD648C">
      <w:pPr>
        <w:pStyle w:val="ListBullet"/>
      </w:pPr>
      <w:r w:rsidRPr="00BD648C">
        <w:t>types, function and operation of LPG fuel systems, including:</w:t>
      </w:r>
    </w:p>
    <w:p w:rsidR="00000000" w:rsidRPr="00BD648C" w:rsidP="00BD648C">
      <w:pPr>
        <w:pStyle w:val="ListBullet2"/>
      </w:pPr>
      <w:r w:rsidRPr="00BD648C">
        <w:t>converter-mixer systems</w:t>
      </w:r>
    </w:p>
    <w:p w:rsidR="00000000" w:rsidRPr="00BD648C" w:rsidP="00BD648C">
      <w:pPr>
        <w:pStyle w:val="ListBullet2"/>
      </w:pPr>
      <w:r w:rsidRPr="00BD648C">
        <w:t>injection systems</w:t>
      </w:r>
    </w:p>
    <w:p w:rsidR="00000000" w:rsidRPr="00BD648C" w:rsidP="00BD648C">
      <w:pPr>
        <w:pStyle w:val="ListBullet"/>
      </w:pPr>
      <w:r w:rsidRPr="00BD648C">
        <w:t>requirements of AS/NZS 1425 LP Gas fuel systems for vehicle engines</w:t>
      </w:r>
    </w:p>
    <w:p w:rsidR="00000000" w:rsidRPr="00BD648C" w:rsidP="00BD648C">
      <w:pPr>
        <w:pStyle w:val="ListBullet"/>
      </w:pPr>
      <w:r w:rsidRPr="00BD648C">
        <w:t>testing procedures for LPG fuel systems, including:</w:t>
      </w:r>
    </w:p>
    <w:p w:rsidR="00000000" w:rsidRPr="00BD648C" w:rsidP="00BD648C">
      <w:pPr>
        <w:pStyle w:val="ListBullet2"/>
      </w:pPr>
      <w:r w:rsidRPr="00BD648C">
        <w:t>component failure analysis</w:t>
      </w:r>
    </w:p>
    <w:p w:rsidR="00000000" w:rsidRPr="00BD648C" w:rsidP="00BD648C">
      <w:pPr>
        <w:pStyle w:val="ListBullet2"/>
      </w:pPr>
      <w:r w:rsidRPr="00BD648C">
        <w:t>safety component operation</w:t>
      </w:r>
    </w:p>
    <w:p w:rsidR="00000000" w:rsidRPr="00BD648C" w:rsidP="00BD648C">
      <w:pPr>
        <w:pStyle w:val="ListBullet2"/>
      </w:pPr>
      <w:r w:rsidRPr="00BD648C">
        <w:t>electrical control systems</w:t>
      </w:r>
    </w:p>
    <w:p w:rsidR="00000000" w:rsidRPr="00BD648C" w:rsidP="00BD648C">
      <w:pPr>
        <w:pStyle w:val="ListBullet2"/>
      </w:pPr>
      <w:r w:rsidRPr="00BD648C">
        <w:t>exhaust emissions</w:t>
      </w:r>
    </w:p>
    <w:p w:rsidR="00000000" w:rsidRPr="00BD648C" w:rsidP="00BD648C">
      <w:pPr>
        <w:pStyle w:val="ListBullet2"/>
      </w:pPr>
      <w:r w:rsidRPr="00BD648C">
        <w:t>on-road fuel efficiency</w:t>
      </w:r>
    </w:p>
    <w:p w:rsidR="00000000" w:rsidRPr="00BD648C" w:rsidP="00BD648C">
      <w:pPr>
        <w:pStyle w:val="ListBullet2"/>
      </w:pPr>
      <w:r w:rsidRPr="00BD648C">
        <w:t>data interpr</w:t>
      </w:r>
      <w:r w:rsidRPr="00BD648C">
        <w:t>etation</w:t>
      </w:r>
    </w:p>
    <w:p w:rsidR="00000000" w:rsidRPr="00BD648C" w:rsidP="00BD648C">
      <w:pPr>
        <w:pStyle w:val="ListBullet"/>
      </w:pPr>
      <w:r w:rsidRPr="00BD648C">
        <w:t>types, functions, operation and limitations of diagnostic testing equipment required to diagnose complex faults in LPG fuel systems</w:t>
      </w:r>
    </w:p>
    <w:p w:rsidR="00000000" w:rsidRPr="00BD648C" w:rsidP="00BD648C">
      <w:pPr>
        <w:pStyle w:val="ListBullet"/>
      </w:pPr>
      <w:r w:rsidRPr="00BD648C">
        <w:t>procedures for accessing and interpreting scan tool system data, including:</w:t>
      </w:r>
    </w:p>
    <w:p w:rsidR="00000000" w:rsidRPr="00BD648C" w:rsidP="00BD648C">
      <w:pPr>
        <w:pStyle w:val="ListBullet2"/>
      </w:pPr>
      <w:r w:rsidRPr="00BD648C">
        <w:t>diagnostic trouble codes (DTCs), inclu</w:t>
      </w:r>
      <w:r w:rsidRPr="00BD648C">
        <w:t>ding:</w:t>
      </w:r>
    </w:p>
    <w:p w:rsidR="00000000" w:rsidRPr="00BD648C" w:rsidP="00BD648C">
      <w:pPr>
        <w:pStyle w:val="ListBullet3"/>
      </w:pPr>
      <w:r w:rsidRPr="00BD648C">
        <w:t>conditions that set the DTCs</w:t>
      </w:r>
    </w:p>
    <w:p w:rsidR="00000000" w:rsidRPr="00BD648C" w:rsidP="00BD648C">
      <w:pPr>
        <w:pStyle w:val="ListBullet3"/>
      </w:pPr>
      <w:r w:rsidRPr="00BD648C">
        <w:t>conditions for running DTCs</w:t>
      </w:r>
    </w:p>
    <w:p w:rsidR="00000000" w:rsidRPr="00BD648C" w:rsidP="00BD648C">
      <w:pPr>
        <w:pStyle w:val="ListBullet2"/>
      </w:pPr>
      <w:r w:rsidRPr="00BD648C">
        <w:t>live data</w:t>
      </w:r>
    </w:p>
    <w:p w:rsidR="00000000" w:rsidRPr="00BD648C" w:rsidP="00BD648C">
      <w:pPr>
        <w:pStyle w:val="ListBullet2"/>
      </w:pPr>
      <w:r w:rsidRPr="00BD648C">
        <w:t>freeze frame data</w:t>
      </w:r>
    </w:p>
    <w:p w:rsidR="00000000" w:rsidRPr="00BD648C" w:rsidP="00BD648C">
      <w:pPr>
        <w:pStyle w:val="ListBullet2"/>
      </w:pPr>
      <w:r w:rsidRPr="00BD648C">
        <w:t>waveforms</w:t>
      </w:r>
    </w:p>
    <w:p w:rsidR="00000000" w:rsidRPr="00BD648C" w:rsidP="00BD648C">
      <w:pPr>
        <w:pStyle w:val="ListBullet2"/>
      </w:pPr>
      <w:r w:rsidRPr="00BD648C">
        <w:t xml:space="preserve">vehicle continuous and non-continuous monitored systems </w:t>
      </w:r>
    </w:p>
    <w:p w:rsidR="00000000" w:rsidRPr="00BD648C" w:rsidP="00BD648C">
      <w:pPr>
        <w:pStyle w:val="ListBullet"/>
      </w:pPr>
      <w:r w:rsidRPr="00BD648C">
        <w:t>methods and processes for documenting and reporting diagnostic findings and recommendations.</w:t>
      </w:r>
    </w:p>
    <w:p w:rsidR="00000000" w:rsidRPr="00BD648C" w:rsidP="00BD648C">
      <w:pPr>
        <w:pStyle w:val="AllowPageBreak"/>
      </w:pPr>
    </w:p>
    <w:p w:rsidR="00000000" w:rsidRPr="00BD648C" w:rsidP="00BD648C">
      <w:pPr>
        <w:pStyle w:val="Heading1"/>
      </w:pPr>
      <w:bookmarkStart w:id="4" w:name="O_773175"/>
      <w:bookmarkEnd w:id="4"/>
      <w:r w:rsidRPr="00BD648C">
        <w:t>Assessment Conditions</w:t>
      </w:r>
    </w:p>
    <w:p w:rsidR="00000000" w:rsidRPr="00BD648C" w:rsidP="002B106B">
      <w:pPr>
        <w:pStyle w:val="BodyText"/>
      </w:pPr>
      <w:r w:rsidRPr="00BD648C">
        <w:t>Assessors must satisfy NVR/AQTF assessor requirements.</w:t>
      </w:r>
    </w:p>
    <w:p w:rsidR="00000000" w:rsidRPr="00BD648C" w:rsidP="002B106B">
      <w:pPr>
        <w:pStyle w:val="BodyText"/>
      </w:pPr>
      <w:r w:rsidRPr="00BD648C">
        <w:t>Competency is to be assessed in the workplace or a simulated environment that accurately reflects performance in a real workplace setting.</w:t>
      </w:r>
    </w:p>
    <w:p w:rsidR="00000000" w:rsidRPr="00BD648C" w:rsidP="002B106B">
      <w:pPr>
        <w:pStyle w:val="BodyText"/>
      </w:pPr>
      <w:r w:rsidRPr="00BD648C">
        <w:t>Assessment must includ</w:t>
      </w:r>
      <w:r w:rsidRPr="00BD648C">
        <w:t>e direct observation of tasks.</w:t>
      </w:r>
    </w:p>
    <w:p w:rsidR="00000000" w:rsidRPr="00BD648C" w:rsidP="002B106B">
      <w:pPr>
        <w:pStyle w:val="BodyText"/>
      </w:pPr>
      <w:r w:rsidRPr="00BD648C">
        <w:t>Where assessment of competency includes third-party evidence, individuals must provide evidence that links them to the LPG fuel systems that they have worked on, e.g. repair orders.</w:t>
      </w:r>
    </w:p>
    <w:p w:rsidR="00000000" w:rsidRPr="00BD648C" w:rsidP="002B106B">
      <w:pPr>
        <w:pStyle w:val="BodyText"/>
      </w:pPr>
      <w:r w:rsidRPr="00BD648C">
        <w:t>Assessors must verify performance evidenc</w:t>
      </w:r>
      <w:r w:rsidRPr="00BD648C">
        <w:t>e through questioning on skills and knowledge to ensure correct interpretation and application.</w:t>
      </w:r>
    </w:p>
    <w:p w:rsidR="00000000" w:rsidRPr="00BD648C" w:rsidP="002B106B">
      <w:pPr>
        <w:pStyle w:val="BodyText"/>
      </w:pPr>
      <w:r w:rsidRPr="00BD648C">
        <w:t>The following resources must be made available:</w:t>
      </w:r>
    </w:p>
    <w:p w:rsidR="00000000" w:rsidRPr="00BD648C" w:rsidP="00BD648C">
      <w:pPr>
        <w:pStyle w:val="ListBullet"/>
      </w:pPr>
      <w:r w:rsidRPr="00BD648C">
        <w:t>automotive repair workplace or simulated workplace</w:t>
      </w:r>
    </w:p>
    <w:p w:rsidR="00000000" w:rsidRPr="00BD648C" w:rsidP="00BD648C">
      <w:pPr>
        <w:pStyle w:val="ListBullet"/>
      </w:pPr>
      <w:r w:rsidRPr="00BD648C">
        <w:t>workplace instructions</w:t>
      </w:r>
    </w:p>
    <w:p w:rsidR="00000000" w:rsidRPr="00BD648C" w:rsidP="00BD648C">
      <w:pPr>
        <w:pStyle w:val="ListBullet"/>
      </w:pPr>
      <w:r w:rsidRPr="00BD648C">
        <w:t xml:space="preserve">AS/NZS 1425 LP Gas fuel systems for </w:t>
      </w:r>
      <w:r w:rsidRPr="00BD648C">
        <w:t>vehicle engines</w:t>
      </w:r>
    </w:p>
    <w:p w:rsidR="00000000" w:rsidRPr="00BD648C" w:rsidP="00BD648C">
      <w:pPr>
        <w:pStyle w:val="ListBullet"/>
      </w:pPr>
      <w:r w:rsidRPr="00BD648C">
        <w:t>manufacturer LPG fuel system specifications</w:t>
      </w:r>
    </w:p>
    <w:p w:rsidR="00000000" w:rsidRPr="00BD648C" w:rsidP="00BD648C">
      <w:pPr>
        <w:pStyle w:val="ListBullet"/>
      </w:pPr>
      <w:r w:rsidRPr="00BD648C">
        <w:t>three different LPG fuel systems with complex faults</w:t>
      </w:r>
    </w:p>
    <w:p w:rsidR="00000000" w:rsidRPr="00BD648C" w:rsidP="00BD648C">
      <w:pPr>
        <w:pStyle w:val="ListBullet"/>
      </w:pPr>
      <w:r w:rsidRPr="00BD648C">
        <w:t>LPG fuel system diagnostic equipment, including:</w:t>
      </w:r>
    </w:p>
    <w:p w:rsidR="00000000" w:rsidRPr="00BD648C" w:rsidP="00BD648C">
      <w:pPr>
        <w:pStyle w:val="ListBullet2"/>
      </w:pPr>
      <w:r w:rsidRPr="00BD648C">
        <w:t>scan tool</w:t>
      </w:r>
    </w:p>
    <w:p w:rsidR="00000000" w:rsidRPr="00BD648C" w:rsidP="00BD648C">
      <w:pPr>
        <w:pStyle w:val="ListBullet2"/>
      </w:pPr>
      <w:r w:rsidRPr="00BD648C">
        <w:t>vacuum gauge</w:t>
      </w:r>
    </w:p>
    <w:p w:rsidR="00000000" w:rsidRPr="00BD648C" w:rsidP="00BD648C">
      <w:pPr>
        <w:pStyle w:val="ListBullet2"/>
      </w:pPr>
      <w:r w:rsidRPr="00BD648C">
        <w:t>compression gauge</w:t>
      </w:r>
    </w:p>
    <w:p w:rsidR="00000000" w:rsidRPr="00BD648C" w:rsidP="00BD648C">
      <w:pPr>
        <w:pStyle w:val="ListBullet"/>
      </w:pPr>
      <w:r w:rsidRPr="00BD648C">
        <w:t>tools, equipment and materials appropriate for diagnosing complex faults in LPG fuel systems.</w:t>
      </w:r>
    </w:p>
    <w:p w:rsidR="00000000" w:rsidRPr="00BD648C" w:rsidP="00BD648C">
      <w:pPr>
        <w:pStyle w:val="AllowPageBreak"/>
      </w:pPr>
    </w:p>
    <w:p w:rsidR="00000000" w:rsidRPr="00BD648C" w:rsidP="00BD648C">
      <w:pPr>
        <w:pStyle w:val="Heading1"/>
      </w:pPr>
      <w:bookmarkStart w:id="5" w:name="O_773178"/>
      <w:bookmarkEnd w:id="5"/>
      <w:r w:rsidRPr="00BD648C">
        <w:t>Links</w:t>
      </w:r>
    </w:p>
    <w:p w:rsidR="00000000" w:rsidRPr="00BD648C" w:rsidP="002B106B">
      <w:pPr>
        <w:pStyle w:val="BodyText"/>
      </w:pPr>
      <w:r w:rsidRPr="00BD648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96C0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D648C" w:rsidP="002B106B">
      <w:pPr>
        <w:pStyle w:val="BodyText"/>
      </w:pPr>
      <w:r w:rsidRPr="00BD648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96C0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D648C" w:rsidP="00BD648C"/>
    <w:sectPr w:rsidSect="00BD64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8C" w:rsidRPr="002B106B" w:rsidP="002B1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6B" w:rsidP="00BD64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06B" w:rsidP="00BD64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106B" w:rsidP="00BD64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48C" w:rsidRPr="002B106B" w:rsidP="002B1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6B" w:rsidRPr="002D2AF8" w:rsidP="00BD64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AURTTL013 Diagnose complex faults in LPG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B106B" w:rsidP="00BD64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185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E4C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121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4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4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4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4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4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4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4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4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4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4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4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48C"/>
  </w:style>
  <w:style w:type="character" w:customStyle="1" w:styleId="Heading1Char">
    <w:name w:val="Heading 1 Char"/>
    <w:basedOn w:val="DefaultParagraphFont"/>
    <w:link w:val="Heading1"/>
    <w:rsid w:val="00BD64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4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4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48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48C"/>
    <w:rPr>
      <w:b/>
      <w:spacing w:val="0"/>
    </w:rPr>
  </w:style>
  <w:style w:type="paragraph" w:styleId="ListBullet2">
    <w:name w:val="List Bullet 2"/>
    <w:basedOn w:val="List2"/>
    <w:rsid w:val="00BD648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64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4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64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64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4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4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4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4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4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4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4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4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4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4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4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4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4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4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4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4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4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4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64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4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4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4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4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4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4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4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4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48C"/>
    <w:rPr>
      <w:i/>
    </w:rPr>
  </w:style>
  <w:style w:type="paragraph" w:styleId="Caption">
    <w:name w:val="caption"/>
    <w:basedOn w:val="BodyText"/>
    <w:next w:val="Normal"/>
    <w:qFormat/>
    <w:rsid w:val="00BD64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4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4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48C"/>
  </w:style>
  <w:style w:type="paragraph" w:styleId="TableofFigures">
    <w:name w:val="table of figures"/>
    <w:basedOn w:val="Normal"/>
    <w:next w:val="Normal"/>
    <w:semiHidden/>
    <w:rsid w:val="00BD64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48C"/>
    <w:pPr>
      <w:numPr>
        <w:numId w:val="12"/>
      </w:numPr>
    </w:pPr>
  </w:style>
  <w:style w:type="character" w:customStyle="1" w:styleId="WingdingSymbols">
    <w:name w:val="Wingding Symbols"/>
    <w:rsid w:val="00BD648C"/>
    <w:rPr>
      <w:rFonts w:ascii="Wingdings" w:hAnsi="Wingdings"/>
    </w:rPr>
  </w:style>
  <w:style w:type="paragraph" w:customStyle="1" w:styleId="TableHeading">
    <w:name w:val="Table Heading"/>
    <w:basedOn w:val="HeadingBase"/>
    <w:rsid w:val="00BD64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48C"/>
    <w:rPr>
      <w:color w:val="0033CC"/>
      <w:u w:val="none"/>
    </w:rPr>
  </w:style>
  <w:style w:type="paragraph" w:customStyle="1" w:styleId="BodyTextRight">
    <w:name w:val="Body Text Right"/>
    <w:basedOn w:val="BodyText"/>
    <w:rsid w:val="00BD64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4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4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4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4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4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48C"/>
    <w:rPr>
      <w:sz w:val="32"/>
    </w:rPr>
  </w:style>
  <w:style w:type="paragraph" w:customStyle="1" w:styleId="HeadingProcedure">
    <w:name w:val="Heading Procedure"/>
    <w:basedOn w:val="HeadingBase"/>
    <w:next w:val="Normal"/>
    <w:rsid w:val="00BD64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48C"/>
    <w:pPr>
      <w:spacing w:before="60" w:after="60"/>
    </w:pPr>
  </w:style>
  <w:style w:type="paragraph" w:styleId="ListContinue">
    <w:name w:val="List Continue"/>
    <w:basedOn w:val="List"/>
    <w:rsid w:val="00BD648C"/>
    <w:pPr>
      <w:ind w:firstLine="0"/>
    </w:pPr>
  </w:style>
  <w:style w:type="paragraph" w:customStyle="1" w:styleId="ListNote">
    <w:name w:val="List Note"/>
    <w:basedOn w:val="List"/>
    <w:rsid w:val="00BD64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4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4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48C"/>
    <w:rPr>
      <w:rFonts w:ascii="Courier New" w:hAnsi="Courier New"/>
    </w:rPr>
  </w:style>
  <w:style w:type="paragraph" w:customStyle="1" w:styleId="NoteBullet">
    <w:name w:val="Note Bullet"/>
    <w:basedOn w:val="Note"/>
    <w:rsid w:val="00BD64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4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4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4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48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D64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4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48C"/>
    <w:rPr>
      <w:b/>
      <w:smallCaps/>
    </w:rPr>
  </w:style>
  <w:style w:type="paragraph" w:customStyle="1" w:styleId="TableListNumber">
    <w:name w:val="Table List Number"/>
    <w:basedOn w:val="ListNumber"/>
    <w:rsid w:val="00BD64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4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48C"/>
    <w:pPr>
      <w:numPr>
        <w:numId w:val="10"/>
      </w:numPr>
    </w:pPr>
  </w:style>
  <w:style w:type="paragraph" w:customStyle="1" w:styleId="ListAlpha2">
    <w:name w:val="List Alpha 2"/>
    <w:basedOn w:val="List2"/>
    <w:rsid w:val="00BD648C"/>
    <w:pPr>
      <w:numPr>
        <w:numId w:val="9"/>
      </w:numPr>
    </w:pPr>
  </w:style>
  <w:style w:type="paragraph" w:styleId="List2">
    <w:name w:val="List 2"/>
    <w:basedOn w:val="BodyText"/>
    <w:rsid w:val="00BD64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4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4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4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64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648C"/>
    <w:pPr>
      <w:numPr>
        <w:numId w:val="5"/>
      </w:numPr>
    </w:pPr>
  </w:style>
  <w:style w:type="paragraph" w:styleId="ListContinue2">
    <w:name w:val="List Continue 2"/>
    <w:basedOn w:val="List2"/>
    <w:rsid w:val="00BD648C"/>
    <w:pPr>
      <w:ind w:firstLine="0"/>
    </w:pPr>
  </w:style>
  <w:style w:type="paragraph" w:styleId="ListContinue3">
    <w:name w:val="List Continue 3"/>
    <w:basedOn w:val="List3"/>
    <w:rsid w:val="00BD648C"/>
    <w:pPr>
      <w:ind w:left="1021" w:firstLine="0"/>
    </w:pPr>
  </w:style>
  <w:style w:type="paragraph" w:styleId="ListContinue4">
    <w:name w:val="List Continue 4"/>
    <w:basedOn w:val="List4"/>
    <w:rsid w:val="00BD648C"/>
    <w:pPr>
      <w:ind w:firstLine="0"/>
    </w:pPr>
  </w:style>
  <w:style w:type="paragraph" w:styleId="ListContinue5">
    <w:name w:val="List Continue 5"/>
    <w:basedOn w:val="List5"/>
    <w:rsid w:val="00BD648C"/>
    <w:pPr>
      <w:ind w:firstLine="0"/>
    </w:pPr>
  </w:style>
  <w:style w:type="paragraph" w:styleId="ListNumber3">
    <w:name w:val="List Number 3"/>
    <w:basedOn w:val="List3"/>
    <w:rsid w:val="00BD648C"/>
    <w:pPr>
      <w:numPr>
        <w:numId w:val="6"/>
      </w:numPr>
    </w:pPr>
  </w:style>
  <w:style w:type="paragraph" w:styleId="ListNumber4">
    <w:name w:val="List Number 4"/>
    <w:basedOn w:val="List4"/>
    <w:rsid w:val="00BD648C"/>
    <w:pPr>
      <w:numPr>
        <w:numId w:val="7"/>
      </w:numPr>
    </w:pPr>
  </w:style>
  <w:style w:type="paragraph" w:styleId="ListNumber5">
    <w:name w:val="List Number 5"/>
    <w:basedOn w:val="List5"/>
    <w:rsid w:val="00BD648C"/>
    <w:pPr>
      <w:numPr>
        <w:numId w:val="8"/>
      </w:numPr>
    </w:pPr>
  </w:style>
  <w:style w:type="paragraph" w:styleId="BlockText">
    <w:name w:val="Block Text"/>
    <w:basedOn w:val="Normal"/>
    <w:rsid w:val="00BD64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4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48C"/>
    <w:rPr>
      <w:sz w:val="16"/>
      <w:vertAlign w:val="superscript"/>
    </w:rPr>
  </w:style>
  <w:style w:type="character" w:customStyle="1" w:styleId="Symbols">
    <w:name w:val="Symbols"/>
    <w:basedOn w:val="DefaultParagraphFont"/>
    <w:rsid w:val="00BD648C"/>
    <w:rPr>
      <w:rFonts w:ascii="Symbol" w:hAnsi="Symbol"/>
    </w:rPr>
  </w:style>
  <w:style w:type="character" w:customStyle="1" w:styleId="MenuOptions">
    <w:name w:val="Menu Options"/>
    <w:basedOn w:val="DefaultParagraphFont"/>
    <w:rsid w:val="00BD64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48C"/>
    <w:rPr>
      <w:b/>
    </w:rPr>
  </w:style>
  <w:style w:type="character" w:customStyle="1" w:styleId="Underlined">
    <w:name w:val="Underlined"/>
    <w:basedOn w:val="DefaultParagraphFont"/>
    <w:rsid w:val="00BD648C"/>
    <w:rPr>
      <w:u w:val="single"/>
    </w:rPr>
  </w:style>
  <w:style w:type="paragraph" w:customStyle="1" w:styleId="TableBodyTextRight">
    <w:name w:val="Table Body Text Right"/>
    <w:basedOn w:val="TableBodyText"/>
    <w:rsid w:val="00BD64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48C"/>
    <w:rPr>
      <w:sz w:val="18"/>
    </w:rPr>
  </w:style>
  <w:style w:type="paragraph" w:customStyle="1" w:styleId="BodySmallRight">
    <w:name w:val="Body Small Right"/>
    <w:basedOn w:val="BodyTextRight"/>
    <w:rsid w:val="00BD648C"/>
    <w:rPr>
      <w:sz w:val="18"/>
      <w:szCs w:val="18"/>
    </w:rPr>
  </w:style>
  <w:style w:type="paragraph" w:customStyle="1" w:styleId="MarginEdition">
    <w:name w:val="Margin Edition"/>
    <w:basedOn w:val="MarginNote"/>
    <w:rsid w:val="00BD64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48C"/>
    <w:rPr>
      <w:sz w:val="2"/>
      <w:szCs w:val="2"/>
    </w:rPr>
  </w:style>
  <w:style w:type="character" w:customStyle="1" w:styleId="Small">
    <w:name w:val="Small"/>
    <w:basedOn w:val="DefaultParagraphFont"/>
    <w:rsid w:val="00BD648C"/>
    <w:rPr>
      <w:sz w:val="16"/>
    </w:rPr>
  </w:style>
  <w:style w:type="paragraph" w:customStyle="1" w:styleId="WideTable">
    <w:name w:val="Wide Table"/>
    <w:basedOn w:val="Normal"/>
    <w:rsid w:val="00BD64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48C"/>
  </w:style>
  <w:style w:type="paragraph" w:styleId="Quote">
    <w:name w:val="Quote"/>
    <w:basedOn w:val="Heading1"/>
    <w:link w:val="QuoteChar"/>
    <w:qFormat/>
    <w:rsid w:val="00BD64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4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48C"/>
    <w:pPr>
      <w:pageBreakBefore/>
    </w:pPr>
  </w:style>
  <w:style w:type="paragraph" w:customStyle="1" w:styleId="Border">
    <w:name w:val="Border"/>
    <w:basedOn w:val="Normal"/>
    <w:qFormat/>
    <w:rsid w:val="00BD64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4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4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4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4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4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4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4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4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48C"/>
    <w:rPr>
      <w:u w:val="single"/>
    </w:rPr>
  </w:style>
  <w:style w:type="character" w:customStyle="1" w:styleId="BoldandItalics">
    <w:name w:val="Bold and Italics"/>
    <w:qFormat/>
    <w:rsid w:val="00BD648C"/>
    <w:rPr>
      <w:b/>
      <w:i/>
      <w:u w:val="none"/>
    </w:rPr>
  </w:style>
  <w:style w:type="paragraph" w:styleId="BalloonText">
    <w:name w:val="Balloon Text"/>
    <w:basedOn w:val="Normal"/>
    <w:link w:val="BalloonTextChar"/>
    <w:rsid w:val="00BD64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4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4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4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4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4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4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1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3408</Characters>
  <Application>Microsoft Office Word</Application>
  <DocSecurity>0</DocSecurity>
  <Lines>103</Lines>
  <Paragraphs>79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AURTTL013 Diagnose complex faults in LPG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2018-12-07T02:38:00Z</dcterms:created>
  <dcterms:modified xsi:type="dcterms:W3CDTF">2018-12-07T02:38:00Z</dcterms:modified>
</cp:coreProperties>
</file>