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324D" w:rsidP="006032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AURTTL011 Diagnose complex faults in CNG fuel systems</w:t>
      </w:r>
      <w:r>
        <w:fldChar w:fldCharType="end"/>
      </w:r>
    </w:p>
    <w:p w:rsidR="0060324D" w:rsidP="0060324D">
      <w:pPr>
        <w:pStyle w:val="Version"/>
        <w:sectPr w:rsidSect="000F36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367E" w:rsidP="000F367E">
      <w:pPr>
        <w:pStyle w:val="SuperHeading"/>
      </w:pPr>
      <w:r w:rsidRPr="000F367E">
        <w:t>AURTTL011 Diagnose complex faults in CNG fuel systems</w:t>
      </w:r>
    </w:p>
    <w:p w:rsidR="00000000" w:rsidRPr="000F367E" w:rsidP="000F367E">
      <w:pPr>
        <w:pStyle w:val="Heading1"/>
      </w:pPr>
      <w:bookmarkStart w:id="1" w:name="O_773124"/>
      <w:bookmarkEnd w:id="1"/>
      <w:r w:rsidRPr="000F367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032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7E" w:rsidP="000F367E">
            <w:pPr>
              <w:pStyle w:val="BodyText"/>
            </w:pPr>
            <w:r w:rsidRPr="000F367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7E">
            <w:pPr>
              <w:pStyle w:val="BodyText"/>
              <w:rPr>
                <w:lang w:val="en-NZ"/>
              </w:rPr>
            </w:pPr>
            <w:r w:rsidRPr="000F367E">
              <w:rPr>
                <w:rStyle w:val="SpecialBold"/>
              </w:rPr>
              <w:t>Comment</w:t>
            </w:r>
          </w:p>
        </w:tc>
      </w:tr>
      <w:tr w:rsidTr="006032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7E">
            <w:pPr>
              <w:pStyle w:val="BodyText"/>
              <w:rPr>
                <w:lang w:val="en-NZ"/>
              </w:rPr>
            </w:pPr>
            <w:r w:rsidRPr="000F367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7E" w:rsidP="000F367E">
            <w:pPr>
              <w:pStyle w:val="BodyText"/>
            </w:pPr>
            <w:r w:rsidRPr="000F367E">
              <w:t>New unit of competency.</w:t>
            </w:r>
          </w:p>
        </w:tc>
      </w:tr>
    </w:tbl>
    <w:p w:rsidR="00000000" w:rsidRPr="000F367E" w:rsidP="000F367E">
      <w:pPr>
        <w:pStyle w:val="BodyText"/>
      </w:pPr>
    </w:p>
    <w:p w:rsidR="00000000" w:rsidRPr="000F367E" w:rsidP="000F367E">
      <w:pPr>
        <w:pStyle w:val="AllowPageBreak"/>
      </w:pPr>
    </w:p>
    <w:p w:rsidR="00000000" w:rsidRPr="000F367E" w:rsidP="000F367E">
      <w:pPr>
        <w:pStyle w:val="Heading1"/>
      </w:pPr>
      <w:bookmarkStart w:id="2" w:name="O_773125"/>
      <w:bookmarkEnd w:id="2"/>
      <w:r w:rsidRPr="000F367E">
        <w:t>Application</w:t>
      </w:r>
    </w:p>
    <w:p w:rsidR="00000000" w:rsidRPr="000F367E" w:rsidP="0060324D">
      <w:pPr>
        <w:pStyle w:val="BodyText"/>
      </w:pPr>
      <w:r w:rsidRPr="000F367E">
        <w:t>This unit describes the performance outcomes required to diagnose complex faults in compressed natural gas (CNG) fuel systems and determi</w:t>
      </w:r>
      <w:r w:rsidRPr="000F367E">
        <w:t>ne the repair action necessary to restore system performance. It involves confirming the existence of a fault, choosing the diagnostic procedure and tools, applying the diagnostic procedure, reporting conclusions and making repair recommendations.</w:t>
      </w:r>
    </w:p>
    <w:p w:rsidR="00000000" w:rsidRPr="000F367E" w:rsidP="0060324D">
      <w:pPr>
        <w:pStyle w:val="BodyText"/>
      </w:pPr>
      <w:r w:rsidRPr="000F367E">
        <w:t>Complex</w:t>
      </w:r>
      <w:r w:rsidRPr="000F367E">
        <w:t xml:space="preserve"> faults are outside the normal scope of a technician’s diagnosis and repair work. They include intermittent faults, multi-system faults, faults introduced as a result of system repairs, and indirect faults caused by the influence of external systems, requi</w:t>
      </w:r>
      <w:r w:rsidRPr="000F367E">
        <w:t>ring the application of complex diagnostic processes to resolve.</w:t>
      </w:r>
    </w:p>
    <w:p w:rsidR="00000000" w:rsidRPr="000F367E" w:rsidP="0060324D">
      <w:pPr>
        <w:pStyle w:val="BodyText"/>
      </w:pPr>
      <w:r w:rsidRPr="000F367E">
        <w:t>It applies to those working in the automotive service and repair industry. The CNG fuel systems include those in vehicles from all sectors of the industry.</w:t>
      </w:r>
    </w:p>
    <w:p w:rsidR="00000000" w:rsidRPr="000F367E" w:rsidP="0060324D">
      <w:pPr>
        <w:pStyle w:val="BodyText"/>
      </w:pPr>
      <w:r w:rsidRPr="000F367E">
        <w:t>Licensing, legislative, regulatory or certification requirements may apply to this unit in some jurisdictions. Users are advised to check with the relevant regulatory authority.</w:t>
      </w:r>
    </w:p>
    <w:p w:rsidR="00000000" w:rsidRPr="000F367E" w:rsidP="000F367E">
      <w:pPr>
        <w:pStyle w:val="Heading1"/>
      </w:pPr>
      <w:bookmarkStart w:id="3" w:name="O_773127"/>
      <w:bookmarkEnd w:id="3"/>
      <w:r w:rsidRPr="000F367E">
        <w:t>Competency Field</w:t>
      </w:r>
    </w:p>
    <w:p w:rsidR="00000000" w:rsidRPr="000F367E" w:rsidP="0060324D">
      <w:pPr>
        <w:pStyle w:val="BodyText"/>
      </w:pPr>
      <w:r w:rsidRPr="000F367E">
        <w:t>Mechanical Miscellaneous</w:t>
      </w:r>
    </w:p>
    <w:p w:rsidR="00000000" w:rsidRPr="000F367E" w:rsidP="000F367E">
      <w:pPr>
        <w:pStyle w:val="Heading1"/>
      </w:pPr>
      <w:bookmarkStart w:id="4" w:name="O_773128"/>
      <w:bookmarkEnd w:id="4"/>
      <w:r w:rsidRPr="000F367E">
        <w:t>Un</w:t>
      </w:r>
      <w:r w:rsidRPr="000F367E">
        <w:t>it Sector</w:t>
      </w:r>
    </w:p>
    <w:p w:rsidR="00000000" w:rsidRPr="000F367E" w:rsidP="0060324D">
      <w:pPr>
        <w:pStyle w:val="BodyText"/>
      </w:pPr>
      <w:r w:rsidRPr="000F367E">
        <w:t>Technical - Alternative Fuels</w:t>
      </w:r>
    </w:p>
    <w:p w:rsidR="00000000" w:rsidRPr="000F367E" w:rsidP="000F367E">
      <w:pPr>
        <w:pStyle w:val="Heading1"/>
      </w:pPr>
      <w:bookmarkStart w:id="5" w:name="O_773129"/>
      <w:bookmarkEnd w:id="5"/>
      <w:r w:rsidRPr="000F367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F36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7E" w:rsidP="000F367E">
            <w:pPr>
              <w:pStyle w:val="BodyText"/>
            </w:pPr>
            <w:r w:rsidRPr="000F367E">
              <w:rPr>
                <w:rStyle w:val="SpecialBold"/>
              </w:rPr>
              <w:t>Elements</w:t>
            </w:r>
          </w:p>
          <w:p w:rsidR="00000000" w:rsidRPr="000F367E" w:rsidP="000F367E">
            <w:pPr>
              <w:pStyle w:val="BodyText"/>
            </w:pPr>
            <w:r w:rsidRPr="000F367E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7E" w:rsidP="000F367E">
            <w:pPr>
              <w:pStyle w:val="BodyText"/>
            </w:pPr>
            <w:r w:rsidRPr="000F367E">
              <w:rPr>
                <w:rStyle w:val="SpecialBold"/>
              </w:rPr>
              <w:t>Performance Criteria</w:t>
            </w:r>
          </w:p>
          <w:p w:rsidR="00000000" w:rsidP="000F367E">
            <w:pPr>
              <w:pStyle w:val="BodyText"/>
              <w:rPr>
                <w:lang w:val="en-NZ"/>
              </w:rPr>
            </w:pPr>
            <w:r w:rsidRPr="000F367E">
              <w:t>Performance criteria describe the performance needed to demonstrate achievement of the elemen</w:t>
            </w:r>
            <w:r w:rsidRPr="000F367E">
              <w:t>t. Where bold and italicised text is used, further information is detailed in the range of conditions section.</w:t>
            </w:r>
          </w:p>
        </w:tc>
      </w:tr>
      <w:tr w:rsidTr="000F36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7E">
            <w:pPr>
              <w:pStyle w:val="List"/>
              <w:rPr>
                <w:lang w:val="en-NZ"/>
              </w:rPr>
            </w:pPr>
            <w:r w:rsidRPr="000F367E">
              <w:t>1.</w:t>
            </w:r>
            <w:r w:rsidRPr="000F367E">
              <w:tab/>
              <w:t>Identify and confirm the work requirement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7E" w:rsidP="000F367E">
            <w:pPr>
              <w:pStyle w:val="List"/>
            </w:pPr>
            <w:r w:rsidRPr="000F367E">
              <w:t>1.1</w:t>
            </w:r>
            <w:r w:rsidRPr="000F367E">
              <w:tab/>
              <w:t xml:space="preserve">Nature and objective of diagnosis requirements are determined from workplace instructions </w:t>
            </w:r>
          </w:p>
          <w:p w:rsidR="00000000" w:rsidRPr="000F367E" w:rsidP="000F367E">
            <w:pPr>
              <w:pStyle w:val="List"/>
            </w:pPr>
            <w:r w:rsidRPr="000F367E">
              <w:t>1.2</w:t>
            </w:r>
            <w:r w:rsidRPr="000F367E">
              <w:tab/>
            </w:r>
            <w:r w:rsidRPr="000F367E">
              <w:t>Existence of fault in CNG fuel system is confirmed from direct or indirect evidence</w:t>
            </w:r>
          </w:p>
          <w:p w:rsidR="00000000" w:rsidP="000F367E">
            <w:pPr>
              <w:pStyle w:val="List"/>
              <w:rPr>
                <w:lang w:val="en-NZ"/>
              </w:rPr>
            </w:pPr>
            <w:r w:rsidRPr="000F367E">
              <w:t>1.3</w:t>
            </w:r>
            <w:r w:rsidRPr="000F367E">
              <w:tab/>
              <w:t xml:space="preserve">Hazards associated with the work are identified and risks are managed according to workplace procedures, and </w:t>
            </w:r>
            <w:r w:rsidRPr="000F367E">
              <w:rPr>
                <w:rStyle w:val="BoldandItalics"/>
              </w:rPr>
              <w:t>safety and environmental requirements</w:t>
            </w:r>
          </w:p>
        </w:tc>
      </w:tr>
      <w:tr w:rsidTr="000F36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7E">
            <w:pPr>
              <w:pStyle w:val="List"/>
              <w:rPr>
                <w:lang w:val="en-NZ"/>
              </w:rPr>
            </w:pPr>
            <w:r w:rsidRPr="000F367E">
              <w:t>2.</w:t>
            </w:r>
            <w:r w:rsidRPr="000F367E">
              <w:tab/>
              <w:t>Prepare to carry</w:t>
            </w:r>
            <w:r w:rsidRPr="000F367E">
              <w:t xml:space="preserve"> out diagnosis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7E" w:rsidP="000F367E">
            <w:pPr>
              <w:pStyle w:val="List"/>
            </w:pPr>
            <w:r w:rsidRPr="000F367E">
              <w:t>2.1</w:t>
            </w:r>
            <w:r w:rsidRPr="000F367E">
              <w:tab/>
              <w:t>Manufacturer specifications and other technical information for CNG fuel system are accessed and interpreted</w:t>
            </w:r>
          </w:p>
          <w:p w:rsidR="00000000" w:rsidRPr="000F367E" w:rsidP="000F367E">
            <w:pPr>
              <w:pStyle w:val="List"/>
            </w:pPr>
            <w:r w:rsidRPr="000F367E">
              <w:t>2.2</w:t>
            </w:r>
            <w:r w:rsidRPr="000F367E">
              <w:tab/>
              <w:t>Diagnostic procedures and options are identified</w:t>
            </w:r>
          </w:p>
          <w:p w:rsidR="00000000" w:rsidRPr="000F367E" w:rsidP="000F367E">
            <w:pPr>
              <w:pStyle w:val="List"/>
            </w:pPr>
            <w:r w:rsidRPr="000F367E">
              <w:t>2.3</w:t>
            </w:r>
            <w:r w:rsidRPr="000F367E">
              <w:tab/>
              <w:t>Diagnostic method sequence, tests and testing processes are selected fr</w:t>
            </w:r>
            <w:r w:rsidRPr="000F367E">
              <w:t>om the range of available options</w:t>
            </w:r>
          </w:p>
          <w:p w:rsidR="00000000" w:rsidRPr="000F367E" w:rsidP="000F367E">
            <w:pPr>
              <w:pStyle w:val="List"/>
            </w:pPr>
            <w:r w:rsidRPr="000F367E">
              <w:t>2.4</w:t>
            </w:r>
            <w:r w:rsidRPr="000F367E">
              <w:tab/>
              <w:t>Testing equipment is selected and prepared according to manufacturer specifications and workplace procedures</w:t>
            </w:r>
          </w:p>
          <w:p w:rsidR="00000000" w:rsidP="000F367E">
            <w:pPr>
              <w:pStyle w:val="List"/>
              <w:rPr>
                <w:lang w:val="en-NZ"/>
              </w:rPr>
            </w:pPr>
            <w:r w:rsidRPr="000F367E">
              <w:t>2.5</w:t>
            </w:r>
            <w:r w:rsidRPr="000F367E">
              <w:tab/>
              <w:t>Tools, equipment and materials required to support the diagnostic process are identified, selected and pr</w:t>
            </w:r>
            <w:r w:rsidRPr="000F367E">
              <w:t>epared for use</w:t>
            </w:r>
          </w:p>
        </w:tc>
      </w:tr>
      <w:tr w:rsidTr="000F36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7E">
            <w:pPr>
              <w:pStyle w:val="List"/>
              <w:rPr>
                <w:lang w:val="en-NZ"/>
              </w:rPr>
            </w:pPr>
            <w:r w:rsidRPr="000F367E">
              <w:t>3.</w:t>
            </w:r>
            <w:r w:rsidRPr="000F367E">
              <w:tab/>
              <w:t>Apply diagnostic procedures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7E" w:rsidP="000F367E">
            <w:pPr>
              <w:pStyle w:val="List"/>
            </w:pPr>
            <w:r w:rsidRPr="000F367E">
              <w:t>3.1</w:t>
            </w:r>
            <w:r w:rsidRPr="000F367E">
              <w:tab/>
              <w:t>Selected diagnostic process is followed and testing is carried out according to manufacturer specifications, workplace procedures, and safety and environmental requirements</w:t>
            </w:r>
          </w:p>
          <w:p w:rsidR="00000000" w:rsidRPr="000F367E" w:rsidP="000F367E">
            <w:pPr>
              <w:pStyle w:val="List"/>
            </w:pPr>
            <w:r w:rsidRPr="000F367E">
              <w:t>3.2</w:t>
            </w:r>
            <w:r w:rsidRPr="000F367E">
              <w:tab/>
              <w:t>Diagnostic findings are conf</w:t>
            </w:r>
            <w:r w:rsidRPr="000F367E">
              <w:t>irmed, as required, by using reliable alternative or optional process according to manufacturer specifications and workplace procedures</w:t>
            </w:r>
          </w:p>
          <w:p w:rsidR="00000000" w:rsidRPr="000F367E" w:rsidP="000F367E">
            <w:pPr>
              <w:pStyle w:val="List"/>
            </w:pPr>
            <w:r w:rsidRPr="000F367E">
              <w:t>3.3</w:t>
            </w:r>
            <w:r w:rsidRPr="000F367E">
              <w:tab/>
              <w:t xml:space="preserve">Conclusions are drawn from findings and documented according to workplace procedures, including recommendations for </w:t>
            </w:r>
            <w:r w:rsidRPr="000F367E">
              <w:t>necessary repairs that comply with AS/NZS 2739 Natural gas (NG) fuel systems for vehicle engines</w:t>
            </w:r>
          </w:p>
          <w:p w:rsidR="00000000" w:rsidP="000F367E">
            <w:pPr>
              <w:pStyle w:val="List"/>
              <w:rPr>
                <w:lang w:val="en-NZ"/>
              </w:rPr>
            </w:pPr>
            <w:r w:rsidRPr="000F367E">
              <w:t>3.4</w:t>
            </w:r>
            <w:r w:rsidRPr="000F367E">
              <w:tab/>
              <w:t>Conclusions are provided to appropriate personnel or customer to confirm further action to be taken</w:t>
            </w:r>
          </w:p>
        </w:tc>
      </w:tr>
      <w:tr w:rsidTr="000F36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7E">
            <w:pPr>
              <w:pStyle w:val="List"/>
              <w:rPr>
                <w:lang w:val="en-NZ"/>
              </w:rPr>
            </w:pPr>
            <w:r w:rsidRPr="000F367E">
              <w:t>4.</w:t>
            </w:r>
            <w:r w:rsidRPr="000F367E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7E" w:rsidP="000F367E">
            <w:pPr>
              <w:pStyle w:val="List"/>
            </w:pPr>
            <w:r w:rsidRPr="000F367E">
              <w:t>4.1</w:t>
            </w:r>
            <w:r w:rsidRPr="000F367E">
              <w:tab/>
              <w:t>Vehicle or machinery is</w:t>
            </w:r>
            <w:r w:rsidRPr="000F367E">
              <w:t xml:space="preserve"> presented ready to be repaired or returned to the customer</w:t>
            </w:r>
          </w:p>
          <w:p w:rsidR="00000000" w:rsidRPr="000F367E" w:rsidP="000F367E">
            <w:pPr>
              <w:pStyle w:val="List"/>
            </w:pPr>
            <w:r w:rsidRPr="000F367E">
              <w:t>4.2</w:t>
            </w:r>
            <w:r w:rsidRPr="000F367E">
              <w:tab/>
              <w:t>Work area is cleaned, waste and non-recyclable materials are disposed of, and recyclable material is collected</w:t>
            </w:r>
          </w:p>
          <w:p w:rsidR="00000000" w:rsidRPr="000F367E" w:rsidP="000F367E">
            <w:pPr>
              <w:pStyle w:val="List"/>
            </w:pPr>
            <w:r w:rsidRPr="000F367E">
              <w:t>4.3</w:t>
            </w:r>
            <w:r w:rsidRPr="000F367E">
              <w:tab/>
              <w:t>Tools and equipment are checked and stored according to workplace procedures</w:t>
            </w:r>
          </w:p>
        </w:tc>
      </w:tr>
    </w:tbl>
    <w:p w:rsidR="00000000" w:rsidRPr="000F367E" w:rsidP="000F367E">
      <w:pPr>
        <w:pStyle w:val="BodyText"/>
      </w:pPr>
    </w:p>
    <w:p w:rsidR="00000000" w:rsidRPr="000F367E" w:rsidP="000F367E">
      <w:pPr>
        <w:pStyle w:val="AllowPageBreak"/>
      </w:pPr>
    </w:p>
    <w:p w:rsidR="00000000" w:rsidRPr="000F367E" w:rsidP="000F367E">
      <w:pPr>
        <w:pStyle w:val="Heading1"/>
      </w:pPr>
      <w:bookmarkStart w:id="6" w:name="O_773130"/>
      <w:bookmarkEnd w:id="6"/>
      <w:r w:rsidRPr="000F367E">
        <w:t>Foundation Skills</w:t>
      </w:r>
    </w:p>
    <w:p w:rsidR="00000000" w:rsidRPr="000F367E" w:rsidP="0060324D">
      <w:pPr>
        <w:pStyle w:val="BodyText"/>
      </w:pPr>
      <w:r w:rsidRPr="000F367E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F36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7E" w:rsidP="000F367E">
            <w:pPr>
              <w:pStyle w:val="BodyText"/>
            </w:pPr>
            <w:r w:rsidRPr="000F367E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7E">
            <w:pPr>
              <w:pStyle w:val="BodyText"/>
              <w:rPr>
                <w:lang w:val="en-NZ"/>
              </w:rPr>
            </w:pPr>
            <w:r w:rsidRPr="000F367E">
              <w:rPr>
                <w:rStyle w:val="SpecialBold"/>
              </w:rPr>
              <w:t>Description</w:t>
            </w:r>
          </w:p>
        </w:tc>
      </w:tr>
      <w:tr w:rsidTr="000F36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7E">
            <w:pPr>
              <w:pStyle w:val="BodyText"/>
              <w:rPr>
                <w:lang w:val="en-NZ"/>
              </w:rPr>
            </w:pPr>
            <w:r w:rsidRPr="000F367E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7E" w:rsidP="000F367E">
            <w:pPr>
              <w:pStyle w:val="ListBullet"/>
            </w:pPr>
            <w:r w:rsidRPr="000F367E">
              <w:t>locate and evaluate appropriate sources of information efficiently</w:t>
            </w:r>
          </w:p>
          <w:p w:rsidR="00000000" w:rsidP="000F367E">
            <w:pPr>
              <w:pStyle w:val="ListBullet"/>
              <w:rPr>
                <w:lang w:val="en-NZ"/>
              </w:rPr>
            </w:pPr>
            <w:r w:rsidRPr="000F367E">
              <w:t>apply diagnostic skills to different CNG fuel systems.</w:t>
            </w:r>
          </w:p>
        </w:tc>
      </w:tr>
      <w:tr w:rsidTr="000F36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7E">
            <w:pPr>
              <w:pStyle w:val="BodyText"/>
              <w:rPr>
                <w:lang w:val="en-NZ"/>
              </w:rPr>
            </w:pPr>
            <w:r w:rsidRPr="000F367E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7E">
            <w:pPr>
              <w:pStyle w:val="ListBullet"/>
              <w:rPr>
                <w:lang w:val="en-NZ"/>
              </w:rPr>
            </w:pPr>
            <w:r w:rsidRPr="000F367E">
              <w:t xml:space="preserve">research, organise and interpret technical information from manufacturer and workshop literature </w:t>
            </w:r>
            <w:r w:rsidRPr="000F367E">
              <w:t>when seeking CNG fuel system specifications and procedures.</w:t>
            </w:r>
          </w:p>
        </w:tc>
      </w:tr>
      <w:tr w:rsidTr="000F36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7E">
            <w:pPr>
              <w:pStyle w:val="BodyText"/>
              <w:rPr>
                <w:lang w:val="en-NZ"/>
              </w:rPr>
            </w:pPr>
            <w:r w:rsidRPr="000F367E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7E">
            <w:pPr>
              <w:pStyle w:val="ListBullet"/>
              <w:rPr>
                <w:lang w:val="en-NZ"/>
              </w:rPr>
            </w:pPr>
            <w:r w:rsidRPr="000F367E">
              <w:t>legibly and accurately fill out workplace documentation when reporting diagnostic findings, making repair recommendations, and recording parts and material used.</w:t>
            </w:r>
          </w:p>
        </w:tc>
      </w:tr>
      <w:tr w:rsidTr="000F36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7E">
            <w:pPr>
              <w:pStyle w:val="BodyText"/>
              <w:rPr>
                <w:lang w:val="en-NZ"/>
              </w:rPr>
            </w:pPr>
            <w:r w:rsidRPr="000F367E">
              <w:t>Oral communi</w:t>
            </w:r>
            <w:r w:rsidRPr="000F367E">
              <w:t>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7E">
            <w:pPr>
              <w:pStyle w:val="ListBullet"/>
              <w:rPr>
                <w:lang w:val="en-NZ"/>
              </w:rPr>
            </w:pPr>
            <w:r w:rsidRPr="000F367E">
              <w:t>clarify instructions, gain information from customers and supervisors, report diagnostic findings and make repair recommendations.</w:t>
            </w:r>
          </w:p>
        </w:tc>
      </w:tr>
      <w:tr w:rsidTr="000F36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7E">
            <w:pPr>
              <w:pStyle w:val="BodyText"/>
              <w:rPr>
                <w:lang w:val="en-NZ"/>
              </w:rPr>
            </w:pPr>
            <w:r w:rsidRPr="000F367E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7E" w:rsidP="000F367E">
            <w:pPr>
              <w:pStyle w:val="ListBullet"/>
            </w:pPr>
            <w:r w:rsidRPr="000F367E">
              <w:t xml:space="preserve">measure CNG fuel system components and use basic mathematical operations, including </w:t>
            </w:r>
            <w:r w:rsidRPr="000F367E">
              <w:t>addition and subtraction, to calculate tolerances and deviations from manufacturer specifications</w:t>
            </w:r>
          </w:p>
          <w:p w:rsidR="00000000" w:rsidP="000F367E">
            <w:pPr>
              <w:pStyle w:val="ListBullet"/>
              <w:rPr>
                <w:lang w:val="en-NZ"/>
              </w:rPr>
            </w:pPr>
            <w:r w:rsidRPr="000F367E">
              <w:t>use gauges and interpret units, such as kilopascals and pounds per square inch (PSI).</w:t>
            </w:r>
          </w:p>
        </w:tc>
      </w:tr>
      <w:tr w:rsidTr="000F36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7E">
            <w:pPr>
              <w:pStyle w:val="BodyText"/>
              <w:rPr>
                <w:lang w:val="en-NZ"/>
              </w:rPr>
            </w:pPr>
            <w:r w:rsidRPr="000F367E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7E">
            <w:pPr>
              <w:pStyle w:val="ListBullet"/>
              <w:rPr>
                <w:lang w:val="en-NZ"/>
              </w:rPr>
            </w:pPr>
            <w:r w:rsidRPr="000F367E">
              <w:t>plan own work requirements and prioritise and sequence actions to achieve required outcomes and ensure tasks are completed within workplace timeframes.</w:t>
            </w:r>
          </w:p>
        </w:tc>
      </w:tr>
      <w:tr w:rsidTr="000F36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7E">
            <w:pPr>
              <w:pStyle w:val="BodyText"/>
              <w:rPr>
                <w:lang w:val="en-NZ"/>
              </w:rPr>
            </w:pPr>
            <w:r w:rsidRPr="000F367E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7E" w:rsidP="000F367E">
            <w:pPr>
              <w:pStyle w:val="ListBullet"/>
            </w:pPr>
            <w:r w:rsidRPr="000F367E">
              <w:t>use precision measuring equipment, such as micrometers</w:t>
            </w:r>
          </w:p>
          <w:p w:rsidR="00000000" w:rsidRPr="000F367E" w:rsidP="000F367E">
            <w:pPr>
              <w:pStyle w:val="ListBullet"/>
            </w:pPr>
            <w:r w:rsidRPr="000F367E">
              <w:t>use specialised diagnosti</w:t>
            </w:r>
            <w:r w:rsidRPr="000F367E">
              <w:t>c equipment, such as scan tools.</w:t>
            </w:r>
          </w:p>
        </w:tc>
      </w:tr>
    </w:tbl>
    <w:p w:rsidR="00000000" w:rsidRPr="000F367E" w:rsidP="000F367E">
      <w:pPr>
        <w:pStyle w:val="BodyText"/>
      </w:pPr>
    </w:p>
    <w:p w:rsidR="00000000" w:rsidRPr="000F367E" w:rsidP="000F367E">
      <w:pPr>
        <w:pStyle w:val="AllowPageBreak"/>
      </w:pPr>
    </w:p>
    <w:p w:rsidR="00000000" w:rsidRPr="000F367E" w:rsidP="000F367E">
      <w:pPr>
        <w:pStyle w:val="Heading1"/>
      </w:pPr>
      <w:bookmarkStart w:id="7" w:name="O_773131"/>
      <w:bookmarkEnd w:id="7"/>
      <w:r w:rsidRPr="000F367E">
        <w:t>Range of Conditions</w:t>
      </w:r>
    </w:p>
    <w:p w:rsidR="00000000" w:rsidRPr="000F367E" w:rsidP="0060324D">
      <w:pPr>
        <w:pStyle w:val="BodyText"/>
      </w:pPr>
      <w:r w:rsidRPr="000F367E">
        <w:t>This section specifies work environments and conditions that may affect performance. Essential operating conditions that may be present (depending on the work situation, needs of the c</w:t>
      </w:r>
      <w:r w:rsidRPr="000F367E">
        <w:t>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F36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7E">
            <w:pPr>
              <w:pStyle w:val="BodyText"/>
              <w:rPr>
                <w:lang w:val="en-NZ"/>
              </w:rPr>
            </w:pPr>
            <w:r w:rsidRPr="000F367E">
              <w:rPr>
                <w:rStyle w:val="BoldandItalics"/>
              </w:rPr>
              <w:t>Safety and environmental requirements</w:t>
            </w:r>
            <w:r w:rsidRPr="000F367E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7E" w:rsidP="000F367E">
            <w:pPr>
              <w:pStyle w:val="ListBullet"/>
            </w:pPr>
            <w:r w:rsidRPr="000F367E">
              <w:t>work health and safety (WHS) and occupational health and safety (OHS) requirements, including procedures for working with lighter-than-air flammable gas</w:t>
            </w:r>
          </w:p>
          <w:p w:rsidR="00000000" w:rsidRPr="000F367E" w:rsidP="000F367E">
            <w:pPr>
              <w:pStyle w:val="ListBullet"/>
            </w:pPr>
            <w:r w:rsidRPr="000F367E">
              <w:t>environmental requirements, including procedures for preventing loss of gas to atmosphere.</w:t>
            </w:r>
          </w:p>
        </w:tc>
      </w:tr>
    </w:tbl>
    <w:p w:rsidR="00000000" w:rsidRPr="000F367E" w:rsidP="000F367E">
      <w:pPr>
        <w:pStyle w:val="BodyText"/>
      </w:pPr>
    </w:p>
    <w:p w:rsidR="00000000" w:rsidRPr="000F367E" w:rsidP="000F367E">
      <w:pPr>
        <w:pStyle w:val="AllowPageBreak"/>
      </w:pPr>
    </w:p>
    <w:p w:rsidR="00000000" w:rsidRPr="000F367E" w:rsidP="000F367E">
      <w:pPr>
        <w:pStyle w:val="Heading1"/>
      </w:pPr>
      <w:bookmarkStart w:id="8" w:name="O_773132"/>
      <w:bookmarkEnd w:id="8"/>
      <w:r w:rsidRPr="000F367E">
        <w:t>Unit Mapping Information</w:t>
      </w:r>
    </w:p>
    <w:p w:rsidR="00000000" w:rsidRPr="000F367E" w:rsidP="0060324D">
      <w:pPr>
        <w:pStyle w:val="BodyText"/>
      </w:pPr>
      <w:r w:rsidRPr="000F367E">
        <w:t>Equivalent to AURTTL4011 Diagnose complex faults in CNG fuel systems</w:t>
      </w:r>
    </w:p>
    <w:p w:rsidR="00000000" w:rsidRPr="000F367E" w:rsidP="000F367E">
      <w:pPr>
        <w:pStyle w:val="Heading1"/>
      </w:pPr>
      <w:bookmarkStart w:id="9" w:name="O_773139"/>
      <w:bookmarkEnd w:id="9"/>
      <w:r w:rsidRPr="000F367E">
        <w:t>Links</w:t>
      </w:r>
    </w:p>
    <w:p w:rsidR="00000000" w:rsidRPr="000F367E" w:rsidP="0060324D">
      <w:pPr>
        <w:pStyle w:val="BodyText"/>
      </w:pPr>
      <w:r w:rsidRPr="000F36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44E5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F367E" w:rsidP="0060324D">
      <w:pPr>
        <w:pStyle w:val="BodyText"/>
        <w:sectPr w:rsidSect="000F36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367E" w:rsidP="000F367E">
      <w:pPr>
        <w:pStyle w:val="SuperHeading"/>
      </w:pPr>
      <w:r w:rsidRPr="000F367E">
        <w:t>Assessment Requirements for AURTTL011 Diagnose complex faults in CNG fuel systems</w:t>
      </w:r>
    </w:p>
    <w:p w:rsidR="00000000" w:rsidRPr="000F367E" w:rsidP="000F367E">
      <w:pPr>
        <w:pStyle w:val="Heading1"/>
      </w:pPr>
      <w:bookmarkStart w:id="10" w:name="O_773134"/>
      <w:bookmarkEnd w:id="10"/>
      <w:r w:rsidRPr="000F367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032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7E" w:rsidP="000F367E">
            <w:pPr>
              <w:pStyle w:val="BodyText"/>
            </w:pPr>
            <w:r w:rsidRPr="000F367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7E">
            <w:pPr>
              <w:pStyle w:val="BodyText"/>
              <w:rPr>
                <w:lang w:val="en-NZ"/>
              </w:rPr>
            </w:pPr>
            <w:r w:rsidRPr="000F367E">
              <w:rPr>
                <w:rStyle w:val="SpecialBold"/>
              </w:rPr>
              <w:t>Comment</w:t>
            </w:r>
          </w:p>
        </w:tc>
      </w:tr>
      <w:tr w:rsidTr="006032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7E">
            <w:pPr>
              <w:pStyle w:val="BodyText"/>
              <w:rPr>
                <w:lang w:val="en-NZ"/>
              </w:rPr>
            </w:pPr>
            <w:r w:rsidRPr="000F367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7E" w:rsidP="000F367E">
            <w:pPr>
              <w:pStyle w:val="BodyText"/>
            </w:pPr>
            <w:r w:rsidRPr="000F367E">
              <w:t>New unit of competency.</w:t>
            </w:r>
          </w:p>
        </w:tc>
      </w:tr>
    </w:tbl>
    <w:p w:rsidR="00000000" w:rsidRPr="000F367E" w:rsidP="000F367E">
      <w:pPr>
        <w:pStyle w:val="BodyText"/>
      </w:pPr>
    </w:p>
    <w:p w:rsidR="00000000" w:rsidRPr="000F367E" w:rsidP="000F367E">
      <w:pPr>
        <w:pStyle w:val="AllowPageBreak"/>
      </w:pPr>
    </w:p>
    <w:p w:rsidR="00000000" w:rsidRPr="000F367E" w:rsidP="000F367E">
      <w:pPr>
        <w:pStyle w:val="Heading1"/>
      </w:pPr>
      <w:bookmarkStart w:id="11" w:name="O_773135"/>
      <w:bookmarkEnd w:id="11"/>
      <w:r w:rsidRPr="000F367E">
        <w:t>Performance Evidence</w:t>
      </w:r>
    </w:p>
    <w:p w:rsidR="00000000" w:rsidRPr="000F367E" w:rsidP="0060324D">
      <w:pPr>
        <w:pStyle w:val="BodyText"/>
      </w:pPr>
      <w:r w:rsidRPr="000F367E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0F367E" w:rsidP="000F367E">
      <w:pPr>
        <w:pStyle w:val="ListBullet"/>
      </w:pPr>
      <w:r w:rsidRPr="000F367E">
        <w:t>diagnose a c</w:t>
      </w:r>
      <w:r w:rsidRPr="000F367E">
        <w:t>omplex fault in three different compressed natural gas (CNG) systems</w:t>
      </w:r>
    </w:p>
    <w:p w:rsidR="00000000" w:rsidRPr="000F367E" w:rsidP="000F367E">
      <w:pPr>
        <w:pStyle w:val="ListBullet"/>
      </w:pPr>
      <w:r w:rsidRPr="000F367E">
        <w:t>the above diagnosis must involve two of the following types of complex faults:</w:t>
      </w:r>
    </w:p>
    <w:p w:rsidR="00000000" w:rsidRPr="000F367E" w:rsidP="000F367E">
      <w:pPr>
        <w:pStyle w:val="ListBullet2"/>
      </w:pPr>
      <w:r w:rsidRPr="000F367E">
        <w:t>an intermittent fault</w:t>
      </w:r>
    </w:p>
    <w:p w:rsidR="00000000" w:rsidRPr="000F367E" w:rsidP="000F367E">
      <w:pPr>
        <w:pStyle w:val="ListBullet2"/>
      </w:pPr>
      <w:r w:rsidRPr="000F367E">
        <w:t>a fault that affects more than one system</w:t>
      </w:r>
    </w:p>
    <w:p w:rsidR="00000000" w:rsidRPr="000F367E" w:rsidP="000F367E">
      <w:pPr>
        <w:pStyle w:val="ListBullet2"/>
      </w:pPr>
      <w:r w:rsidRPr="000F367E">
        <w:t xml:space="preserve">a fault introduced as a result of a system repair </w:t>
      </w:r>
    </w:p>
    <w:p w:rsidR="00000000" w:rsidRPr="000F367E" w:rsidP="000F367E">
      <w:pPr>
        <w:pStyle w:val="ListBullet2"/>
      </w:pPr>
      <w:r w:rsidRPr="000F367E">
        <w:t>an indirect fault caused by the influence of external systems.</w:t>
      </w:r>
    </w:p>
    <w:p w:rsidR="00000000" w:rsidRPr="000F367E" w:rsidP="000F367E">
      <w:pPr>
        <w:pStyle w:val="AllowPageBreak"/>
      </w:pPr>
    </w:p>
    <w:p w:rsidR="00000000" w:rsidRPr="000F367E" w:rsidP="000F367E">
      <w:pPr>
        <w:pStyle w:val="Heading1"/>
      </w:pPr>
      <w:bookmarkStart w:id="12" w:name="O_773136"/>
      <w:bookmarkEnd w:id="12"/>
      <w:r w:rsidRPr="000F367E">
        <w:t>Knowledge Evidence</w:t>
      </w:r>
    </w:p>
    <w:p w:rsidR="00000000" w:rsidRPr="000F367E" w:rsidP="0060324D">
      <w:pPr>
        <w:pStyle w:val="BodyText"/>
      </w:pPr>
      <w:r w:rsidRPr="000F367E">
        <w:t>Individuals must be able to demonstrate knowledge of:</w:t>
      </w:r>
    </w:p>
    <w:p w:rsidR="00000000" w:rsidRPr="000F367E" w:rsidP="000F367E">
      <w:pPr>
        <w:pStyle w:val="ListBullet"/>
      </w:pPr>
      <w:r w:rsidRPr="000F367E">
        <w:t>work health and safety (WHS) and occupational healt</w:t>
      </w:r>
      <w:r w:rsidRPr="000F367E">
        <w:t>h and safety (OHS) requirements relating to diagnosing complex faults in CNG fuel systems, including procedures for working with lighter-than-air flammable gas</w:t>
      </w:r>
    </w:p>
    <w:p w:rsidR="00000000" w:rsidRPr="000F367E" w:rsidP="000F367E">
      <w:pPr>
        <w:pStyle w:val="ListBullet"/>
      </w:pPr>
      <w:r w:rsidRPr="000F367E">
        <w:t>environmental requirements, including procedures for preventing loss of gas to atmosphere</w:t>
      </w:r>
    </w:p>
    <w:p w:rsidR="00000000" w:rsidRPr="000F367E" w:rsidP="000F367E">
      <w:pPr>
        <w:pStyle w:val="ListBullet"/>
      </w:pPr>
      <w:r w:rsidRPr="000F367E">
        <w:t xml:space="preserve">types </w:t>
      </w:r>
      <w:r w:rsidRPr="000F367E">
        <w:t>of complex faults relating to CNG fuel systems, including:</w:t>
      </w:r>
    </w:p>
    <w:p w:rsidR="00000000" w:rsidRPr="000F367E" w:rsidP="000F367E">
      <w:pPr>
        <w:pStyle w:val="ListBullet2"/>
      </w:pPr>
      <w:r w:rsidRPr="000F367E">
        <w:t>intermittent</w:t>
      </w:r>
    </w:p>
    <w:p w:rsidR="00000000" w:rsidRPr="000F367E" w:rsidP="000F367E">
      <w:pPr>
        <w:pStyle w:val="ListBullet2"/>
      </w:pPr>
      <w:r w:rsidRPr="000F367E">
        <w:t>multi-system</w:t>
      </w:r>
    </w:p>
    <w:p w:rsidR="00000000" w:rsidRPr="000F367E" w:rsidP="000F367E">
      <w:pPr>
        <w:pStyle w:val="ListBullet2"/>
      </w:pPr>
      <w:r w:rsidRPr="000F367E">
        <w:t>introduced as a result of system repair</w:t>
      </w:r>
    </w:p>
    <w:p w:rsidR="00000000" w:rsidRPr="000F367E" w:rsidP="000F367E">
      <w:pPr>
        <w:pStyle w:val="ListBullet2"/>
      </w:pPr>
      <w:r w:rsidRPr="000F367E">
        <w:t>indirect, caused by the influence of external systems</w:t>
      </w:r>
    </w:p>
    <w:p w:rsidR="00000000" w:rsidRPr="000F367E" w:rsidP="000F367E">
      <w:pPr>
        <w:pStyle w:val="ListBullet"/>
      </w:pPr>
      <w:r w:rsidRPr="000F367E">
        <w:t>types, functions and operation of CNG fuel systems, including:</w:t>
      </w:r>
    </w:p>
    <w:p w:rsidR="00000000" w:rsidRPr="000F367E" w:rsidP="000F367E">
      <w:pPr>
        <w:pStyle w:val="ListBullet2"/>
      </w:pPr>
      <w:r w:rsidRPr="000F367E">
        <w:t>fuel lock-offs</w:t>
      </w:r>
    </w:p>
    <w:p w:rsidR="00000000" w:rsidRPr="000F367E" w:rsidP="000F367E">
      <w:pPr>
        <w:pStyle w:val="ListBullet2"/>
      </w:pPr>
      <w:r w:rsidRPr="000F367E">
        <w:t>injectors</w:t>
      </w:r>
    </w:p>
    <w:p w:rsidR="00000000" w:rsidRPr="000F367E" w:rsidP="000F367E">
      <w:pPr>
        <w:pStyle w:val="ListBullet2"/>
      </w:pPr>
      <w:r w:rsidRPr="000F367E">
        <w:t>mixers</w:t>
      </w:r>
    </w:p>
    <w:p w:rsidR="00000000" w:rsidRPr="000F367E" w:rsidP="000F367E">
      <w:pPr>
        <w:pStyle w:val="ListBullet2"/>
      </w:pPr>
      <w:r w:rsidRPr="000F367E">
        <w:t>metering units</w:t>
      </w:r>
    </w:p>
    <w:p w:rsidR="00000000" w:rsidRPr="000F367E" w:rsidP="000F367E">
      <w:pPr>
        <w:pStyle w:val="ListBullet"/>
      </w:pPr>
      <w:r w:rsidRPr="000F367E">
        <w:t>requirements of AS/NZS 2739 Natural gas (NG) fuel systems for vehicle engines</w:t>
      </w:r>
    </w:p>
    <w:p w:rsidR="00000000" w:rsidRPr="000F367E" w:rsidP="000F367E">
      <w:pPr>
        <w:pStyle w:val="ListBullet"/>
      </w:pPr>
      <w:r w:rsidRPr="000F367E">
        <w:t>testing procedures for CNG fuel systems, including:</w:t>
      </w:r>
    </w:p>
    <w:p w:rsidR="00000000" w:rsidRPr="000F367E" w:rsidP="000F367E">
      <w:pPr>
        <w:pStyle w:val="ListBullet2"/>
      </w:pPr>
      <w:r w:rsidRPr="000F367E">
        <w:t>component failure analysis</w:t>
      </w:r>
    </w:p>
    <w:p w:rsidR="00000000" w:rsidRPr="000F367E" w:rsidP="000F367E">
      <w:pPr>
        <w:pStyle w:val="ListBullet2"/>
      </w:pPr>
      <w:r w:rsidRPr="000F367E">
        <w:t>safety component operation</w:t>
      </w:r>
    </w:p>
    <w:p w:rsidR="00000000" w:rsidRPr="000F367E" w:rsidP="000F367E">
      <w:pPr>
        <w:pStyle w:val="ListBullet2"/>
      </w:pPr>
      <w:r w:rsidRPr="000F367E">
        <w:t>electrical control syst</w:t>
      </w:r>
      <w:r w:rsidRPr="000F367E">
        <w:t>ems</w:t>
      </w:r>
    </w:p>
    <w:p w:rsidR="00000000" w:rsidRPr="000F367E" w:rsidP="000F367E">
      <w:pPr>
        <w:pStyle w:val="ListBullet2"/>
      </w:pPr>
      <w:r w:rsidRPr="000F367E">
        <w:t>exhaust emissions</w:t>
      </w:r>
    </w:p>
    <w:p w:rsidR="00000000" w:rsidRPr="000F367E" w:rsidP="000F367E">
      <w:pPr>
        <w:pStyle w:val="ListBullet2"/>
      </w:pPr>
      <w:r w:rsidRPr="000F367E">
        <w:t>on-road fuel efficiency</w:t>
      </w:r>
    </w:p>
    <w:p w:rsidR="00000000" w:rsidRPr="000F367E" w:rsidP="000F367E">
      <w:pPr>
        <w:pStyle w:val="ListBullet2"/>
      </w:pPr>
      <w:r w:rsidRPr="000F367E">
        <w:t>data interpretation</w:t>
      </w:r>
    </w:p>
    <w:p w:rsidR="00000000" w:rsidRPr="000F367E" w:rsidP="000F367E">
      <w:pPr>
        <w:pStyle w:val="ListBullet"/>
      </w:pPr>
      <w:r w:rsidRPr="000F367E">
        <w:t>types, functions, operation and limitations of diagnostic testing equipment required to diagnose complex faults in CNG fuel systems</w:t>
      </w:r>
    </w:p>
    <w:p w:rsidR="00000000" w:rsidRPr="000F367E" w:rsidP="000F367E">
      <w:pPr>
        <w:pStyle w:val="ListBullet"/>
      </w:pPr>
      <w:r w:rsidRPr="000F367E">
        <w:t>procedures for accessing and interpreting scan tool system data, including:</w:t>
      </w:r>
    </w:p>
    <w:p w:rsidR="00000000" w:rsidRPr="000F367E" w:rsidP="000F367E">
      <w:pPr>
        <w:pStyle w:val="ListBullet2"/>
      </w:pPr>
      <w:r w:rsidRPr="000F367E">
        <w:t>diagnostic trouble codes (DTCs), including:</w:t>
      </w:r>
    </w:p>
    <w:p w:rsidR="00000000" w:rsidRPr="000F367E" w:rsidP="000F367E">
      <w:pPr>
        <w:pStyle w:val="ListBullet3"/>
      </w:pPr>
      <w:r w:rsidRPr="000F367E">
        <w:t>conditions that set the DTCs</w:t>
      </w:r>
    </w:p>
    <w:p w:rsidR="00000000" w:rsidRPr="000F367E" w:rsidP="000F367E">
      <w:pPr>
        <w:pStyle w:val="ListBullet3"/>
      </w:pPr>
      <w:r w:rsidRPr="000F367E">
        <w:t>conditions for running DTCs</w:t>
      </w:r>
    </w:p>
    <w:p w:rsidR="00000000" w:rsidRPr="000F367E" w:rsidP="000F367E">
      <w:pPr>
        <w:pStyle w:val="ListBullet2"/>
      </w:pPr>
      <w:r w:rsidRPr="000F367E">
        <w:t>live data</w:t>
      </w:r>
    </w:p>
    <w:p w:rsidR="00000000" w:rsidRPr="000F367E" w:rsidP="000F367E">
      <w:pPr>
        <w:pStyle w:val="ListBullet2"/>
      </w:pPr>
      <w:r w:rsidRPr="000F367E">
        <w:t>freeze frame data</w:t>
      </w:r>
    </w:p>
    <w:p w:rsidR="00000000" w:rsidRPr="000F367E" w:rsidP="000F367E">
      <w:pPr>
        <w:pStyle w:val="ListBullet2"/>
      </w:pPr>
      <w:r w:rsidRPr="000F367E">
        <w:t>waveforms</w:t>
      </w:r>
    </w:p>
    <w:p w:rsidR="00000000" w:rsidRPr="000F367E" w:rsidP="000F367E">
      <w:pPr>
        <w:pStyle w:val="ListBullet2"/>
      </w:pPr>
      <w:r w:rsidRPr="000F367E">
        <w:t xml:space="preserve">vehicle continuous and non-continuous monitored systems </w:t>
      </w:r>
    </w:p>
    <w:p w:rsidR="00000000" w:rsidRPr="000F367E" w:rsidP="000F367E">
      <w:pPr>
        <w:pStyle w:val="ListBullet"/>
      </w:pPr>
      <w:r w:rsidRPr="000F367E">
        <w:t>methods and processes for documenting and reporting diagnostic findings and recommendations.</w:t>
      </w:r>
    </w:p>
    <w:p w:rsidR="00000000" w:rsidRPr="000F367E" w:rsidP="000F367E">
      <w:pPr>
        <w:pStyle w:val="AllowPageBreak"/>
      </w:pPr>
    </w:p>
    <w:p w:rsidR="00000000" w:rsidRPr="000F367E" w:rsidP="000F367E">
      <w:pPr>
        <w:pStyle w:val="Heading1"/>
      </w:pPr>
      <w:bookmarkStart w:id="13" w:name="O_773137"/>
      <w:bookmarkEnd w:id="13"/>
      <w:r w:rsidRPr="000F367E">
        <w:t>Assessment Conditions</w:t>
      </w:r>
    </w:p>
    <w:p w:rsidR="00000000" w:rsidRPr="000F367E" w:rsidP="0060324D">
      <w:pPr>
        <w:pStyle w:val="BodyText"/>
      </w:pPr>
      <w:r w:rsidRPr="000F367E">
        <w:t>Assessors must satisfy NVR/AQTF assessor requirements.</w:t>
      </w:r>
    </w:p>
    <w:p w:rsidR="00000000" w:rsidRPr="000F367E" w:rsidP="0060324D">
      <w:pPr>
        <w:pStyle w:val="BodyText"/>
      </w:pPr>
      <w:r w:rsidRPr="000F367E">
        <w:t>Competency is to be assessed in the workplace or a simulated environment that accurately reflects performance in a real workplace setting.</w:t>
      </w:r>
    </w:p>
    <w:p w:rsidR="00000000" w:rsidRPr="000F367E" w:rsidP="0060324D">
      <w:pPr>
        <w:pStyle w:val="BodyText"/>
      </w:pPr>
      <w:r w:rsidRPr="000F367E">
        <w:t>Assessment must include direct observation of tasks.</w:t>
      </w:r>
    </w:p>
    <w:p w:rsidR="00000000" w:rsidRPr="000F367E" w:rsidP="0060324D">
      <w:pPr>
        <w:pStyle w:val="BodyText"/>
      </w:pPr>
      <w:r w:rsidRPr="000F367E">
        <w:t xml:space="preserve">Where assessment of competency includes third-party evidence, </w:t>
      </w:r>
      <w:r w:rsidRPr="000F367E">
        <w:t>individuals must provide evidence that links them to the CNG fuel systems that they have worked on, e.g. repair orders.</w:t>
      </w:r>
    </w:p>
    <w:p w:rsidR="00000000" w:rsidRPr="000F367E" w:rsidP="0060324D">
      <w:pPr>
        <w:pStyle w:val="BodyText"/>
      </w:pPr>
      <w:r w:rsidRPr="000F367E">
        <w:t>Assessors must verify performance evidence through questioning on skills and knowledge to ensure correct interpretation and application</w:t>
      </w:r>
      <w:r w:rsidRPr="000F367E">
        <w:t>.</w:t>
      </w:r>
    </w:p>
    <w:p w:rsidR="00000000" w:rsidRPr="000F367E" w:rsidP="0060324D">
      <w:pPr>
        <w:pStyle w:val="BodyText"/>
      </w:pPr>
      <w:r w:rsidRPr="000F367E">
        <w:t>The following resources must be made available:</w:t>
      </w:r>
    </w:p>
    <w:p w:rsidR="00000000" w:rsidRPr="000F367E" w:rsidP="000F367E">
      <w:pPr>
        <w:pStyle w:val="ListBullet"/>
      </w:pPr>
      <w:r w:rsidRPr="000F367E">
        <w:t>automotive repair workplace or simulated workplace</w:t>
      </w:r>
    </w:p>
    <w:p w:rsidR="00000000" w:rsidRPr="000F367E" w:rsidP="000F367E">
      <w:pPr>
        <w:pStyle w:val="ListBullet"/>
      </w:pPr>
      <w:r w:rsidRPr="000F367E">
        <w:t>workplace instructions</w:t>
      </w:r>
    </w:p>
    <w:p w:rsidR="00000000" w:rsidRPr="000F367E" w:rsidP="000F367E">
      <w:pPr>
        <w:pStyle w:val="ListBullet"/>
      </w:pPr>
      <w:r w:rsidRPr="000F367E">
        <w:t>AS/NZS 2739 Natural gas (NG) fuel systems for vehicle engines</w:t>
      </w:r>
    </w:p>
    <w:p w:rsidR="00000000" w:rsidRPr="000F367E" w:rsidP="000F367E">
      <w:pPr>
        <w:pStyle w:val="ListBullet"/>
      </w:pPr>
      <w:r w:rsidRPr="000F367E">
        <w:t>manufacturer CNG fuel system specifications</w:t>
      </w:r>
    </w:p>
    <w:p w:rsidR="00000000" w:rsidRPr="000F367E" w:rsidP="000F367E">
      <w:pPr>
        <w:pStyle w:val="ListBullet"/>
      </w:pPr>
      <w:r w:rsidRPr="000F367E">
        <w:t>three different CNG fuel</w:t>
      </w:r>
      <w:r w:rsidRPr="000F367E">
        <w:t xml:space="preserve"> systems with complex faults </w:t>
      </w:r>
    </w:p>
    <w:p w:rsidR="00000000" w:rsidRPr="000F367E" w:rsidP="000F367E">
      <w:pPr>
        <w:pStyle w:val="ListBullet"/>
      </w:pPr>
      <w:r w:rsidRPr="000F367E">
        <w:t xml:space="preserve">CNG fuel system diagnostic equipment, including scan tool </w:t>
      </w:r>
    </w:p>
    <w:p w:rsidR="00000000" w:rsidRPr="000F367E" w:rsidP="000F367E">
      <w:pPr>
        <w:pStyle w:val="ListBullet"/>
      </w:pPr>
      <w:r w:rsidRPr="000F367E">
        <w:t>tools, equipment and materials appropriate for diagnosing complex faults in CNG fuel systems.</w:t>
      </w:r>
    </w:p>
    <w:p w:rsidR="00000000" w:rsidRPr="000F367E" w:rsidP="000F367E">
      <w:pPr>
        <w:pStyle w:val="AllowPageBreak"/>
      </w:pPr>
    </w:p>
    <w:p w:rsidR="00000000" w:rsidRPr="000F367E" w:rsidP="000F367E">
      <w:pPr>
        <w:pStyle w:val="Heading1"/>
      </w:pPr>
      <w:bookmarkStart w:id="14" w:name="O_773140"/>
      <w:bookmarkEnd w:id="14"/>
      <w:r w:rsidRPr="000F367E">
        <w:t>Links</w:t>
      </w:r>
    </w:p>
    <w:p w:rsidR="00000000" w:rsidRPr="000F367E" w:rsidP="0060324D">
      <w:pPr>
        <w:pStyle w:val="BodyText"/>
      </w:pPr>
      <w:r w:rsidRPr="000F36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44E5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F367E" w:rsidP="0060324D">
      <w:pPr>
        <w:pStyle w:val="BodyText"/>
      </w:pPr>
      <w:r w:rsidRPr="000F36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44E5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F367E" w:rsidP="000F367E"/>
    <w:sectPr w:rsidSect="000F36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7E" w:rsidRPr="0060324D" w:rsidP="006032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24D" w:rsidP="000F36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0324D" w:rsidP="000F36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0324D" w:rsidP="000F36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7E" w:rsidP="000F36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324D">
      <w:t>Approved</w:t>
    </w:r>
    <w:r w:rsidR="006032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324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324D">
      <w:rPr>
        <w:noProof/>
      </w:rPr>
      <w:t>5</w:t>
    </w:r>
    <w:r>
      <w:rPr>
        <w:noProof/>
      </w:rPr>
      <w:fldChar w:fldCharType="end"/>
    </w:r>
  </w:p>
  <w:p w:rsidR="000F367E" w:rsidP="000F36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32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324D">
      <w:t>Mining and Automotive Skills Alliance</w:t>
    </w:r>
    <w:r w:rsidR="0060324D">
      <w:fldChar w:fldCharType="end"/>
    </w:r>
  </w:p>
  <w:p w:rsidR="000F367E" w:rsidP="000F36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2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367E" w:rsidRPr="0060324D" w:rsidP="006032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24D" w:rsidRPr="002D2AF8" w:rsidP="000F36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AURTTL011 Diagnose complex faults in CNG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324D" w:rsidP="000F36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7E" w:rsidRPr="002D2AF8" w:rsidP="000F36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324D">
      <w:t>AURTTL011 Diagnose complex faults in CNG fuel systems</w:t>
    </w:r>
    <w:r w:rsidR="006032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324D">
      <w:rPr>
        <w:noProof/>
      </w:rPr>
      <w:t>2 March 2025</w:t>
    </w:r>
    <w:r>
      <w:fldChar w:fldCharType="end"/>
    </w:r>
  </w:p>
  <w:p w:rsidR="000F367E" w:rsidP="000F36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EAC2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7496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E815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6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36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36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36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36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36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36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36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36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36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36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367E"/>
  </w:style>
  <w:style w:type="character" w:customStyle="1" w:styleId="Heading1Char">
    <w:name w:val="Heading 1 Char"/>
    <w:basedOn w:val="DefaultParagraphFont"/>
    <w:link w:val="Heading1"/>
    <w:rsid w:val="000F36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36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36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36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367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367E"/>
    <w:rPr>
      <w:b/>
      <w:spacing w:val="0"/>
    </w:rPr>
  </w:style>
  <w:style w:type="paragraph" w:styleId="ListBullet2">
    <w:name w:val="List Bullet 2"/>
    <w:basedOn w:val="List2"/>
    <w:rsid w:val="000F367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36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36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F367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0F367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F36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36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36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36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36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36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36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36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36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36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36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36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36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36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36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36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36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367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36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36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36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36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36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36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36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36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36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36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36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36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36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367E"/>
    <w:rPr>
      <w:i/>
    </w:rPr>
  </w:style>
  <w:style w:type="paragraph" w:styleId="Caption">
    <w:name w:val="caption"/>
    <w:basedOn w:val="BodyText"/>
    <w:next w:val="Normal"/>
    <w:qFormat/>
    <w:rsid w:val="000F36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36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36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367E"/>
  </w:style>
  <w:style w:type="paragraph" w:styleId="TableofFigures">
    <w:name w:val="table of figures"/>
    <w:basedOn w:val="Normal"/>
    <w:next w:val="Normal"/>
    <w:semiHidden/>
    <w:rsid w:val="000F36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367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F367E"/>
    <w:rPr>
      <w:rFonts w:ascii="Wingdings" w:hAnsi="Wingdings"/>
    </w:rPr>
  </w:style>
  <w:style w:type="paragraph" w:customStyle="1" w:styleId="TableHeading">
    <w:name w:val="Table Heading"/>
    <w:basedOn w:val="HeadingBase"/>
    <w:rsid w:val="000F36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367E"/>
    <w:rPr>
      <w:color w:val="0033CC"/>
      <w:u w:val="none"/>
    </w:rPr>
  </w:style>
  <w:style w:type="paragraph" w:customStyle="1" w:styleId="BodyTextRight">
    <w:name w:val="Body Text Right"/>
    <w:basedOn w:val="BodyText"/>
    <w:rsid w:val="000F36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36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367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36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36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36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367E"/>
    <w:rPr>
      <w:sz w:val="32"/>
    </w:rPr>
  </w:style>
  <w:style w:type="paragraph" w:customStyle="1" w:styleId="HeadingProcedure">
    <w:name w:val="Heading Procedure"/>
    <w:basedOn w:val="HeadingBase"/>
    <w:next w:val="Normal"/>
    <w:rsid w:val="000F36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367E"/>
    <w:pPr>
      <w:spacing w:before="60" w:after="60"/>
    </w:pPr>
  </w:style>
  <w:style w:type="paragraph" w:styleId="ListContinue">
    <w:name w:val="List Continue"/>
    <w:basedOn w:val="List"/>
    <w:rsid w:val="000F367E"/>
    <w:pPr>
      <w:ind w:firstLine="0"/>
    </w:pPr>
  </w:style>
  <w:style w:type="paragraph" w:customStyle="1" w:styleId="ListNote">
    <w:name w:val="List Note"/>
    <w:basedOn w:val="List"/>
    <w:rsid w:val="000F36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36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36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367E"/>
    <w:rPr>
      <w:rFonts w:ascii="Courier New" w:hAnsi="Courier New"/>
    </w:rPr>
  </w:style>
  <w:style w:type="paragraph" w:customStyle="1" w:styleId="NoteBullet">
    <w:name w:val="Note Bullet"/>
    <w:basedOn w:val="Note"/>
    <w:rsid w:val="000F36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36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36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36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367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F36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36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367E"/>
    <w:rPr>
      <w:b/>
      <w:smallCaps/>
    </w:rPr>
  </w:style>
  <w:style w:type="paragraph" w:customStyle="1" w:styleId="TableListNumber">
    <w:name w:val="Table List Number"/>
    <w:basedOn w:val="ListNumber"/>
    <w:rsid w:val="000F36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36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367E"/>
    <w:pPr>
      <w:numPr>
        <w:numId w:val="10"/>
      </w:numPr>
    </w:pPr>
  </w:style>
  <w:style w:type="paragraph" w:customStyle="1" w:styleId="ListAlpha2">
    <w:name w:val="List Alpha 2"/>
    <w:basedOn w:val="List2"/>
    <w:rsid w:val="000F367E"/>
    <w:pPr>
      <w:numPr>
        <w:numId w:val="9"/>
      </w:numPr>
    </w:pPr>
  </w:style>
  <w:style w:type="paragraph" w:styleId="List2">
    <w:name w:val="List 2"/>
    <w:basedOn w:val="BodyText"/>
    <w:rsid w:val="000F36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36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36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367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F367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F367E"/>
    <w:pPr>
      <w:numPr>
        <w:numId w:val="5"/>
      </w:numPr>
    </w:pPr>
  </w:style>
  <w:style w:type="paragraph" w:styleId="ListContinue2">
    <w:name w:val="List Continue 2"/>
    <w:basedOn w:val="List2"/>
    <w:rsid w:val="000F367E"/>
    <w:pPr>
      <w:ind w:firstLine="0"/>
    </w:pPr>
  </w:style>
  <w:style w:type="paragraph" w:styleId="ListContinue3">
    <w:name w:val="List Continue 3"/>
    <w:basedOn w:val="List3"/>
    <w:rsid w:val="000F367E"/>
    <w:pPr>
      <w:ind w:left="1021" w:firstLine="0"/>
    </w:pPr>
  </w:style>
  <w:style w:type="paragraph" w:styleId="ListContinue4">
    <w:name w:val="List Continue 4"/>
    <w:basedOn w:val="List4"/>
    <w:rsid w:val="000F367E"/>
    <w:pPr>
      <w:ind w:firstLine="0"/>
    </w:pPr>
  </w:style>
  <w:style w:type="paragraph" w:styleId="ListContinue5">
    <w:name w:val="List Continue 5"/>
    <w:basedOn w:val="List5"/>
    <w:rsid w:val="000F367E"/>
    <w:pPr>
      <w:ind w:firstLine="0"/>
    </w:pPr>
  </w:style>
  <w:style w:type="paragraph" w:styleId="ListNumber3">
    <w:name w:val="List Number 3"/>
    <w:basedOn w:val="List3"/>
    <w:rsid w:val="000F367E"/>
    <w:pPr>
      <w:numPr>
        <w:numId w:val="6"/>
      </w:numPr>
    </w:pPr>
  </w:style>
  <w:style w:type="paragraph" w:styleId="ListNumber4">
    <w:name w:val="List Number 4"/>
    <w:basedOn w:val="List4"/>
    <w:rsid w:val="000F367E"/>
    <w:pPr>
      <w:numPr>
        <w:numId w:val="7"/>
      </w:numPr>
    </w:pPr>
  </w:style>
  <w:style w:type="paragraph" w:styleId="ListNumber5">
    <w:name w:val="List Number 5"/>
    <w:basedOn w:val="List5"/>
    <w:rsid w:val="000F367E"/>
    <w:pPr>
      <w:numPr>
        <w:numId w:val="8"/>
      </w:numPr>
    </w:pPr>
  </w:style>
  <w:style w:type="paragraph" w:styleId="BlockText">
    <w:name w:val="Block Text"/>
    <w:basedOn w:val="Normal"/>
    <w:rsid w:val="000F36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36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367E"/>
    <w:rPr>
      <w:sz w:val="16"/>
      <w:vertAlign w:val="superscript"/>
    </w:rPr>
  </w:style>
  <w:style w:type="character" w:customStyle="1" w:styleId="Symbols">
    <w:name w:val="Symbols"/>
    <w:basedOn w:val="DefaultParagraphFont"/>
    <w:rsid w:val="000F367E"/>
    <w:rPr>
      <w:rFonts w:ascii="Symbol" w:hAnsi="Symbol"/>
    </w:rPr>
  </w:style>
  <w:style w:type="character" w:customStyle="1" w:styleId="MenuOptions">
    <w:name w:val="Menu Options"/>
    <w:basedOn w:val="DefaultParagraphFont"/>
    <w:rsid w:val="000F36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367E"/>
    <w:rPr>
      <w:b/>
    </w:rPr>
  </w:style>
  <w:style w:type="character" w:customStyle="1" w:styleId="Underlined">
    <w:name w:val="Underlined"/>
    <w:basedOn w:val="DefaultParagraphFont"/>
    <w:rsid w:val="000F367E"/>
    <w:rPr>
      <w:u w:val="single"/>
    </w:rPr>
  </w:style>
  <w:style w:type="paragraph" w:customStyle="1" w:styleId="TableBodyTextRight">
    <w:name w:val="Table Body Text Right"/>
    <w:basedOn w:val="TableBodyText"/>
    <w:rsid w:val="000F36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367E"/>
    <w:rPr>
      <w:sz w:val="18"/>
    </w:rPr>
  </w:style>
  <w:style w:type="paragraph" w:customStyle="1" w:styleId="BodySmallRight">
    <w:name w:val="Body Small Right"/>
    <w:basedOn w:val="BodyTextRight"/>
    <w:rsid w:val="000F367E"/>
    <w:rPr>
      <w:sz w:val="18"/>
      <w:szCs w:val="18"/>
    </w:rPr>
  </w:style>
  <w:style w:type="paragraph" w:customStyle="1" w:styleId="MarginEdition">
    <w:name w:val="Margin Edition"/>
    <w:basedOn w:val="MarginNote"/>
    <w:rsid w:val="000F36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367E"/>
    <w:rPr>
      <w:sz w:val="2"/>
      <w:szCs w:val="2"/>
    </w:rPr>
  </w:style>
  <w:style w:type="character" w:customStyle="1" w:styleId="Small">
    <w:name w:val="Small"/>
    <w:basedOn w:val="DefaultParagraphFont"/>
    <w:rsid w:val="000F367E"/>
    <w:rPr>
      <w:sz w:val="16"/>
    </w:rPr>
  </w:style>
  <w:style w:type="paragraph" w:customStyle="1" w:styleId="WideTable">
    <w:name w:val="Wide Table"/>
    <w:basedOn w:val="Normal"/>
    <w:rsid w:val="000F36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367E"/>
  </w:style>
  <w:style w:type="paragraph" w:styleId="Quote">
    <w:name w:val="Quote"/>
    <w:basedOn w:val="Heading1"/>
    <w:link w:val="QuoteChar"/>
    <w:qFormat/>
    <w:rsid w:val="000F36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36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367E"/>
    <w:pPr>
      <w:pageBreakBefore/>
    </w:pPr>
  </w:style>
  <w:style w:type="paragraph" w:customStyle="1" w:styleId="Border">
    <w:name w:val="Border"/>
    <w:basedOn w:val="Normal"/>
    <w:qFormat/>
    <w:rsid w:val="000F36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36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6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6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36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36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36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36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36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367E"/>
    <w:rPr>
      <w:u w:val="single"/>
    </w:rPr>
  </w:style>
  <w:style w:type="paragraph" w:styleId="BalloonText">
    <w:name w:val="Balloon Text"/>
    <w:basedOn w:val="Normal"/>
    <w:link w:val="BalloonTextChar"/>
    <w:rsid w:val="000F36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36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36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36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36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36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367E"/>
    <w:pPr>
      <w:spacing w:before="0" w:after="0"/>
    </w:pPr>
  </w:style>
  <w:style w:type="paragraph" w:customStyle="1" w:styleId="BodyTextBold">
    <w:name w:val="Body Text Bold"/>
    <w:basedOn w:val="BodyText"/>
    <w:qFormat/>
    <w:rsid w:val="000F367E"/>
    <w:rPr>
      <w:b/>
    </w:rPr>
  </w:style>
  <w:style w:type="character" w:styleId="Hyperlink">
    <w:name w:val="Hyperlink"/>
    <w:basedOn w:val="DefaultParagraphFont"/>
    <w:uiPriority w:val="99"/>
    <w:unhideWhenUsed/>
    <w:rsid w:val="006032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1318</Words>
  <Characters>8547</Characters>
  <Application>Microsoft Office Word</Application>
  <DocSecurity>0</DocSecurity>
  <Lines>251</Lines>
  <Paragraphs>159</Paragraphs>
  <ScaleCrop>false</ScaleCrop>
  <Company>Author-it Software Corporation Ltd.</Company>
  <LinksUpToDate>false</LinksUpToDate>
  <CharactersWithSpaces>9706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AURTTL011 Diagnose complex faults in CNG fuel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2025-03-01T22:33:00Z</dcterms:created>
  <dcterms:modified xsi:type="dcterms:W3CDTF">2025-03-01T22:33:00Z</dcterms:modified>
</cp:coreProperties>
</file>