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D80" w:rsidP="000C0D80">
      <w:pPr>
        <w:pStyle w:val="Title"/>
      </w:pPr>
      <w:r>
        <w:fldChar w:fldCharType="begin"/>
      </w:r>
      <w:r>
        <w:instrText xml:space="preserve"> TITLE   \* MERGEFORMAT </w:instrText>
      </w:r>
      <w:r>
        <w:fldChar w:fldCharType="separate"/>
      </w:r>
      <w:r>
        <w:t>AURTTL010 Install LPG, CNG and LNG electrical control equipment</w:t>
      </w:r>
      <w:r>
        <w:fldChar w:fldCharType="end"/>
      </w:r>
    </w:p>
    <w:p w:rsidR="000C0D80" w:rsidP="000C0D80">
      <w:pPr>
        <w:pStyle w:val="Version"/>
        <w:sectPr w:rsidSect="00A939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9A1" w:rsidP="00A939A1">
      <w:pPr>
        <w:pStyle w:val="SuperHeading"/>
      </w:pPr>
      <w:r w:rsidRPr="00A939A1">
        <w:t>AURTTL010 Install LPG, CNG and LNG electrical control equipment</w:t>
      </w:r>
    </w:p>
    <w:p w:rsidR="00000000" w:rsidRPr="00A939A1" w:rsidP="00A939A1">
      <w:pPr>
        <w:pStyle w:val="Heading1"/>
      </w:pPr>
      <w:bookmarkStart w:id="1" w:name="O_785944"/>
      <w:bookmarkEnd w:id="1"/>
      <w:r w:rsidRPr="00A939A1">
        <w:t>Modification History</w:t>
      </w:r>
    </w:p>
    <w:tbl>
      <w:tblPr>
        <w:tblW w:w="9639" w:type="dxa"/>
        <w:tblLayout w:type="fixed"/>
        <w:tblCellMar>
          <w:left w:w="62" w:type="dxa"/>
          <w:right w:w="62" w:type="dxa"/>
        </w:tblCellMar>
        <w:tblLook w:val="0000"/>
      </w:tblPr>
      <w:tblGrid>
        <w:gridCol w:w="2835"/>
        <w:gridCol w:w="6804"/>
      </w:tblGrid>
      <w:tr w:rsidTr="000C0D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A1" w:rsidP="00A939A1">
            <w:pPr>
              <w:pStyle w:val="BodyText"/>
            </w:pPr>
            <w:r w:rsidRPr="00A939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A1">
            <w:pPr>
              <w:pStyle w:val="BodyText"/>
              <w:rPr>
                <w:lang w:val="en-NZ"/>
              </w:rPr>
            </w:pPr>
            <w:r w:rsidRPr="00A939A1">
              <w:rPr>
                <w:rStyle w:val="SpecialBold"/>
              </w:rPr>
              <w:t>Comment</w:t>
            </w:r>
          </w:p>
        </w:tc>
      </w:tr>
      <w:tr w:rsidTr="000C0D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A1">
            <w:pPr>
              <w:pStyle w:val="BodyText"/>
              <w:rPr>
                <w:lang w:val="en-NZ"/>
              </w:rPr>
            </w:pPr>
            <w:r w:rsidRPr="00A939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A1" w:rsidP="00A939A1">
            <w:pPr>
              <w:pStyle w:val="BodyText"/>
            </w:pPr>
            <w:r w:rsidRPr="00A939A1">
              <w:t>New unit of competency.</w:t>
            </w:r>
          </w:p>
        </w:tc>
      </w:tr>
    </w:tbl>
    <w:p w:rsidR="00000000" w:rsidRPr="00A939A1" w:rsidP="00A939A1">
      <w:pPr>
        <w:pStyle w:val="BodyText"/>
      </w:pPr>
    </w:p>
    <w:p w:rsidR="00000000" w:rsidRPr="00A939A1" w:rsidP="00A939A1">
      <w:pPr>
        <w:pStyle w:val="AllowPageBreak"/>
      </w:pPr>
    </w:p>
    <w:p w:rsidR="00000000" w:rsidRPr="00A939A1" w:rsidP="00A939A1">
      <w:pPr>
        <w:pStyle w:val="Heading1"/>
      </w:pPr>
      <w:bookmarkStart w:id="2" w:name="O_785945"/>
      <w:bookmarkEnd w:id="2"/>
      <w:r w:rsidRPr="00A939A1">
        <w:t>Application</w:t>
      </w:r>
    </w:p>
    <w:p w:rsidR="00000000" w:rsidRPr="00A939A1" w:rsidP="000C0D80">
      <w:pPr>
        <w:pStyle w:val="BodyText"/>
      </w:pPr>
      <w:r w:rsidRPr="00A939A1">
        <w:t>This unit describes the performance outcomes required to install liquefied petroleum gas (LPG), compressed natural gas (CNG) and liquefied natural gas (LNG) electrical control equipment. It involves identifying and confirming work requirements, preparing f</w:t>
      </w:r>
      <w:r w:rsidRPr="00A939A1">
        <w:t>or the work, installing LPG, CNG or LNG electrical control equipment, testing the installed equipment, and completing work finalisation processes, including clean-up and documentation.</w:t>
      </w:r>
    </w:p>
    <w:p w:rsidR="00000000" w:rsidRPr="00A939A1" w:rsidP="000C0D80">
      <w:pPr>
        <w:pStyle w:val="BodyText"/>
      </w:pPr>
      <w:r w:rsidRPr="00A939A1">
        <w:t>It applies to those working in the automotive service and repair indus</w:t>
      </w:r>
      <w:r w:rsidRPr="00A939A1">
        <w:t>try. The gas fuel system electrical control equipment includes that of agricultural machinery, forklifts, heavy commercial vehicles, light vehicles or mobile plant machinery.</w:t>
      </w:r>
    </w:p>
    <w:p w:rsidR="00000000" w:rsidRPr="00A939A1" w:rsidP="000C0D80">
      <w:pPr>
        <w:pStyle w:val="BodyText"/>
      </w:pPr>
      <w:r w:rsidRPr="00A939A1">
        <w:t>Licensing, legislative, regulatory or certification requirements may apply to this unit in some jurisdictions. Users are advised to check with the relevant regulatory authority.</w:t>
      </w:r>
    </w:p>
    <w:p w:rsidR="00000000" w:rsidRPr="00A939A1" w:rsidP="00A939A1">
      <w:pPr>
        <w:pStyle w:val="Heading1"/>
      </w:pPr>
      <w:bookmarkStart w:id="3" w:name="O_785947"/>
      <w:bookmarkEnd w:id="3"/>
      <w:r w:rsidRPr="00A939A1">
        <w:t>Competency Field</w:t>
      </w:r>
    </w:p>
    <w:p w:rsidR="00000000" w:rsidRPr="00A939A1" w:rsidP="000C0D80">
      <w:pPr>
        <w:pStyle w:val="BodyText"/>
      </w:pPr>
      <w:r w:rsidRPr="00A939A1">
        <w:t>Mechanical Miscellaneous</w:t>
      </w:r>
    </w:p>
    <w:p w:rsidR="00000000" w:rsidRPr="00A939A1" w:rsidP="00A939A1">
      <w:pPr>
        <w:pStyle w:val="Heading1"/>
      </w:pPr>
      <w:bookmarkStart w:id="4" w:name="O_785948"/>
      <w:bookmarkEnd w:id="4"/>
      <w:r w:rsidRPr="00A939A1">
        <w:t>Un</w:t>
      </w:r>
      <w:r w:rsidRPr="00A939A1">
        <w:t>it Sector</w:t>
      </w:r>
    </w:p>
    <w:p w:rsidR="00000000" w:rsidRPr="00A939A1" w:rsidP="000C0D80">
      <w:pPr>
        <w:pStyle w:val="BodyText"/>
      </w:pPr>
      <w:r w:rsidRPr="00A939A1">
        <w:t>Technical - Alternative Fuels</w:t>
      </w:r>
    </w:p>
    <w:p w:rsidR="00000000" w:rsidRPr="00A939A1" w:rsidP="00A939A1">
      <w:pPr>
        <w:pStyle w:val="Heading1"/>
      </w:pPr>
      <w:bookmarkStart w:id="5" w:name="O_785949"/>
      <w:bookmarkEnd w:id="5"/>
      <w:r w:rsidRPr="00A939A1">
        <w:t>Elements and Performance Criteria</w:t>
      </w:r>
    </w:p>
    <w:tbl>
      <w:tblPr>
        <w:tblW w:w="9639" w:type="dxa"/>
        <w:tblLayout w:type="fixed"/>
        <w:tblCellMar>
          <w:left w:w="62" w:type="dxa"/>
          <w:right w:w="62" w:type="dxa"/>
        </w:tblCellMar>
        <w:tblLook w:val="0000"/>
      </w:tblPr>
      <w:tblGrid>
        <w:gridCol w:w="2835"/>
        <w:gridCol w:w="6804"/>
      </w:tblGrid>
      <w:tr w:rsidTr="00A939A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BodyText"/>
            </w:pPr>
            <w:r w:rsidRPr="00A939A1">
              <w:rPr>
                <w:rStyle w:val="SpecialBold"/>
              </w:rPr>
              <w:t>Elements</w:t>
            </w:r>
          </w:p>
          <w:p w:rsidR="00000000" w:rsidRPr="00A939A1" w:rsidP="00A939A1">
            <w:pPr>
              <w:pStyle w:val="BodyText"/>
            </w:pPr>
            <w:r w:rsidRPr="00A939A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BodyText"/>
            </w:pPr>
            <w:r w:rsidRPr="00A939A1">
              <w:rPr>
                <w:rStyle w:val="SpecialBold"/>
              </w:rPr>
              <w:t>Performance Criteria</w:t>
            </w:r>
          </w:p>
          <w:p w:rsidR="00000000" w:rsidP="00A939A1">
            <w:pPr>
              <w:pStyle w:val="BodyText"/>
              <w:rPr>
                <w:lang w:val="en-NZ"/>
              </w:rPr>
            </w:pPr>
            <w:r w:rsidRPr="00A939A1">
              <w:t>Performance criteria describe the performance needed to demonstrate achievement of the elemen</w:t>
            </w:r>
            <w:r w:rsidRPr="00A939A1">
              <w:t>t. Where bold and italicised text is used, further information is detailed in the range of conditions section.</w:t>
            </w:r>
          </w:p>
        </w:tc>
      </w:tr>
      <w:tr w:rsidTr="00A939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
              <w:rPr>
                <w:lang w:val="en-NZ"/>
              </w:rPr>
            </w:pPr>
            <w:r w:rsidRPr="00A939A1">
              <w:t>1.</w:t>
            </w:r>
            <w:r w:rsidRPr="00A939A1">
              <w:tab/>
              <w:t>Prepare to install electrical control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
            </w:pPr>
            <w:r w:rsidRPr="00A939A1">
              <w:t>1.1</w:t>
            </w:r>
            <w:r w:rsidRPr="00A939A1">
              <w:tab/>
              <w:t>Job requirements are determined from workplace instructions</w:t>
            </w:r>
          </w:p>
          <w:p w:rsidR="00000000" w:rsidRPr="00A939A1" w:rsidP="00A939A1">
            <w:pPr>
              <w:pStyle w:val="List"/>
            </w:pPr>
            <w:r w:rsidRPr="00A939A1">
              <w:t>1.2</w:t>
            </w:r>
            <w:r w:rsidRPr="00A939A1">
              <w:tab/>
              <w:t>Electrical control equipm</w:t>
            </w:r>
            <w:r w:rsidRPr="00A939A1">
              <w:t>ent installation information is sourced and interpreted</w:t>
            </w:r>
          </w:p>
          <w:p w:rsidR="00000000" w:rsidRPr="00A939A1" w:rsidP="00A939A1">
            <w:pPr>
              <w:pStyle w:val="List"/>
            </w:pPr>
            <w:r w:rsidRPr="00A939A1">
              <w:t>1.3</w:t>
            </w:r>
            <w:r w:rsidRPr="00A939A1">
              <w:tab/>
              <w:t>Installation options are analysed and those most appropriate to the circumstances are selected</w:t>
            </w:r>
          </w:p>
          <w:p w:rsidR="00000000" w:rsidRPr="00A939A1" w:rsidP="00A939A1">
            <w:pPr>
              <w:pStyle w:val="List"/>
            </w:pPr>
            <w:r w:rsidRPr="00A939A1">
              <w:t>1.4</w:t>
            </w:r>
            <w:r w:rsidRPr="00A939A1">
              <w:tab/>
              <w:t>Hazards associated with the work are identified and risks are managed</w:t>
            </w:r>
          </w:p>
          <w:p w:rsidR="00000000" w:rsidP="00A939A1">
            <w:pPr>
              <w:pStyle w:val="List"/>
              <w:rPr>
                <w:lang w:val="en-NZ"/>
              </w:rPr>
            </w:pPr>
            <w:r w:rsidRPr="00A939A1">
              <w:t>1.5</w:t>
            </w:r>
            <w:r w:rsidRPr="00A939A1">
              <w:tab/>
            </w:r>
            <w:r w:rsidRPr="00A939A1">
              <w:t>Tools, equipment and materials are selected and checked for serviceability</w:t>
            </w:r>
          </w:p>
        </w:tc>
      </w:tr>
      <w:tr w:rsidTr="00A939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
              <w:rPr>
                <w:lang w:val="en-NZ"/>
              </w:rPr>
            </w:pPr>
            <w:r w:rsidRPr="00A939A1">
              <w:t>2.</w:t>
            </w:r>
            <w:r w:rsidRPr="00A939A1">
              <w:tab/>
              <w:t>Install electrical control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
            </w:pPr>
            <w:r w:rsidRPr="00A939A1">
              <w:t>2.1</w:t>
            </w:r>
            <w:r w:rsidRPr="00A939A1">
              <w:tab/>
              <w:t>Electrical control equipment is checked for correct application and components are checked for damage</w:t>
            </w:r>
          </w:p>
          <w:p w:rsidR="00000000" w:rsidRPr="00A939A1" w:rsidP="00A939A1">
            <w:pPr>
              <w:pStyle w:val="List"/>
            </w:pPr>
            <w:r w:rsidRPr="00A939A1">
              <w:t>2.2</w:t>
            </w:r>
            <w:r w:rsidRPr="00A939A1">
              <w:tab/>
              <w:t>Electrical control equipment c</w:t>
            </w:r>
            <w:r w:rsidRPr="00A939A1">
              <w:t xml:space="preserve">omponents are installed according to workplace procedures, manufacturer specifications, </w:t>
            </w:r>
            <w:r w:rsidRPr="00A939A1">
              <w:rPr>
                <w:rStyle w:val="BoldandItalics"/>
              </w:rPr>
              <w:t xml:space="preserve">safety and environmental requirements </w:t>
            </w:r>
            <w:r w:rsidRPr="00A939A1">
              <w:t xml:space="preserve">and relevant </w:t>
            </w:r>
            <w:r w:rsidRPr="00A939A1">
              <w:rPr>
                <w:rStyle w:val="BoldandItalics"/>
              </w:rPr>
              <w:t>Australian standards</w:t>
            </w:r>
            <w:r w:rsidRPr="00A939A1">
              <w:t>, and without causing damage to components or systems</w:t>
            </w:r>
          </w:p>
          <w:p w:rsidR="00000000" w:rsidP="00A939A1">
            <w:pPr>
              <w:pStyle w:val="List"/>
              <w:rPr>
                <w:lang w:val="en-NZ"/>
              </w:rPr>
            </w:pPr>
            <w:r w:rsidRPr="00A939A1">
              <w:t>2.3</w:t>
            </w:r>
            <w:r w:rsidRPr="00A939A1">
              <w:tab/>
              <w:t xml:space="preserve">Installed electrical control equipment </w:t>
            </w:r>
            <w:r w:rsidRPr="00A939A1">
              <w:t>is tested for correct operation and required adjustments are made according to manufacturer specifications, workplace procedures, safety requirements, and relevant Australian standards</w:t>
            </w:r>
          </w:p>
        </w:tc>
      </w:tr>
      <w:tr w:rsidTr="00A939A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
              <w:rPr>
                <w:lang w:val="en-NZ"/>
              </w:rPr>
            </w:pPr>
            <w:r w:rsidRPr="00A939A1">
              <w:t>3.</w:t>
            </w:r>
            <w:r w:rsidRPr="00A939A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
            </w:pPr>
            <w:r w:rsidRPr="00A939A1">
              <w:t>3.1</w:t>
            </w:r>
            <w:r w:rsidRPr="00A939A1">
              <w:tab/>
              <w:t>Final inspection is made to ensure work</w:t>
            </w:r>
            <w:r w:rsidRPr="00A939A1">
              <w:t xml:space="preserve"> is to workplace expectations and system is presented ready for use</w:t>
            </w:r>
          </w:p>
          <w:p w:rsidR="00000000" w:rsidRPr="00A939A1" w:rsidP="00A939A1">
            <w:pPr>
              <w:pStyle w:val="List"/>
            </w:pPr>
            <w:r w:rsidRPr="00A939A1">
              <w:t>3.2</w:t>
            </w:r>
            <w:r w:rsidRPr="00A939A1">
              <w:tab/>
              <w:t>Work area is cleaned, waste and non-recyclable materials are disposed of, and recyclable material is collected</w:t>
            </w:r>
          </w:p>
          <w:p w:rsidR="00000000" w:rsidRPr="00A939A1" w:rsidP="00A939A1">
            <w:pPr>
              <w:pStyle w:val="List"/>
            </w:pPr>
            <w:r w:rsidRPr="00A939A1">
              <w:t>3.3</w:t>
            </w:r>
            <w:r w:rsidRPr="00A939A1">
              <w:tab/>
              <w:t>Tools and equipment are checked and stored according to workplace pro</w:t>
            </w:r>
            <w:r w:rsidRPr="00A939A1">
              <w:t>cedures</w:t>
            </w:r>
          </w:p>
          <w:p w:rsidR="00000000" w:rsidRPr="00A939A1" w:rsidP="00A939A1">
            <w:pPr>
              <w:pStyle w:val="List"/>
            </w:pPr>
            <w:r w:rsidRPr="00A939A1">
              <w:t>3.4</w:t>
            </w:r>
            <w:r w:rsidRPr="00A939A1">
              <w:tab/>
              <w:t>Workplace documentation is processed according to workplace procedures</w:t>
            </w:r>
          </w:p>
        </w:tc>
      </w:tr>
    </w:tbl>
    <w:p w:rsidR="00000000" w:rsidRPr="00A939A1" w:rsidP="00A939A1">
      <w:pPr>
        <w:pStyle w:val="BodyText"/>
      </w:pPr>
    </w:p>
    <w:p w:rsidR="00000000" w:rsidRPr="00A939A1" w:rsidP="00A939A1">
      <w:pPr>
        <w:pStyle w:val="AllowPageBreak"/>
      </w:pPr>
    </w:p>
    <w:p w:rsidR="00000000" w:rsidRPr="00A939A1" w:rsidP="00A939A1">
      <w:pPr>
        <w:pStyle w:val="Heading1"/>
      </w:pPr>
      <w:bookmarkStart w:id="6" w:name="O_785950"/>
      <w:bookmarkEnd w:id="6"/>
      <w:r w:rsidRPr="00A939A1">
        <w:t>Foundation Skills</w:t>
      </w:r>
    </w:p>
    <w:p w:rsidR="00000000" w:rsidRPr="00A939A1" w:rsidP="000C0D80">
      <w:pPr>
        <w:pStyle w:val="BodyText"/>
      </w:pPr>
      <w:r w:rsidRPr="00A939A1">
        <w:t>This section describes those language, literacy, numeracy and employment skills that are essential to performance and are not explicit i</w:t>
      </w:r>
      <w:r w:rsidRPr="00A939A1">
        <w:t>n the performance criteria.</w:t>
      </w:r>
    </w:p>
    <w:tbl>
      <w:tblPr>
        <w:tblW w:w="9639" w:type="dxa"/>
        <w:tblLayout w:type="fixed"/>
        <w:tblCellMar>
          <w:left w:w="62" w:type="dxa"/>
          <w:right w:w="62" w:type="dxa"/>
        </w:tblCellMar>
        <w:tblLook w:val="0000"/>
      </w:tblPr>
      <w:tblGrid>
        <w:gridCol w:w="2835"/>
        <w:gridCol w:w="6804"/>
      </w:tblGrid>
      <w:tr w:rsidTr="00A939A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BodyText"/>
            </w:pPr>
            <w:r w:rsidRPr="00A939A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rPr>
                <w:rStyle w:val="SpecialBold"/>
              </w:rPr>
              <w:t>Description</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locate appropriate sources of information efficiently</w:t>
            </w:r>
          </w:p>
          <w:p w:rsidR="00000000" w:rsidP="00A939A1">
            <w:pPr>
              <w:pStyle w:val="ListBullet"/>
              <w:rPr>
                <w:lang w:val="en-NZ"/>
              </w:rPr>
            </w:pPr>
            <w:r w:rsidRPr="00A939A1">
              <w:t>apply learning to new situations and installations.</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interpret Australian standards relating to electrical control equipment installation</w:t>
            </w:r>
          </w:p>
          <w:p w:rsidR="00000000" w:rsidP="00A939A1">
            <w:pPr>
              <w:pStyle w:val="ListBullet"/>
              <w:rPr>
                <w:lang w:val="en-NZ"/>
              </w:rPr>
            </w:pPr>
            <w:r w:rsidRPr="00A939A1">
              <w:t>interpret manufacturer procedures and specifications.</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Bullet"/>
              <w:rPr>
                <w:lang w:val="en-NZ"/>
              </w:rPr>
            </w:pPr>
            <w:r w:rsidRPr="00A939A1">
              <w:t>legibly and accurately fill out workplace documentation when recording parts and material used.</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Bullet"/>
              <w:rPr>
                <w:lang w:val="en-NZ"/>
              </w:rPr>
            </w:pPr>
            <w:r w:rsidRPr="00A939A1">
              <w:t>clarify instructions.</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use basic mathematical operations, including addition and subtraction, to measure components and vehicle when calculating installation positions and material lengths</w:t>
            </w:r>
          </w:p>
          <w:p w:rsidR="00000000" w:rsidP="00A939A1">
            <w:pPr>
              <w:pStyle w:val="ListBullet"/>
              <w:rPr>
                <w:lang w:val="en-NZ"/>
              </w:rPr>
            </w:pPr>
            <w:r w:rsidRPr="00A939A1">
              <w:t>interpret gaug</w:t>
            </w:r>
            <w:r w:rsidRPr="00A939A1">
              <w:t>es of testing equipment.</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Bullet"/>
              <w:rPr>
                <w:lang w:val="en-NZ"/>
              </w:rPr>
            </w:pPr>
            <w:r w:rsidRPr="00A939A1">
              <w:t>navigate computer programs in testing equipment and scan tools while testing and adjusting electrical control equipment.</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Bullet"/>
              <w:rPr>
                <w:lang w:val="en-NZ"/>
              </w:rPr>
            </w:pPr>
            <w:r w:rsidRPr="00A939A1">
              <w:t>plan own work requirements and prioritise actions to achieve required outcomes and ensure tasks are completed within workplace timeframes.</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ListBullet"/>
              <w:rPr>
                <w:lang w:val="en-NZ"/>
              </w:rPr>
            </w:pPr>
            <w:r w:rsidRPr="00A939A1">
              <w:t>determine most appropriate method of installing electrical control equipment while meeti</w:t>
            </w:r>
            <w:r w:rsidRPr="00A939A1">
              <w:t>ng relevant Australian standards.</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use specialist tooling, measuring equipment and computerised equipment.</w:t>
            </w:r>
          </w:p>
        </w:tc>
      </w:tr>
    </w:tbl>
    <w:p w:rsidR="00000000" w:rsidRPr="00A939A1" w:rsidP="00A939A1">
      <w:pPr>
        <w:pStyle w:val="BodyText"/>
      </w:pPr>
    </w:p>
    <w:p w:rsidR="00000000" w:rsidRPr="00A939A1" w:rsidP="00A939A1">
      <w:pPr>
        <w:pStyle w:val="AllowPageBreak"/>
      </w:pPr>
    </w:p>
    <w:p w:rsidR="00000000" w:rsidRPr="00A939A1" w:rsidP="00A939A1">
      <w:pPr>
        <w:pStyle w:val="Heading1"/>
      </w:pPr>
      <w:bookmarkStart w:id="7" w:name="O_785951"/>
      <w:bookmarkEnd w:id="7"/>
      <w:r w:rsidRPr="00A939A1">
        <w:t>Range of Conditions</w:t>
      </w:r>
    </w:p>
    <w:p w:rsidR="00000000" w:rsidRPr="00A939A1" w:rsidP="000C0D80">
      <w:pPr>
        <w:pStyle w:val="BodyText"/>
      </w:pPr>
      <w:r w:rsidRPr="00A939A1">
        <w:t>This section specifies work environments and conditions that may affect performance. Essential operating conditions that may be present (depending on the work situation, needs of the candidate, accessibility of the item, and local industry and regional con</w:t>
      </w:r>
      <w:r w:rsidRPr="00A939A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rPr>
                <w:rStyle w:val="BoldandItalics"/>
              </w:rPr>
              <w:t>Safety and environmental requirements</w:t>
            </w:r>
            <w:r w:rsidRPr="00A939A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work health and safety (WHS), occupational health and safety (OHS) requirements, including procedure</w:t>
            </w:r>
            <w:r w:rsidRPr="00A939A1">
              <w:t>s for:</w:t>
            </w:r>
          </w:p>
          <w:p w:rsidR="00000000" w:rsidRPr="00A939A1" w:rsidP="00A939A1">
            <w:pPr>
              <w:pStyle w:val="ListBullet2"/>
            </w:pPr>
            <w:r w:rsidRPr="00A939A1">
              <w:t>working with extremely cold and flammable gas</w:t>
            </w:r>
          </w:p>
          <w:p w:rsidR="00000000" w:rsidRPr="00A939A1" w:rsidP="00A939A1">
            <w:pPr>
              <w:pStyle w:val="ListBullet2"/>
            </w:pPr>
            <w:r w:rsidRPr="00A939A1">
              <w:t>avoiding ignition of flammable gas when working on electrical systems</w:t>
            </w:r>
          </w:p>
          <w:p w:rsidR="00000000" w:rsidP="00A939A1">
            <w:pPr>
              <w:pStyle w:val="ListBullet"/>
              <w:rPr>
                <w:lang w:val="en-NZ"/>
              </w:rPr>
            </w:pPr>
            <w:r w:rsidRPr="00A939A1">
              <w:t>environmental requirements, including procedures for preventing loss of gas to atmosphere.</w:t>
            </w:r>
          </w:p>
        </w:tc>
      </w:tr>
      <w:tr w:rsidTr="00A93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9A1">
            <w:pPr>
              <w:pStyle w:val="BodyText"/>
              <w:rPr>
                <w:lang w:val="en-NZ"/>
              </w:rPr>
            </w:pPr>
            <w:r w:rsidRPr="00A939A1">
              <w:rPr>
                <w:rStyle w:val="BoldandItalics"/>
              </w:rPr>
              <w:t>Australian standards</w:t>
            </w:r>
            <w:r w:rsidRPr="00A939A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9A1" w:rsidP="00A939A1">
            <w:pPr>
              <w:pStyle w:val="ListBullet"/>
            </w:pPr>
            <w:r w:rsidRPr="00A939A1">
              <w:t>AS/NZS 2739 Natural gas (NG) fuel systems for vehicle engines</w:t>
            </w:r>
          </w:p>
          <w:p w:rsidR="00000000" w:rsidRPr="00A939A1" w:rsidP="00A939A1">
            <w:pPr>
              <w:pStyle w:val="ListBullet"/>
            </w:pPr>
            <w:r w:rsidRPr="00A939A1">
              <w:t>AS/NZS 1425 LP Gas fuel systems for vehicle engines.</w:t>
            </w:r>
          </w:p>
        </w:tc>
      </w:tr>
    </w:tbl>
    <w:p w:rsidR="00000000" w:rsidRPr="00A939A1" w:rsidP="00A939A1">
      <w:pPr>
        <w:pStyle w:val="BodyText"/>
      </w:pPr>
    </w:p>
    <w:p w:rsidR="00000000" w:rsidRPr="00A939A1" w:rsidP="00A939A1">
      <w:pPr>
        <w:pStyle w:val="AllowPageBreak"/>
      </w:pPr>
    </w:p>
    <w:p w:rsidR="00000000" w:rsidRPr="00A939A1" w:rsidP="00A939A1">
      <w:pPr>
        <w:pStyle w:val="Heading1"/>
      </w:pPr>
      <w:bookmarkStart w:id="8" w:name="O_785952"/>
      <w:bookmarkEnd w:id="8"/>
      <w:r w:rsidRPr="00A939A1">
        <w:t>Unit Mapping Information</w:t>
      </w:r>
    </w:p>
    <w:p w:rsidR="00000000" w:rsidRPr="00A939A1" w:rsidP="000C0D80">
      <w:pPr>
        <w:pStyle w:val="BodyText"/>
      </w:pPr>
      <w:r w:rsidRPr="00A939A1">
        <w:t>Equivalent to AURTTL3010 Install LPG, CNG and LNG electrical control equipment</w:t>
      </w:r>
    </w:p>
    <w:p w:rsidR="00000000" w:rsidRPr="00A939A1" w:rsidP="00A939A1">
      <w:pPr>
        <w:pStyle w:val="Heading1"/>
      </w:pPr>
      <w:bookmarkStart w:id="9" w:name="O_785959"/>
      <w:bookmarkEnd w:id="9"/>
      <w:r w:rsidRPr="00A939A1">
        <w:t>L</w:t>
      </w:r>
      <w:r w:rsidRPr="00A939A1">
        <w:t>inks</w:t>
      </w:r>
    </w:p>
    <w:p w:rsidR="00000000" w:rsidRPr="00A939A1" w:rsidP="000C0D80">
      <w:pPr>
        <w:pStyle w:val="BodyText"/>
      </w:pPr>
      <w:r w:rsidRPr="00A939A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0D68">
        <w:rPr>
          <w:rStyle w:val="Hyperlink"/>
        </w:rPr>
        <w:t>https://vetnet.gov.au/Pages/TrainingDocs.aspx?q=b4278d82-d487-4070-a8c4-78045ec695b1</w:t>
      </w:r>
      <w:r>
        <w:fldChar w:fldCharType="end"/>
      </w:r>
    </w:p>
    <w:p w:rsidR="00000000" w:rsidRPr="00A939A1" w:rsidP="000C0D80">
      <w:pPr>
        <w:pStyle w:val="BodyText"/>
        <w:sectPr w:rsidSect="00A939A1">
          <w:headerReference w:type="default" r:id="rId10"/>
          <w:footerReference w:type="default" r:id="rId11"/>
          <w:pgSz w:w="11908" w:h="16833"/>
          <w:pgMar w:top="1702" w:right="1418" w:bottom="1702" w:left="1418" w:header="992" w:footer="992" w:gutter="0"/>
          <w:cols w:space="720"/>
          <w:noEndnote/>
          <w:docGrid w:linePitch="299"/>
        </w:sectPr>
      </w:pPr>
    </w:p>
    <w:p w:rsidR="00000000" w:rsidRPr="00A939A1" w:rsidP="00A939A1">
      <w:pPr>
        <w:pStyle w:val="SuperHeading"/>
      </w:pPr>
      <w:r w:rsidRPr="00A939A1">
        <w:t xml:space="preserve">Assessment </w:t>
      </w:r>
      <w:r w:rsidRPr="00A939A1">
        <w:t>Requirements for AURTTL010 Install LPG, CNG and LNG electrical control equipment</w:t>
      </w:r>
    </w:p>
    <w:p w:rsidR="00000000" w:rsidRPr="00A939A1" w:rsidP="00A939A1">
      <w:pPr>
        <w:pStyle w:val="Heading1"/>
      </w:pPr>
      <w:bookmarkStart w:id="10" w:name="O_785954"/>
      <w:bookmarkEnd w:id="10"/>
      <w:r w:rsidRPr="00A939A1">
        <w:t>Modification History</w:t>
      </w:r>
    </w:p>
    <w:tbl>
      <w:tblPr>
        <w:tblW w:w="9639" w:type="dxa"/>
        <w:tblLayout w:type="fixed"/>
        <w:tblCellMar>
          <w:left w:w="62" w:type="dxa"/>
          <w:right w:w="62" w:type="dxa"/>
        </w:tblCellMar>
        <w:tblLook w:val="0000"/>
      </w:tblPr>
      <w:tblGrid>
        <w:gridCol w:w="2835"/>
        <w:gridCol w:w="6804"/>
      </w:tblGrid>
      <w:tr w:rsidTr="000C0D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A1" w:rsidP="00A939A1">
            <w:pPr>
              <w:pStyle w:val="BodyText"/>
            </w:pPr>
            <w:r w:rsidRPr="00A939A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A1">
            <w:pPr>
              <w:pStyle w:val="BodyText"/>
              <w:rPr>
                <w:lang w:val="en-NZ"/>
              </w:rPr>
            </w:pPr>
            <w:r w:rsidRPr="00A939A1">
              <w:rPr>
                <w:rStyle w:val="SpecialBold"/>
              </w:rPr>
              <w:t>Comment</w:t>
            </w:r>
          </w:p>
        </w:tc>
      </w:tr>
      <w:tr w:rsidTr="000C0D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A1">
            <w:pPr>
              <w:pStyle w:val="BodyText"/>
              <w:rPr>
                <w:lang w:val="en-NZ"/>
              </w:rPr>
            </w:pPr>
            <w:r w:rsidRPr="00A939A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A1" w:rsidP="00A939A1">
            <w:pPr>
              <w:pStyle w:val="BodyText"/>
            </w:pPr>
            <w:r w:rsidRPr="00A939A1">
              <w:t>New unit of competency.</w:t>
            </w:r>
          </w:p>
        </w:tc>
      </w:tr>
    </w:tbl>
    <w:p w:rsidR="00000000" w:rsidRPr="00A939A1" w:rsidP="00A939A1">
      <w:pPr>
        <w:pStyle w:val="BodyText"/>
      </w:pPr>
    </w:p>
    <w:p w:rsidR="00000000" w:rsidRPr="00A939A1" w:rsidP="00A939A1">
      <w:pPr>
        <w:pStyle w:val="AllowPageBreak"/>
      </w:pPr>
    </w:p>
    <w:p w:rsidR="00000000" w:rsidRPr="00A939A1" w:rsidP="00A939A1">
      <w:pPr>
        <w:pStyle w:val="Heading1"/>
      </w:pPr>
      <w:bookmarkStart w:id="11" w:name="O_785955"/>
      <w:bookmarkEnd w:id="11"/>
      <w:r w:rsidRPr="00A939A1">
        <w:t>Performance Evidence</w:t>
      </w:r>
    </w:p>
    <w:p w:rsidR="00000000" w:rsidRPr="00A939A1" w:rsidP="000C0D80">
      <w:pPr>
        <w:pStyle w:val="BodyText"/>
      </w:pPr>
      <w:r w:rsidRPr="00A939A1">
        <w:t>Before competency can be determined, individual</w:t>
      </w:r>
      <w:r w:rsidRPr="00A939A1">
        <w:t>s must demonstrate they can perform the following according to the standard defined in this unit’s elements, performance criteria, range of conditions and foundation skills:</w:t>
      </w:r>
    </w:p>
    <w:p w:rsidR="00000000" w:rsidRPr="00A939A1" w:rsidP="00A939A1">
      <w:pPr>
        <w:pStyle w:val="ListBullet"/>
      </w:pPr>
      <w:r w:rsidRPr="00A939A1">
        <w:t>install one piece of liquefied petroleum gas (LPG), compressed natural gas (CNG) or liquefied natural gas (LNG) electrical control equipment in a vehicle.</w:t>
      </w:r>
    </w:p>
    <w:p w:rsidR="00000000" w:rsidRPr="00A939A1" w:rsidP="00A939A1">
      <w:pPr>
        <w:pStyle w:val="AllowPageBreak"/>
      </w:pPr>
    </w:p>
    <w:p w:rsidR="00000000" w:rsidRPr="00A939A1" w:rsidP="00A939A1">
      <w:pPr>
        <w:pStyle w:val="Heading1"/>
      </w:pPr>
      <w:bookmarkStart w:id="12" w:name="O_785956"/>
      <w:bookmarkEnd w:id="12"/>
      <w:r w:rsidRPr="00A939A1">
        <w:t>Knowledge Evidence</w:t>
      </w:r>
    </w:p>
    <w:p w:rsidR="00000000" w:rsidRPr="00A939A1" w:rsidP="000C0D80">
      <w:pPr>
        <w:pStyle w:val="BodyText"/>
      </w:pPr>
      <w:r w:rsidRPr="00A939A1">
        <w:t>Individuals must be able to demonstrate knowledge of:</w:t>
      </w:r>
    </w:p>
    <w:p w:rsidR="00000000" w:rsidRPr="00A939A1" w:rsidP="00A939A1">
      <w:pPr>
        <w:pStyle w:val="ListBullet"/>
      </w:pPr>
      <w:r w:rsidRPr="00A939A1">
        <w:t>work healt</w:t>
      </w:r>
      <w:r w:rsidRPr="00A939A1">
        <w:t>h and safety (WHS) and occupational health and safety (OHS) requirements relating to installing LPG, CNG and LNG electrical control equipment, including procedures for:</w:t>
      </w:r>
    </w:p>
    <w:p w:rsidR="00000000" w:rsidRPr="00A939A1" w:rsidP="00A939A1">
      <w:pPr>
        <w:pStyle w:val="ListBullet2"/>
      </w:pPr>
      <w:r w:rsidRPr="00A939A1">
        <w:t>working with extremely cold and flammable gas</w:t>
      </w:r>
    </w:p>
    <w:p w:rsidR="00000000" w:rsidRPr="00A939A1" w:rsidP="00A939A1">
      <w:pPr>
        <w:pStyle w:val="ListBullet2"/>
      </w:pPr>
      <w:r w:rsidRPr="00A939A1">
        <w:t xml:space="preserve">avoiding ignition of flammable gas when </w:t>
      </w:r>
      <w:r w:rsidRPr="00A939A1">
        <w:t>working on electrical systems</w:t>
      </w:r>
    </w:p>
    <w:p w:rsidR="00000000" w:rsidRPr="00A939A1" w:rsidP="00A939A1">
      <w:pPr>
        <w:pStyle w:val="ListBullet"/>
      </w:pPr>
      <w:r w:rsidRPr="00A939A1">
        <w:t>environmental requirements, including procedures for preventing loss of gas to atmosphere</w:t>
      </w:r>
    </w:p>
    <w:p w:rsidR="00000000" w:rsidRPr="00A939A1" w:rsidP="00A939A1">
      <w:pPr>
        <w:pStyle w:val="ListBullet"/>
      </w:pPr>
      <w:r w:rsidRPr="00A939A1">
        <w:t>requirements of Australian standards relating to installing LPG, CNG and LNG electrical control equipment:</w:t>
      </w:r>
    </w:p>
    <w:p w:rsidR="00000000" w:rsidRPr="00A939A1" w:rsidP="00A939A1">
      <w:pPr>
        <w:pStyle w:val="ListBullet2"/>
      </w:pPr>
      <w:r w:rsidRPr="00A939A1">
        <w:t>AS/NZS 2739 Natural gas (NG</w:t>
      </w:r>
      <w:r w:rsidRPr="00A939A1">
        <w:t xml:space="preserve">) fuel systems for vehicle engines </w:t>
      </w:r>
    </w:p>
    <w:p w:rsidR="00000000" w:rsidRPr="00A939A1" w:rsidP="00A939A1">
      <w:pPr>
        <w:pStyle w:val="ListBullet2"/>
      </w:pPr>
      <w:r w:rsidRPr="00A939A1">
        <w:t>AS/NZS 1425 LP Gas fuel systems for vehicle engines</w:t>
      </w:r>
    </w:p>
    <w:p w:rsidR="00000000" w:rsidRPr="00A939A1" w:rsidP="00A939A1">
      <w:pPr>
        <w:pStyle w:val="ListBullet"/>
      </w:pPr>
      <w:r w:rsidRPr="00A939A1">
        <w:t>properties of LP, CN and LN gases</w:t>
      </w:r>
    </w:p>
    <w:p w:rsidR="00000000" w:rsidRPr="00A939A1" w:rsidP="00A939A1">
      <w:pPr>
        <w:pStyle w:val="ListBullet"/>
      </w:pPr>
      <w:r w:rsidRPr="00A939A1">
        <w:t>operating principles of LPG, CNG and LNG electrical control equipment</w:t>
      </w:r>
    </w:p>
    <w:p w:rsidR="00000000" w:rsidRPr="00A939A1" w:rsidP="00A939A1">
      <w:pPr>
        <w:pStyle w:val="ListBullet"/>
      </w:pPr>
      <w:r w:rsidRPr="00A939A1">
        <w:t>post-installation testing procedure</w:t>
      </w:r>
      <w:r w:rsidRPr="00A939A1">
        <w:t>s for LPG, CNG and LNG electrical control equipment, including fuel trim and exhaust gas analysis.</w:t>
      </w:r>
    </w:p>
    <w:p w:rsidR="00000000" w:rsidRPr="00A939A1" w:rsidP="00A939A1">
      <w:pPr>
        <w:pStyle w:val="AllowPageBreak"/>
      </w:pPr>
    </w:p>
    <w:p w:rsidR="00000000" w:rsidRPr="00A939A1" w:rsidP="00A939A1">
      <w:pPr>
        <w:pStyle w:val="Heading1"/>
      </w:pPr>
      <w:bookmarkStart w:id="13" w:name="O_785957"/>
      <w:bookmarkEnd w:id="13"/>
      <w:r w:rsidRPr="00A939A1">
        <w:t>Assessment Conditions</w:t>
      </w:r>
    </w:p>
    <w:p w:rsidR="00000000" w:rsidRPr="00A939A1" w:rsidP="000C0D80">
      <w:pPr>
        <w:pStyle w:val="BodyText"/>
      </w:pPr>
      <w:r w:rsidRPr="00A939A1">
        <w:t>Assessors must satisfy NVR/AQTF assessor requirements.</w:t>
      </w:r>
    </w:p>
    <w:p w:rsidR="00000000" w:rsidRPr="00A939A1" w:rsidP="000C0D80">
      <w:pPr>
        <w:pStyle w:val="BodyText"/>
      </w:pPr>
      <w:r w:rsidRPr="00A939A1">
        <w:t>Competency is to be assessed in the workplace or a simulated e</w:t>
      </w:r>
      <w:r w:rsidRPr="00A939A1">
        <w:t>nvironment that accurately reflects performance in a real workplace setting.</w:t>
      </w:r>
    </w:p>
    <w:p w:rsidR="00000000" w:rsidRPr="00A939A1" w:rsidP="000C0D80">
      <w:pPr>
        <w:pStyle w:val="BodyText"/>
      </w:pPr>
      <w:r w:rsidRPr="00A939A1">
        <w:t>Assessment must include direct observation of tasks.</w:t>
      </w:r>
    </w:p>
    <w:p w:rsidR="00000000" w:rsidRPr="00A939A1" w:rsidP="000C0D80">
      <w:pPr>
        <w:pStyle w:val="BodyText"/>
      </w:pPr>
      <w:r w:rsidRPr="00A939A1">
        <w:t xml:space="preserve">Where assessment of competency includes third-party evidence, individuals must provide evidence that links them to the LPG, </w:t>
      </w:r>
      <w:r w:rsidRPr="00A939A1">
        <w:t>CNG and LNG electrical control equipment they have installed in vehicles, e.g. repair orders.</w:t>
      </w:r>
    </w:p>
    <w:p w:rsidR="00000000" w:rsidRPr="00A939A1" w:rsidP="000C0D80">
      <w:pPr>
        <w:pStyle w:val="BodyText"/>
      </w:pPr>
      <w:r w:rsidRPr="00A939A1">
        <w:t>Assessors must verify performance evidence through questioning on skills and knowledge to ensure correct interpretation and application.</w:t>
      </w:r>
    </w:p>
    <w:p w:rsidR="00000000" w:rsidRPr="00A939A1" w:rsidP="000C0D80">
      <w:pPr>
        <w:pStyle w:val="BodyText"/>
      </w:pPr>
      <w:r w:rsidRPr="00A939A1">
        <w:t>The following resources</w:t>
      </w:r>
      <w:r w:rsidRPr="00A939A1">
        <w:t xml:space="preserve"> must be made available:</w:t>
      </w:r>
    </w:p>
    <w:p w:rsidR="00000000" w:rsidRPr="00A939A1" w:rsidP="00A939A1">
      <w:pPr>
        <w:pStyle w:val="ListBullet"/>
      </w:pPr>
      <w:r w:rsidRPr="00A939A1">
        <w:t>automotive repair workplace or simulated workplace</w:t>
      </w:r>
    </w:p>
    <w:p w:rsidR="00000000" w:rsidRPr="00A939A1" w:rsidP="00A939A1">
      <w:pPr>
        <w:pStyle w:val="ListBullet"/>
      </w:pPr>
      <w:r w:rsidRPr="00A939A1">
        <w:t>workplace instructions</w:t>
      </w:r>
    </w:p>
    <w:p w:rsidR="00000000" w:rsidRPr="00A939A1" w:rsidP="00A939A1">
      <w:pPr>
        <w:pStyle w:val="ListBullet"/>
      </w:pPr>
      <w:r w:rsidRPr="00A939A1">
        <w:t>AS/NZS 2739 Natural gas (NG) fuel systems for vehicle engines</w:t>
      </w:r>
    </w:p>
    <w:p w:rsidR="00000000" w:rsidRPr="00A939A1" w:rsidP="00A939A1">
      <w:pPr>
        <w:pStyle w:val="ListBullet"/>
      </w:pPr>
      <w:r w:rsidRPr="00A939A1">
        <w:t>AS/NZS 1425 LP Gas fuel systems for vehicle engine</w:t>
      </w:r>
    </w:p>
    <w:p w:rsidR="00000000" w:rsidRPr="00A939A1" w:rsidP="00A939A1">
      <w:pPr>
        <w:pStyle w:val="ListBullet"/>
      </w:pPr>
      <w:r w:rsidRPr="00A939A1">
        <w:t>manufacturer specifications for vehicle LPG</w:t>
      </w:r>
      <w:r w:rsidRPr="00A939A1">
        <w:t>, CNG or LNG systems</w:t>
      </w:r>
    </w:p>
    <w:p w:rsidR="00000000" w:rsidRPr="00A939A1" w:rsidP="00A939A1">
      <w:pPr>
        <w:pStyle w:val="ListBullet"/>
      </w:pPr>
      <w:r w:rsidRPr="00A939A1">
        <w:t>one piece of LPG, CNG or LNG electrical control equipment requiring installation</w:t>
      </w:r>
    </w:p>
    <w:p w:rsidR="00000000" w:rsidRPr="00A939A1" w:rsidP="00A939A1">
      <w:pPr>
        <w:pStyle w:val="ListBullet"/>
      </w:pPr>
      <w:r w:rsidRPr="00A939A1">
        <w:t>testing equipment for LPG, CNG or LNG electrical control equipment</w:t>
      </w:r>
    </w:p>
    <w:p w:rsidR="00000000" w:rsidRPr="00A939A1" w:rsidP="00A939A1">
      <w:pPr>
        <w:pStyle w:val="ListBullet"/>
      </w:pPr>
      <w:r w:rsidRPr="00A939A1">
        <w:t>tools, equipment and materials for installing LPG, CNG or LNG electrical control equipment.</w:t>
      </w:r>
    </w:p>
    <w:p w:rsidR="00000000" w:rsidRPr="00A939A1" w:rsidP="00A939A1">
      <w:pPr>
        <w:pStyle w:val="AllowPageBreak"/>
      </w:pPr>
    </w:p>
    <w:p w:rsidR="00000000" w:rsidRPr="00A939A1" w:rsidP="00A939A1">
      <w:pPr>
        <w:pStyle w:val="Heading1"/>
      </w:pPr>
      <w:bookmarkStart w:id="14" w:name="O_785960"/>
      <w:bookmarkEnd w:id="14"/>
      <w:r w:rsidRPr="00A939A1">
        <w:t>Links</w:t>
      </w:r>
    </w:p>
    <w:p w:rsidR="00000000" w:rsidRPr="00A939A1" w:rsidP="000C0D80">
      <w:pPr>
        <w:pStyle w:val="BodyText"/>
      </w:pPr>
      <w:r w:rsidRPr="00A939A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0D68">
        <w:rPr>
          <w:rStyle w:val="Hyperlink"/>
        </w:rPr>
        <w:t>https://vetnet.gov.au/Pages/TrainingDocs.aspx?q=b4278d82-d487-4070-a8c4-78045ec695b1</w:t>
      </w:r>
      <w:r>
        <w:fldChar w:fldCharType="end"/>
      </w:r>
    </w:p>
    <w:p w:rsidR="00000000" w:rsidRPr="00A939A1" w:rsidP="000C0D80">
      <w:pPr>
        <w:pStyle w:val="BodyText"/>
      </w:pPr>
      <w:r w:rsidRPr="00A939A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0D68">
        <w:rPr>
          <w:rStyle w:val="Hyperlink"/>
        </w:rPr>
        <w:t>https://vetnet.gov.au/Pages/TrainingDocs.aspx?q=b4278d82-d487-4070-a8c4-78045ec695b1</w:t>
      </w:r>
      <w:r>
        <w:fldChar w:fldCharType="end"/>
      </w:r>
    </w:p>
    <w:p w:rsidR="00000000" w:rsidRPr="00A939A1" w:rsidP="00A939A1"/>
    <w:sectPr w:rsidSect="00A939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rsidRPr="000C0D80" w:rsidP="000C0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80" w:rsidP="00A93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0D80" w:rsidP="00A939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0D80" w:rsidP="00A939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rsidP="00A939A1">
    <w:pPr>
      <w:pStyle w:val="Footer"/>
      <w:framePr w:wrap="around"/>
    </w:pPr>
    <w:r>
      <w:fldChar w:fldCharType="begin"/>
    </w:r>
    <w:r>
      <w:instrText xml:space="preserve"> DOCPROPERTY  Subject  \* MERGEFORMAT </w:instrText>
    </w:r>
    <w:r>
      <w:fldChar w:fldCharType="separate"/>
    </w:r>
    <w:r w:rsidR="000C0D80">
      <w:t>Approved</w:t>
    </w:r>
    <w:r w:rsidR="000C0D80">
      <w:fldChar w:fldCharType="end"/>
    </w:r>
    <w:r>
      <w:tab/>
      <w:t xml:space="preserve">Page </w:t>
    </w:r>
    <w:r>
      <w:fldChar w:fldCharType="begin"/>
    </w:r>
    <w:r>
      <w:instrText xml:space="preserve"> PAGE  \* Arabic  \* MERGEFORMAT </w:instrText>
    </w:r>
    <w:r>
      <w:fldChar w:fldCharType="separate"/>
    </w:r>
    <w:r w:rsidR="000C0D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0D80">
      <w:rPr>
        <w:noProof/>
      </w:rPr>
      <w:t>5</w:t>
    </w:r>
    <w:r>
      <w:rPr>
        <w:noProof/>
      </w:rPr>
      <w:fldChar w:fldCharType="end"/>
    </w:r>
  </w:p>
  <w:p w:rsidR="00A939A1" w:rsidP="00A939A1">
    <w:pPr>
      <w:pStyle w:val="Footer"/>
      <w:framePr w:wrap="around"/>
    </w:pPr>
    <w:r>
      <w:t xml:space="preserve">© Commonwealth of Australia, </w:t>
    </w:r>
    <w:r>
      <w:fldChar w:fldCharType="begin"/>
    </w:r>
    <w:r>
      <w:instrText xml:space="preserve"> DATE  \@ "yyyy"  \* MERGEFORMAT </w:instrText>
    </w:r>
    <w:r>
      <w:fldChar w:fldCharType="separate"/>
    </w:r>
    <w:r w:rsidR="000C0D80">
      <w:rPr>
        <w:noProof/>
      </w:rPr>
      <w:t>2025</w:t>
    </w:r>
    <w:r>
      <w:fldChar w:fldCharType="end"/>
    </w:r>
    <w:r>
      <w:tab/>
    </w:r>
    <w:r>
      <w:fldChar w:fldCharType="begin"/>
    </w:r>
    <w:r>
      <w:instrText xml:space="preserve"> DOCPROPERTY  Author  \* MERGEFORMAT </w:instrText>
    </w:r>
    <w:r>
      <w:fldChar w:fldCharType="separate"/>
    </w:r>
    <w:r w:rsidR="000C0D80">
      <w:t>Mining and Automotive Skills Alliance</w:t>
    </w:r>
    <w:r w:rsidR="000C0D80">
      <w:fldChar w:fldCharType="end"/>
    </w:r>
  </w:p>
  <w:p w:rsidR="00A939A1" w:rsidP="00A93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9A1" w:rsidRPr="000C0D80" w:rsidP="000C0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D80" w:rsidRPr="002D2AF8" w:rsidP="00A939A1">
    <w:pPr>
      <w:pStyle w:val="Header"/>
      <w:framePr w:wrap="around"/>
    </w:pPr>
    <w:r>
      <w:fldChar w:fldCharType="begin"/>
    </w:r>
    <w:r>
      <w:instrText xml:space="preserve"> TITLE   \* MERGEFORMAT </w:instrText>
    </w:r>
    <w:r>
      <w:fldChar w:fldCharType="separate"/>
    </w:r>
    <w:r>
      <w:t>AURTTL010 Install LPG, CNG and LNG electrical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0D80" w:rsidP="00A939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A1" w:rsidRPr="002D2AF8" w:rsidP="00A939A1">
    <w:pPr>
      <w:pStyle w:val="Header"/>
      <w:framePr w:wrap="around"/>
    </w:pPr>
    <w:r>
      <w:fldChar w:fldCharType="begin"/>
    </w:r>
    <w:r>
      <w:instrText xml:space="preserve"> TITLE   \* MERGEFORMAT </w:instrText>
    </w:r>
    <w:r>
      <w:fldChar w:fldCharType="separate"/>
    </w:r>
    <w:r w:rsidR="000C0D80">
      <w:t>AURTTL010 Install LPG, CNG and LNG electrical control equipment</w:t>
    </w:r>
    <w:r w:rsidR="000C0D80">
      <w:fldChar w:fldCharType="end"/>
    </w:r>
    <w:r>
      <w:tab/>
      <w:t xml:space="preserve">Date this document was generated: </w:t>
    </w:r>
    <w:r>
      <w:fldChar w:fldCharType="begin"/>
    </w:r>
    <w:r>
      <w:instrText xml:space="preserve"> CREATEDATE  \@ "d MMMM yyyy"  \* MERGEFORMAT </w:instrText>
    </w:r>
    <w:r>
      <w:fldChar w:fldCharType="separate"/>
    </w:r>
    <w:r w:rsidR="000C0D80">
      <w:rPr>
        <w:noProof/>
      </w:rPr>
      <w:t>2 March 2025</w:t>
    </w:r>
    <w:r>
      <w:fldChar w:fldCharType="end"/>
    </w:r>
  </w:p>
  <w:p w:rsidR="00A939A1" w:rsidP="00A93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81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A9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C6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9A1"/>
    <w:pPr>
      <w:spacing w:before="360" w:after="60"/>
      <w:outlineLvl w:val="0"/>
    </w:pPr>
    <w:rPr>
      <w:sz w:val="32"/>
    </w:rPr>
  </w:style>
  <w:style w:type="paragraph" w:styleId="Heading2">
    <w:name w:val="heading 2"/>
    <w:basedOn w:val="HeadingBase"/>
    <w:next w:val="BodyText"/>
    <w:link w:val="Heading2Char"/>
    <w:qFormat/>
    <w:rsid w:val="00A939A1"/>
    <w:pPr>
      <w:keepLines/>
      <w:spacing w:before="240" w:after="120"/>
      <w:outlineLvl w:val="1"/>
    </w:pPr>
    <w:rPr>
      <w:sz w:val="28"/>
      <w:szCs w:val="40"/>
    </w:rPr>
  </w:style>
  <w:style w:type="paragraph" w:styleId="Heading3">
    <w:name w:val="heading 3"/>
    <w:basedOn w:val="HeadingBase"/>
    <w:next w:val="BodyText"/>
    <w:link w:val="Heading3Char"/>
    <w:qFormat/>
    <w:rsid w:val="00A939A1"/>
    <w:pPr>
      <w:spacing w:before="180" w:after="120"/>
      <w:outlineLvl w:val="2"/>
    </w:pPr>
    <w:rPr>
      <w:spacing w:val="-10"/>
      <w:kern w:val="32"/>
    </w:rPr>
  </w:style>
  <w:style w:type="paragraph" w:styleId="Heading4">
    <w:name w:val="heading 4"/>
    <w:basedOn w:val="HeadingBase"/>
    <w:next w:val="BodyText"/>
    <w:link w:val="Heading4Char"/>
    <w:qFormat/>
    <w:rsid w:val="00A939A1"/>
    <w:pPr>
      <w:spacing w:before="160" w:after="120"/>
      <w:outlineLvl w:val="3"/>
    </w:pPr>
    <w:rPr>
      <w:sz w:val="22"/>
    </w:rPr>
  </w:style>
  <w:style w:type="paragraph" w:styleId="Heading5">
    <w:name w:val="heading 5"/>
    <w:basedOn w:val="HeadingBase"/>
    <w:next w:val="Normal"/>
    <w:link w:val="Heading5Char"/>
    <w:qFormat/>
    <w:rsid w:val="00A939A1"/>
    <w:pPr>
      <w:spacing w:before="80"/>
      <w:outlineLvl w:val="4"/>
    </w:pPr>
    <w:rPr>
      <w:color w:val="918585"/>
      <w:sz w:val="20"/>
    </w:rPr>
  </w:style>
  <w:style w:type="paragraph" w:styleId="Heading6">
    <w:name w:val="heading 6"/>
    <w:basedOn w:val="HeadingBase"/>
    <w:next w:val="Normal"/>
    <w:link w:val="Heading6Char"/>
    <w:qFormat/>
    <w:rsid w:val="00A939A1"/>
    <w:pPr>
      <w:spacing w:before="60"/>
      <w:outlineLvl w:val="5"/>
    </w:pPr>
    <w:rPr>
      <w:color w:val="918585"/>
      <w:sz w:val="20"/>
    </w:rPr>
  </w:style>
  <w:style w:type="paragraph" w:styleId="Heading7">
    <w:name w:val="heading 7"/>
    <w:basedOn w:val="Normal"/>
    <w:next w:val="Normal"/>
    <w:link w:val="Heading7Char"/>
    <w:qFormat/>
    <w:rsid w:val="00A939A1"/>
    <w:pPr>
      <w:ind w:left="720"/>
      <w:outlineLvl w:val="6"/>
    </w:pPr>
    <w:rPr>
      <w:i/>
    </w:rPr>
  </w:style>
  <w:style w:type="paragraph" w:styleId="Heading8">
    <w:name w:val="heading 8"/>
    <w:basedOn w:val="Normal"/>
    <w:next w:val="Normal"/>
    <w:link w:val="Heading8Char"/>
    <w:qFormat/>
    <w:rsid w:val="00A939A1"/>
    <w:pPr>
      <w:ind w:left="720"/>
      <w:outlineLvl w:val="7"/>
    </w:pPr>
    <w:rPr>
      <w:i/>
    </w:rPr>
  </w:style>
  <w:style w:type="paragraph" w:styleId="Heading9">
    <w:name w:val="heading 9"/>
    <w:basedOn w:val="Normal"/>
    <w:next w:val="Normal"/>
    <w:link w:val="Heading9Char"/>
    <w:qFormat/>
    <w:rsid w:val="00A939A1"/>
    <w:pPr>
      <w:ind w:left="720"/>
      <w:outlineLvl w:val="8"/>
    </w:pPr>
    <w:rPr>
      <w:i/>
    </w:rPr>
  </w:style>
  <w:style w:type="character" w:default="1" w:styleId="DefaultParagraphFont">
    <w:name w:val="Default Paragraph Font"/>
    <w:uiPriority w:val="1"/>
    <w:unhideWhenUsed/>
    <w:rsid w:val="00A93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9A1"/>
  </w:style>
  <w:style w:type="character" w:customStyle="1" w:styleId="Heading1Char">
    <w:name w:val="Heading 1 Char"/>
    <w:basedOn w:val="DefaultParagraphFont"/>
    <w:link w:val="Heading1"/>
    <w:rsid w:val="00A939A1"/>
    <w:rPr>
      <w:rFonts w:ascii="Times New Roman" w:eastAsia="Times New Roman" w:hAnsi="Times New Roman" w:cs="Times New Roman"/>
      <w:b/>
      <w:sz w:val="32"/>
      <w:szCs w:val="20"/>
      <w:lang w:eastAsia="en-US"/>
    </w:rPr>
  </w:style>
  <w:style w:type="paragraph" w:styleId="BodyText">
    <w:name w:val="Body Text"/>
    <w:basedOn w:val="Normal"/>
    <w:link w:val="BodyTextChar"/>
    <w:rsid w:val="00A939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9A1"/>
    <w:rPr>
      <w:rFonts w:ascii="Times New Roman" w:eastAsia="Times New Roman" w:hAnsi="Times New Roman" w:cs="Times New Roman"/>
      <w:sz w:val="24"/>
      <w:lang w:eastAsia="en-US"/>
    </w:rPr>
  </w:style>
  <w:style w:type="paragraph" w:styleId="List">
    <w:name w:val="List"/>
    <w:basedOn w:val="BodyText"/>
    <w:next w:val="BodyText"/>
    <w:rsid w:val="00A939A1"/>
    <w:pPr>
      <w:tabs>
        <w:tab w:val="left" w:pos="340"/>
      </w:tabs>
      <w:spacing w:before="60" w:after="60"/>
      <w:ind w:left="340" w:hanging="340"/>
    </w:pPr>
  </w:style>
  <w:style w:type="paragraph" w:styleId="ListBullet">
    <w:name w:val="List Bullet"/>
    <w:basedOn w:val="List"/>
    <w:rsid w:val="00A939A1"/>
    <w:pPr>
      <w:numPr>
        <w:numId w:val="12"/>
      </w:numPr>
      <w:tabs>
        <w:tab w:val="clear" w:pos="340"/>
      </w:tabs>
      <w:spacing w:before="40" w:after="40"/>
    </w:pPr>
  </w:style>
  <w:style w:type="character" w:customStyle="1" w:styleId="SpecialBold">
    <w:name w:val="Special Bold"/>
    <w:basedOn w:val="DefaultParagraphFont"/>
    <w:rsid w:val="00A939A1"/>
    <w:rPr>
      <w:b/>
      <w:spacing w:val="0"/>
    </w:rPr>
  </w:style>
  <w:style w:type="paragraph" w:styleId="ListBullet2">
    <w:name w:val="List Bullet 2"/>
    <w:basedOn w:val="List2"/>
    <w:rsid w:val="00A939A1"/>
    <w:pPr>
      <w:numPr>
        <w:numId w:val="13"/>
      </w:numPr>
      <w:tabs>
        <w:tab w:val="clear" w:pos="680"/>
      </w:tabs>
    </w:pPr>
  </w:style>
  <w:style w:type="paragraph" w:customStyle="1" w:styleId="SuperHeading">
    <w:name w:val="SuperHeading"/>
    <w:basedOn w:val="Normal"/>
    <w:rsid w:val="00A939A1"/>
    <w:pPr>
      <w:spacing w:before="240" w:after="120"/>
      <w:outlineLvl w:val="0"/>
    </w:pPr>
    <w:rPr>
      <w:rFonts w:ascii="Times New Roman" w:hAnsi="Times New Roman"/>
      <w:b/>
      <w:sz w:val="32"/>
    </w:rPr>
  </w:style>
  <w:style w:type="paragraph" w:customStyle="1" w:styleId="AllowPageBreak">
    <w:name w:val="AllowPageBreak"/>
    <w:rsid w:val="00A939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9A1"/>
    <w:rPr>
      <w:b/>
      <w:i/>
      <w:u w:val="none"/>
    </w:rPr>
  </w:style>
  <w:style w:type="character" w:customStyle="1" w:styleId="Heading2Char">
    <w:name w:val="Heading 2 Char"/>
    <w:basedOn w:val="DefaultParagraphFont"/>
    <w:link w:val="Heading2"/>
    <w:rsid w:val="00A93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9A1"/>
    <w:rPr>
      <w:rFonts w:ascii="Courier New" w:eastAsia="Times New Roman" w:hAnsi="Courier New" w:cs="Times New Roman"/>
      <w:i/>
      <w:szCs w:val="20"/>
      <w:lang w:eastAsia="en-US"/>
    </w:rPr>
  </w:style>
  <w:style w:type="paragraph" w:customStyle="1" w:styleId="HeadingBase">
    <w:name w:val="Heading Base"/>
    <w:rsid w:val="00A93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9A1"/>
    <w:pPr>
      <w:tabs>
        <w:tab w:val="right" w:leader="dot" w:pos="9072"/>
      </w:tabs>
      <w:ind w:left="567"/>
    </w:pPr>
    <w:rPr>
      <w:szCs w:val="22"/>
    </w:rPr>
  </w:style>
  <w:style w:type="paragraph" w:customStyle="1" w:styleId="TOCBase">
    <w:name w:val="TOC Base"/>
    <w:rsid w:val="00A93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9A1"/>
    <w:pPr>
      <w:tabs>
        <w:tab w:val="right" w:leader="dot" w:pos="9072"/>
      </w:tabs>
      <w:spacing w:before="40" w:after="40"/>
      <w:ind w:left="284"/>
    </w:pPr>
    <w:rPr>
      <w:rFonts w:ascii="Times New Roman" w:hAnsi="Times New Roman"/>
    </w:rPr>
  </w:style>
  <w:style w:type="paragraph" w:styleId="TOC1">
    <w:name w:val="toc 1"/>
    <w:basedOn w:val="TOCBase"/>
    <w:next w:val="Normal"/>
    <w:rsid w:val="00A93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9A1"/>
    <w:rPr>
      <w:rFonts w:ascii="Times New Roman" w:eastAsia="Times New Roman" w:hAnsi="Times New Roman" w:cs="Times New Roman"/>
      <w:sz w:val="16"/>
      <w:lang w:eastAsia="en-US"/>
    </w:rPr>
  </w:style>
  <w:style w:type="paragraph" w:styleId="Title">
    <w:name w:val="Title"/>
    <w:basedOn w:val="HeadingBase"/>
    <w:link w:val="TitleChar"/>
    <w:qFormat/>
    <w:rsid w:val="00A939A1"/>
    <w:pPr>
      <w:spacing w:before="5040"/>
      <w:jc w:val="center"/>
    </w:pPr>
    <w:rPr>
      <w:sz w:val="48"/>
      <w:szCs w:val="72"/>
      <w:lang w:val="en-US"/>
    </w:rPr>
  </w:style>
  <w:style w:type="character" w:customStyle="1" w:styleId="TitleChar">
    <w:name w:val="Title Char"/>
    <w:basedOn w:val="DefaultParagraphFont"/>
    <w:link w:val="Title"/>
    <w:rsid w:val="00A93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9A1"/>
    <w:pPr>
      <w:tabs>
        <w:tab w:val="left" w:pos="3600"/>
        <w:tab w:val="left" w:pos="3958"/>
      </w:tabs>
    </w:pPr>
  </w:style>
  <w:style w:type="paragraph" w:customStyle="1" w:styleId="Note">
    <w:name w:val="Note"/>
    <w:basedOn w:val="BodyText"/>
    <w:rsid w:val="00A93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9A1"/>
    <w:pPr>
      <w:framePr w:wrap="auto" w:hAnchor="text" w:y="6049"/>
    </w:pPr>
    <w:rPr>
      <w:color w:val="000000"/>
      <w:sz w:val="40"/>
    </w:rPr>
  </w:style>
  <w:style w:type="paragraph" w:customStyle="1" w:styleId="TOCTitle">
    <w:name w:val="TOCTitle"/>
    <w:basedOn w:val="Heading1"/>
    <w:rsid w:val="00A939A1"/>
    <w:pPr>
      <w:spacing w:after="240"/>
      <w:jc w:val="center"/>
      <w:outlineLvl w:val="9"/>
    </w:pPr>
    <w:rPr>
      <w:caps/>
    </w:rPr>
  </w:style>
  <w:style w:type="paragraph" w:customStyle="1" w:styleId="Version">
    <w:name w:val="Version"/>
    <w:rsid w:val="00A93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9A1"/>
    <w:pPr>
      <w:keepNext w:val="0"/>
      <w:tabs>
        <w:tab w:val="right" w:pos="4176"/>
      </w:tabs>
      <w:ind w:left="198" w:hanging="198"/>
    </w:pPr>
    <w:rPr>
      <w:rFonts w:ascii="Garamond" w:hAnsi="Garamond"/>
    </w:rPr>
  </w:style>
  <w:style w:type="paragraph" w:styleId="IndexHeading">
    <w:name w:val="index heading"/>
    <w:basedOn w:val="Normal"/>
    <w:next w:val="Index1"/>
    <w:semiHidden/>
    <w:rsid w:val="00A939A1"/>
    <w:pPr>
      <w:spacing w:before="120" w:after="120"/>
    </w:pPr>
    <w:rPr>
      <w:rFonts w:ascii="Arial" w:hAnsi="Arial"/>
      <w:b/>
      <w:color w:val="918585"/>
      <w:sz w:val="24"/>
    </w:rPr>
  </w:style>
  <w:style w:type="paragraph" w:styleId="Header">
    <w:name w:val="header"/>
    <w:basedOn w:val="Normal"/>
    <w:link w:val="HeaderChar"/>
    <w:rsid w:val="00A93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9A1"/>
    <w:rPr>
      <w:rFonts w:ascii="Times New Roman" w:eastAsia="Times New Roman" w:hAnsi="Times New Roman" w:cs="Times New Roman"/>
      <w:sz w:val="16"/>
      <w:szCs w:val="20"/>
      <w:lang w:val="en-GB" w:eastAsia="en-US"/>
    </w:rPr>
  </w:style>
  <w:style w:type="paragraph" w:customStyle="1" w:styleId="Chapter">
    <w:name w:val="Chapter"/>
    <w:basedOn w:val="Normal"/>
    <w:rsid w:val="00A939A1"/>
    <w:pPr>
      <w:spacing w:before="240"/>
    </w:pPr>
    <w:rPr>
      <w:rFonts w:ascii="Times New Roman" w:hAnsi="Times New Roman"/>
      <w:smallCaps/>
      <w:spacing w:val="80"/>
      <w:sz w:val="28"/>
    </w:rPr>
  </w:style>
  <w:style w:type="paragraph" w:customStyle="1" w:styleId="InChapter">
    <w:name w:val="InChapter"/>
    <w:basedOn w:val="Heading3"/>
    <w:rsid w:val="00A939A1"/>
    <w:pPr>
      <w:spacing w:after="240"/>
      <w:outlineLvl w:val="9"/>
    </w:pPr>
    <w:rPr>
      <w:noProof/>
    </w:rPr>
  </w:style>
  <w:style w:type="paragraph" w:styleId="Index2">
    <w:name w:val="index 2"/>
    <w:basedOn w:val="Normal"/>
    <w:next w:val="Normal"/>
    <w:semiHidden/>
    <w:rsid w:val="00A939A1"/>
    <w:pPr>
      <w:tabs>
        <w:tab w:val="right" w:pos="4176"/>
      </w:tabs>
      <w:ind w:left="568" w:hanging="284"/>
    </w:pPr>
    <w:rPr>
      <w:rFonts w:ascii="Garamond" w:hAnsi="Garamond"/>
    </w:rPr>
  </w:style>
  <w:style w:type="paragraph" w:customStyle="1" w:styleId="Byline">
    <w:name w:val="Byline"/>
    <w:rsid w:val="00A93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9A1"/>
    <w:pPr>
      <w:tabs>
        <w:tab w:val="clear" w:pos="3600"/>
        <w:tab w:val="clear" w:pos="3958"/>
      </w:tabs>
      <w:jc w:val="right"/>
    </w:pPr>
  </w:style>
  <w:style w:type="character" w:styleId="Emphasis">
    <w:name w:val="Emphasis"/>
    <w:basedOn w:val="DefaultParagraphFont"/>
    <w:qFormat/>
    <w:rsid w:val="00A939A1"/>
    <w:rPr>
      <w:i/>
    </w:rPr>
  </w:style>
  <w:style w:type="paragraph" w:styleId="Caption">
    <w:name w:val="caption"/>
    <w:basedOn w:val="BodyText"/>
    <w:next w:val="Normal"/>
    <w:qFormat/>
    <w:rsid w:val="00A939A1"/>
    <w:pPr>
      <w:framePr w:w="2268" w:hSpace="181" w:vSpace="181" w:wrap="around" w:vAnchor="text" w:hAnchor="page" w:x="1135" w:y="285" w:anchorLock="1"/>
    </w:pPr>
    <w:rPr>
      <w:i/>
    </w:rPr>
  </w:style>
  <w:style w:type="paragraph" w:customStyle="1" w:styleId="MiniTOCTitle">
    <w:name w:val="MiniTOCTitle"/>
    <w:basedOn w:val="Heading4"/>
    <w:rsid w:val="00A939A1"/>
    <w:pPr>
      <w:spacing w:before="240"/>
      <w:outlineLvl w:val="9"/>
    </w:pPr>
    <w:rPr>
      <w:noProof/>
      <w:sz w:val="24"/>
    </w:rPr>
  </w:style>
  <w:style w:type="paragraph" w:customStyle="1" w:styleId="MiniTOCItem">
    <w:name w:val="MiniTOCItem"/>
    <w:basedOn w:val="ListBullet"/>
    <w:rsid w:val="00A939A1"/>
    <w:pPr>
      <w:numPr>
        <w:numId w:val="0"/>
      </w:numPr>
      <w:tabs>
        <w:tab w:val="right" w:leader="dot" w:pos="6521"/>
      </w:tabs>
      <w:spacing w:before="0" w:after="0"/>
    </w:pPr>
  </w:style>
  <w:style w:type="paragraph" w:customStyle="1" w:styleId="TOFTitle">
    <w:name w:val="TOFTitle"/>
    <w:basedOn w:val="TOCTitle"/>
    <w:rsid w:val="00A939A1"/>
  </w:style>
  <w:style w:type="paragraph" w:styleId="TableofFigures">
    <w:name w:val="table of figures"/>
    <w:basedOn w:val="Normal"/>
    <w:next w:val="Normal"/>
    <w:semiHidden/>
    <w:rsid w:val="00A939A1"/>
    <w:pPr>
      <w:tabs>
        <w:tab w:val="right" w:leader="dot" w:pos="9072"/>
      </w:tabs>
      <w:ind w:left="970" w:hanging="403"/>
    </w:pPr>
    <w:rPr>
      <w:rFonts w:ascii="Times New Roman" w:hAnsi="Times New Roman"/>
      <w:b/>
    </w:rPr>
  </w:style>
  <w:style w:type="paragraph" w:styleId="ListNumber">
    <w:name w:val="List Number"/>
    <w:basedOn w:val="List"/>
    <w:rsid w:val="00A939A1"/>
    <w:pPr>
      <w:numPr>
        <w:numId w:val="15"/>
      </w:numPr>
      <w:tabs>
        <w:tab w:val="clear" w:pos="340"/>
      </w:tabs>
    </w:pPr>
  </w:style>
  <w:style w:type="character" w:customStyle="1" w:styleId="WingdingSymbols">
    <w:name w:val="Wingding Symbols"/>
    <w:rsid w:val="00A939A1"/>
    <w:rPr>
      <w:rFonts w:ascii="Wingdings" w:hAnsi="Wingdings"/>
    </w:rPr>
  </w:style>
  <w:style w:type="paragraph" w:customStyle="1" w:styleId="TableHeading">
    <w:name w:val="Table Heading"/>
    <w:basedOn w:val="HeadingBase"/>
    <w:rsid w:val="00A939A1"/>
    <w:pPr>
      <w:keepLines/>
      <w:pBdr>
        <w:bottom w:val="single" w:sz="6" w:space="1" w:color="918585"/>
      </w:pBdr>
      <w:spacing w:before="240"/>
    </w:pPr>
  </w:style>
  <w:style w:type="character" w:customStyle="1" w:styleId="HotSpot">
    <w:name w:val="HotSpot"/>
    <w:rsid w:val="00A939A1"/>
    <w:rPr>
      <w:color w:val="0033CC"/>
      <w:u w:val="none"/>
    </w:rPr>
  </w:style>
  <w:style w:type="paragraph" w:customStyle="1" w:styleId="BodyTextRight">
    <w:name w:val="Body Text Right"/>
    <w:basedOn w:val="BodyText"/>
    <w:rsid w:val="00A939A1"/>
    <w:pPr>
      <w:spacing w:before="0" w:after="0"/>
      <w:jc w:val="right"/>
    </w:pPr>
  </w:style>
  <w:style w:type="paragraph" w:styleId="Index3">
    <w:name w:val="index 3"/>
    <w:basedOn w:val="ListNumber2"/>
    <w:next w:val="Normal"/>
    <w:semiHidden/>
    <w:rsid w:val="00A939A1"/>
    <w:pPr>
      <w:numPr>
        <w:numId w:val="0"/>
      </w:numPr>
      <w:tabs>
        <w:tab w:val="right" w:leader="dot" w:pos="4176"/>
      </w:tabs>
    </w:pPr>
  </w:style>
  <w:style w:type="paragraph" w:styleId="ListNumber2">
    <w:name w:val="List Number 2"/>
    <w:basedOn w:val="List2"/>
    <w:rsid w:val="00A939A1"/>
    <w:pPr>
      <w:numPr>
        <w:numId w:val="10"/>
      </w:numPr>
      <w:tabs>
        <w:tab w:val="clear" w:pos="1060"/>
      </w:tabs>
    </w:pPr>
  </w:style>
  <w:style w:type="paragraph" w:customStyle="1" w:styleId="MarginNote">
    <w:name w:val="Margin Note"/>
    <w:basedOn w:val="BodyText"/>
    <w:rsid w:val="00A93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9A1"/>
    <w:rPr>
      <w:sz w:val="32"/>
    </w:rPr>
  </w:style>
  <w:style w:type="paragraph" w:customStyle="1" w:styleId="HeadingProcedure">
    <w:name w:val="Heading Procedure"/>
    <w:basedOn w:val="HeadingBase"/>
    <w:next w:val="Normal"/>
    <w:rsid w:val="00A939A1"/>
    <w:pPr>
      <w:tabs>
        <w:tab w:val="left" w:pos="0"/>
      </w:tabs>
      <w:spacing w:before="120" w:after="60"/>
    </w:pPr>
    <w:rPr>
      <w:i/>
      <w:color w:val="918585"/>
      <w:sz w:val="22"/>
    </w:rPr>
  </w:style>
  <w:style w:type="paragraph" w:customStyle="1" w:styleId="TableBodyText">
    <w:name w:val="Table Body Text"/>
    <w:basedOn w:val="BodyText"/>
    <w:rsid w:val="00A939A1"/>
    <w:pPr>
      <w:spacing w:before="60" w:after="60"/>
    </w:pPr>
  </w:style>
  <w:style w:type="paragraph" w:styleId="ListContinue">
    <w:name w:val="List Continue"/>
    <w:basedOn w:val="List"/>
    <w:rsid w:val="00A939A1"/>
    <w:pPr>
      <w:ind w:firstLine="0"/>
    </w:pPr>
  </w:style>
  <w:style w:type="paragraph" w:customStyle="1" w:styleId="ListNote">
    <w:name w:val="List Note"/>
    <w:basedOn w:val="List"/>
    <w:rsid w:val="00A939A1"/>
    <w:pPr>
      <w:pBdr>
        <w:top w:val="single" w:sz="6" w:space="2" w:color="918585"/>
        <w:bottom w:val="single" w:sz="6" w:space="2" w:color="918585"/>
      </w:pBdr>
      <w:tabs>
        <w:tab w:val="left" w:pos="1021"/>
      </w:tabs>
      <w:ind w:firstLine="0"/>
    </w:pPr>
  </w:style>
  <w:style w:type="paragraph" w:customStyle="1" w:styleId="Warning">
    <w:name w:val="Warning"/>
    <w:basedOn w:val="BodyText"/>
    <w:rsid w:val="00A939A1"/>
    <w:pPr>
      <w:shd w:val="clear" w:color="auto" w:fill="D9D9D9"/>
      <w:tabs>
        <w:tab w:val="left" w:pos="992"/>
      </w:tabs>
      <w:ind w:left="119" w:right="119"/>
    </w:pPr>
    <w:rPr>
      <w:sz w:val="20"/>
    </w:rPr>
  </w:style>
  <w:style w:type="paragraph" w:customStyle="1" w:styleId="MarginIcons">
    <w:name w:val="Margin Icons"/>
    <w:basedOn w:val="BodyText"/>
    <w:rsid w:val="00A93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9A1"/>
    <w:rPr>
      <w:rFonts w:ascii="Courier New" w:hAnsi="Courier New"/>
    </w:rPr>
  </w:style>
  <w:style w:type="paragraph" w:customStyle="1" w:styleId="NoteBullet">
    <w:name w:val="Note Bullet"/>
    <w:basedOn w:val="Note"/>
    <w:rsid w:val="00A939A1"/>
    <w:pPr>
      <w:tabs>
        <w:tab w:val="clear" w:pos="680"/>
      </w:tabs>
      <w:spacing w:before="60" w:after="60"/>
    </w:pPr>
  </w:style>
  <w:style w:type="paragraph" w:customStyle="1" w:styleId="SubHeading2">
    <w:name w:val="SubHeading2"/>
    <w:basedOn w:val="HeadingBase"/>
    <w:rsid w:val="00A939A1"/>
    <w:pPr>
      <w:spacing w:before="240" w:after="60"/>
    </w:pPr>
    <w:rPr>
      <w:sz w:val="20"/>
    </w:rPr>
  </w:style>
  <w:style w:type="paragraph" w:customStyle="1" w:styleId="SubHeading1">
    <w:name w:val="SubHeading1"/>
    <w:basedOn w:val="HeadingBase"/>
    <w:rsid w:val="00A939A1"/>
    <w:pPr>
      <w:spacing w:before="240" w:after="60"/>
    </w:pPr>
    <w:rPr>
      <w:color w:val="918585"/>
      <w:sz w:val="22"/>
    </w:rPr>
  </w:style>
  <w:style w:type="paragraph" w:customStyle="1" w:styleId="SideHeading">
    <w:name w:val="Side Heading"/>
    <w:basedOn w:val="HeadingBase"/>
    <w:rsid w:val="00A93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9A1"/>
    <w:pPr>
      <w:tabs>
        <w:tab w:val="num" w:pos="360"/>
      </w:tabs>
    </w:pPr>
  </w:style>
  <w:style w:type="paragraph" w:styleId="PlainText">
    <w:name w:val="Plain Text"/>
    <w:basedOn w:val="Normal"/>
    <w:link w:val="PlainTextChar"/>
    <w:rsid w:val="00A939A1"/>
    <w:rPr>
      <w:sz w:val="20"/>
    </w:rPr>
  </w:style>
  <w:style w:type="character" w:customStyle="1" w:styleId="PlainTextChar">
    <w:name w:val="Plain Text Char"/>
    <w:basedOn w:val="DefaultParagraphFont"/>
    <w:link w:val="PlainText"/>
    <w:rsid w:val="00A939A1"/>
    <w:rPr>
      <w:rFonts w:ascii="Courier New" w:eastAsia="Times New Roman" w:hAnsi="Courier New" w:cs="Times New Roman"/>
      <w:sz w:val="20"/>
      <w:szCs w:val="20"/>
      <w:lang w:eastAsia="en-US"/>
    </w:rPr>
  </w:style>
  <w:style w:type="character" w:customStyle="1" w:styleId="MenuOption">
    <w:name w:val="Menu Option"/>
    <w:basedOn w:val="DefaultParagraphFont"/>
    <w:rsid w:val="00A939A1"/>
    <w:rPr>
      <w:b/>
      <w:smallCaps/>
    </w:rPr>
  </w:style>
  <w:style w:type="paragraph" w:customStyle="1" w:styleId="TableListNumber">
    <w:name w:val="Table List Number"/>
    <w:basedOn w:val="ListNumber"/>
    <w:rsid w:val="00A939A1"/>
    <w:pPr>
      <w:numPr>
        <w:numId w:val="0"/>
      </w:numPr>
    </w:pPr>
  </w:style>
  <w:style w:type="paragraph" w:styleId="TOC4">
    <w:name w:val="toc 4"/>
    <w:basedOn w:val="TOCBase"/>
    <w:next w:val="Normal"/>
    <w:semiHidden/>
    <w:rsid w:val="00A939A1"/>
    <w:pPr>
      <w:tabs>
        <w:tab w:val="right" w:leader="dot" w:pos="9071"/>
      </w:tabs>
      <w:ind w:left="1701"/>
    </w:pPr>
  </w:style>
  <w:style w:type="paragraph" w:customStyle="1" w:styleId="ListAlpha">
    <w:name w:val="List Alpha"/>
    <w:basedOn w:val="List"/>
    <w:rsid w:val="00A939A1"/>
    <w:pPr>
      <w:numPr>
        <w:numId w:val="9"/>
      </w:numPr>
    </w:pPr>
  </w:style>
  <w:style w:type="paragraph" w:customStyle="1" w:styleId="ListAlpha2">
    <w:name w:val="List Alpha 2"/>
    <w:basedOn w:val="List2"/>
    <w:rsid w:val="00A939A1"/>
    <w:pPr>
      <w:numPr>
        <w:numId w:val="8"/>
      </w:numPr>
    </w:pPr>
  </w:style>
  <w:style w:type="paragraph" w:styleId="List2">
    <w:name w:val="List 2"/>
    <w:basedOn w:val="BodyText"/>
    <w:rsid w:val="00A939A1"/>
    <w:pPr>
      <w:tabs>
        <w:tab w:val="left" w:pos="680"/>
      </w:tabs>
      <w:spacing w:before="60" w:after="60"/>
      <w:ind w:left="680" w:hanging="340"/>
    </w:pPr>
  </w:style>
  <w:style w:type="paragraph" w:styleId="List3">
    <w:name w:val="List 3"/>
    <w:basedOn w:val="BodyText"/>
    <w:rsid w:val="00A939A1"/>
    <w:pPr>
      <w:tabs>
        <w:tab w:val="left" w:pos="1021"/>
      </w:tabs>
      <w:spacing w:before="60" w:after="60"/>
      <w:ind w:left="1020" w:hanging="340"/>
    </w:pPr>
  </w:style>
  <w:style w:type="paragraph" w:styleId="List4">
    <w:name w:val="List 4"/>
    <w:basedOn w:val="BodyText"/>
    <w:rsid w:val="00A939A1"/>
    <w:pPr>
      <w:tabs>
        <w:tab w:val="left" w:pos="1361"/>
      </w:tabs>
      <w:spacing w:before="60" w:after="60"/>
      <w:ind w:left="1361" w:hanging="340"/>
    </w:pPr>
  </w:style>
  <w:style w:type="paragraph" w:styleId="List5">
    <w:name w:val="List 5"/>
    <w:basedOn w:val="BodyText"/>
    <w:rsid w:val="00A939A1"/>
    <w:pPr>
      <w:tabs>
        <w:tab w:val="left" w:pos="1701"/>
      </w:tabs>
      <w:spacing w:before="60" w:after="60"/>
      <w:ind w:left="1701" w:hanging="340"/>
    </w:pPr>
  </w:style>
  <w:style w:type="paragraph" w:styleId="ListBullet3">
    <w:name w:val="List Bullet 3"/>
    <w:basedOn w:val="List3"/>
    <w:rsid w:val="00A939A1"/>
    <w:pPr>
      <w:numPr>
        <w:numId w:val="14"/>
      </w:numPr>
      <w:tabs>
        <w:tab w:val="clear" w:pos="1021"/>
      </w:tabs>
      <w:ind w:left="1037" w:hanging="357"/>
    </w:pPr>
  </w:style>
  <w:style w:type="paragraph" w:styleId="ListBullet4">
    <w:name w:val="List Bullet 4"/>
    <w:basedOn w:val="List4"/>
    <w:rsid w:val="00A939A1"/>
    <w:pPr>
      <w:numPr>
        <w:numId w:val="3"/>
      </w:numPr>
      <w:tabs>
        <w:tab w:val="clear" w:pos="1361"/>
      </w:tabs>
    </w:pPr>
  </w:style>
  <w:style w:type="paragraph" w:styleId="ListBullet5">
    <w:name w:val="List Bullet 5"/>
    <w:basedOn w:val="List5"/>
    <w:rsid w:val="00A939A1"/>
    <w:pPr>
      <w:numPr>
        <w:numId w:val="4"/>
      </w:numPr>
    </w:pPr>
  </w:style>
  <w:style w:type="paragraph" w:styleId="ListContinue2">
    <w:name w:val="List Continue 2"/>
    <w:basedOn w:val="List2"/>
    <w:rsid w:val="00A939A1"/>
    <w:pPr>
      <w:ind w:firstLine="0"/>
    </w:pPr>
  </w:style>
  <w:style w:type="paragraph" w:styleId="ListContinue3">
    <w:name w:val="List Continue 3"/>
    <w:basedOn w:val="List3"/>
    <w:rsid w:val="00A939A1"/>
    <w:pPr>
      <w:ind w:left="1021" w:firstLine="0"/>
    </w:pPr>
  </w:style>
  <w:style w:type="paragraph" w:styleId="ListContinue4">
    <w:name w:val="List Continue 4"/>
    <w:basedOn w:val="List4"/>
    <w:rsid w:val="00A939A1"/>
    <w:pPr>
      <w:ind w:firstLine="0"/>
    </w:pPr>
  </w:style>
  <w:style w:type="paragraph" w:styleId="ListContinue5">
    <w:name w:val="List Continue 5"/>
    <w:basedOn w:val="List5"/>
    <w:rsid w:val="00A939A1"/>
    <w:pPr>
      <w:ind w:firstLine="0"/>
    </w:pPr>
  </w:style>
  <w:style w:type="paragraph" w:styleId="ListNumber3">
    <w:name w:val="List Number 3"/>
    <w:basedOn w:val="List3"/>
    <w:rsid w:val="00A939A1"/>
    <w:pPr>
      <w:numPr>
        <w:numId w:val="5"/>
      </w:numPr>
    </w:pPr>
  </w:style>
  <w:style w:type="paragraph" w:styleId="ListNumber4">
    <w:name w:val="List Number 4"/>
    <w:basedOn w:val="List4"/>
    <w:rsid w:val="00A939A1"/>
    <w:pPr>
      <w:numPr>
        <w:numId w:val="6"/>
      </w:numPr>
    </w:pPr>
  </w:style>
  <w:style w:type="paragraph" w:styleId="ListNumber5">
    <w:name w:val="List Number 5"/>
    <w:basedOn w:val="List5"/>
    <w:rsid w:val="00A939A1"/>
    <w:pPr>
      <w:numPr>
        <w:numId w:val="7"/>
      </w:numPr>
    </w:pPr>
  </w:style>
  <w:style w:type="paragraph" w:styleId="BlockText">
    <w:name w:val="Block Text"/>
    <w:basedOn w:val="Normal"/>
    <w:rsid w:val="00A939A1"/>
    <w:pPr>
      <w:spacing w:after="120"/>
      <w:ind w:left="1440" w:right="1440"/>
    </w:pPr>
  </w:style>
  <w:style w:type="character" w:customStyle="1" w:styleId="Subscript">
    <w:name w:val="Subscript"/>
    <w:basedOn w:val="DefaultParagraphFont"/>
    <w:rsid w:val="00A939A1"/>
    <w:rPr>
      <w:sz w:val="16"/>
      <w:vertAlign w:val="subscript"/>
    </w:rPr>
  </w:style>
  <w:style w:type="character" w:customStyle="1" w:styleId="Superscript">
    <w:name w:val="Superscript"/>
    <w:basedOn w:val="DefaultParagraphFont"/>
    <w:rsid w:val="00A939A1"/>
    <w:rPr>
      <w:sz w:val="16"/>
      <w:vertAlign w:val="superscript"/>
    </w:rPr>
  </w:style>
  <w:style w:type="character" w:customStyle="1" w:styleId="Symbols">
    <w:name w:val="Symbols"/>
    <w:basedOn w:val="DefaultParagraphFont"/>
    <w:rsid w:val="00A939A1"/>
    <w:rPr>
      <w:rFonts w:ascii="Symbol" w:hAnsi="Symbol"/>
    </w:rPr>
  </w:style>
  <w:style w:type="character" w:customStyle="1" w:styleId="MenuOptions">
    <w:name w:val="Menu Options"/>
    <w:basedOn w:val="DefaultParagraphFont"/>
    <w:rsid w:val="00A939A1"/>
    <w:rPr>
      <w:rFonts w:ascii="Arial Narrow" w:hAnsi="Arial Narrow"/>
      <w:smallCaps/>
    </w:rPr>
  </w:style>
  <w:style w:type="character" w:customStyle="1" w:styleId="Buttons">
    <w:name w:val="Buttons"/>
    <w:basedOn w:val="DefaultParagraphFont"/>
    <w:rsid w:val="00A939A1"/>
    <w:rPr>
      <w:b/>
    </w:rPr>
  </w:style>
  <w:style w:type="character" w:customStyle="1" w:styleId="Underlined">
    <w:name w:val="Underlined"/>
    <w:basedOn w:val="DefaultParagraphFont"/>
    <w:rsid w:val="00A939A1"/>
    <w:rPr>
      <w:u w:val="single"/>
    </w:rPr>
  </w:style>
  <w:style w:type="paragraph" w:customStyle="1" w:styleId="TableBodyTextRight">
    <w:name w:val="Table Body Text Right"/>
    <w:basedOn w:val="TableBodyText"/>
    <w:rsid w:val="00A939A1"/>
    <w:pPr>
      <w:widowControl w:val="0"/>
      <w:autoSpaceDE w:val="0"/>
      <w:autoSpaceDN w:val="0"/>
      <w:adjustRightInd w:val="0"/>
      <w:jc w:val="right"/>
    </w:pPr>
    <w:rPr>
      <w:rFonts w:cs="Arial"/>
      <w:szCs w:val="18"/>
    </w:rPr>
  </w:style>
  <w:style w:type="paragraph" w:customStyle="1" w:styleId="CopyrightText">
    <w:name w:val="Copyright Text"/>
    <w:basedOn w:val="BodyText"/>
    <w:rsid w:val="00A939A1"/>
    <w:rPr>
      <w:sz w:val="18"/>
    </w:rPr>
  </w:style>
  <w:style w:type="paragraph" w:customStyle="1" w:styleId="BodySmallRight">
    <w:name w:val="Body Small Right"/>
    <w:basedOn w:val="BodyTextRight"/>
    <w:rsid w:val="00A939A1"/>
    <w:rPr>
      <w:sz w:val="18"/>
      <w:szCs w:val="18"/>
    </w:rPr>
  </w:style>
  <w:style w:type="paragraph" w:customStyle="1" w:styleId="MarginEdition">
    <w:name w:val="Margin Edition"/>
    <w:basedOn w:val="MarginNote"/>
    <w:rsid w:val="00A939A1"/>
    <w:pPr>
      <w:spacing w:before="0" w:after="0"/>
    </w:pPr>
    <w:rPr>
      <w:rFonts w:ascii="Times New Roman" w:hAnsi="Times New Roman"/>
      <w:color w:val="999999"/>
    </w:rPr>
  </w:style>
  <w:style w:type="paragraph" w:customStyle="1" w:styleId="Spacer">
    <w:name w:val="Spacer"/>
    <w:basedOn w:val="Normal"/>
    <w:rsid w:val="00A939A1"/>
    <w:rPr>
      <w:sz w:val="2"/>
      <w:szCs w:val="2"/>
    </w:rPr>
  </w:style>
  <w:style w:type="character" w:customStyle="1" w:styleId="Small">
    <w:name w:val="Small"/>
    <w:basedOn w:val="DefaultParagraphFont"/>
    <w:rsid w:val="00A939A1"/>
    <w:rPr>
      <w:sz w:val="16"/>
    </w:rPr>
  </w:style>
  <w:style w:type="paragraph" w:customStyle="1" w:styleId="WideTable">
    <w:name w:val="Wide Table"/>
    <w:basedOn w:val="Normal"/>
    <w:rsid w:val="00A939A1"/>
    <w:pPr>
      <w:ind w:left="-1418"/>
    </w:pPr>
    <w:rPr>
      <w:sz w:val="2"/>
      <w:szCs w:val="2"/>
    </w:rPr>
  </w:style>
  <w:style w:type="character" w:styleId="PageNumber">
    <w:name w:val="page number"/>
    <w:basedOn w:val="DefaultParagraphFont"/>
    <w:rsid w:val="00A939A1"/>
  </w:style>
  <w:style w:type="paragraph" w:styleId="Quote">
    <w:name w:val="Quote"/>
    <w:basedOn w:val="Heading1"/>
    <w:link w:val="QuoteChar"/>
    <w:qFormat/>
    <w:rsid w:val="00A939A1"/>
    <w:rPr>
      <w:b w:val="0"/>
      <w:sz w:val="72"/>
      <w:szCs w:val="72"/>
      <w:lang w:val="en-NZ"/>
    </w:rPr>
  </w:style>
  <w:style w:type="character" w:customStyle="1" w:styleId="QuoteChar">
    <w:name w:val="Quote Char"/>
    <w:basedOn w:val="DefaultParagraphFont"/>
    <w:link w:val="Quote"/>
    <w:rsid w:val="00A93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9A1"/>
    <w:pPr>
      <w:pageBreakBefore/>
    </w:pPr>
  </w:style>
  <w:style w:type="paragraph" w:customStyle="1" w:styleId="Border">
    <w:name w:val="Border"/>
    <w:basedOn w:val="Normal"/>
    <w:qFormat/>
    <w:rsid w:val="00A93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9A1"/>
    <w:rPr>
      <w:b/>
      <w:bCs/>
      <w:i/>
      <w:iCs/>
      <w:color w:val="auto"/>
    </w:rPr>
  </w:style>
  <w:style w:type="paragraph" w:styleId="IntenseQuote">
    <w:name w:val="Intense Quote"/>
    <w:basedOn w:val="Normal"/>
    <w:next w:val="Normal"/>
    <w:link w:val="IntenseQuoteChar"/>
    <w:uiPriority w:val="30"/>
    <w:qFormat/>
    <w:rsid w:val="00A93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9A1"/>
    <w:rPr>
      <w:smallCaps/>
      <w:color w:val="auto"/>
      <w:u w:val="single"/>
    </w:rPr>
  </w:style>
  <w:style w:type="character" w:styleId="IntenseReference">
    <w:name w:val="Intense Reference"/>
    <w:basedOn w:val="DefaultParagraphFont"/>
    <w:uiPriority w:val="32"/>
    <w:qFormat/>
    <w:rsid w:val="00A939A1"/>
    <w:rPr>
      <w:b/>
      <w:bCs/>
      <w:smallCaps/>
      <w:color w:val="auto"/>
      <w:spacing w:val="5"/>
      <w:u w:val="single"/>
    </w:rPr>
  </w:style>
  <w:style w:type="paragraph" w:customStyle="1" w:styleId="2ColumnHeading">
    <w:name w:val="2Column Heading"/>
    <w:basedOn w:val="BodyText"/>
    <w:qFormat/>
    <w:rsid w:val="00A939A1"/>
    <w:pPr>
      <w:spacing w:after="60"/>
      <w:ind w:left="-2268"/>
    </w:pPr>
    <w:rPr>
      <w:b/>
    </w:rPr>
  </w:style>
  <w:style w:type="paragraph" w:customStyle="1" w:styleId="Heading1TOC">
    <w:name w:val="Heading1 TOC"/>
    <w:basedOn w:val="Normal"/>
    <w:qFormat/>
    <w:rsid w:val="00A939A1"/>
    <w:pPr>
      <w:spacing w:before="240" w:after="120"/>
    </w:pPr>
    <w:rPr>
      <w:rFonts w:ascii="Times New Roman" w:hAnsi="Times New Roman"/>
      <w:b/>
      <w:sz w:val="32"/>
    </w:rPr>
  </w:style>
  <w:style w:type="paragraph" w:customStyle="1" w:styleId="Heading2TOC">
    <w:name w:val="Heading2 TOC"/>
    <w:basedOn w:val="Normal"/>
    <w:qFormat/>
    <w:rsid w:val="00A939A1"/>
    <w:pPr>
      <w:spacing w:before="240" w:after="60"/>
    </w:pPr>
    <w:rPr>
      <w:rFonts w:ascii="Times New Roman" w:hAnsi="Times New Roman"/>
      <w:b/>
      <w:sz w:val="28"/>
    </w:rPr>
  </w:style>
  <w:style w:type="character" w:customStyle="1" w:styleId="Underline">
    <w:name w:val="Underline"/>
    <w:basedOn w:val="DefaultParagraphFont"/>
    <w:qFormat/>
    <w:rsid w:val="00A939A1"/>
    <w:rPr>
      <w:u w:val="single"/>
    </w:rPr>
  </w:style>
  <w:style w:type="paragraph" w:styleId="BalloonText">
    <w:name w:val="Balloon Text"/>
    <w:basedOn w:val="Normal"/>
    <w:link w:val="BalloonTextChar"/>
    <w:rsid w:val="00A939A1"/>
    <w:rPr>
      <w:rFonts w:ascii="Tahoma" w:hAnsi="Tahoma" w:cs="Tahoma"/>
      <w:sz w:val="16"/>
      <w:szCs w:val="16"/>
    </w:rPr>
  </w:style>
  <w:style w:type="character" w:customStyle="1" w:styleId="BalloonTextChar">
    <w:name w:val="Balloon Text Char"/>
    <w:basedOn w:val="DefaultParagraphFont"/>
    <w:link w:val="BalloonText"/>
    <w:rsid w:val="00A93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9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9A1"/>
    <w:rPr>
      <w:b/>
      <w:color w:val="660033"/>
      <w:spacing w:val="0"/>
    </w:rPr>
  </w:style>
  <w:style w:type="paragraph" w:customStyle="1" w:styleId="Nameditemlist">
    <w:name w:val="Named item list"/>
    <w:basedOn w:val="BodyText"/>
    <w:qFormat/>
    <w:rsid w:val="00A939A1"/>
    <w:pPr>
      <w:tabs>
        <w:tab w:val="left" w:pos="2835"/>
      </w:tabs>
      <w:ind w:left="2835" w:hanging="2835"/>
    </w:pPr>
  </w:style>
  <w:style w:type="paragraph" w:customStyle="1" w:styleId="BodyTextnopadding">
    <w:name w:val="Body Text no padding"/>
    <w:basedOn w:val="BodyText"/>
    <w:qFormat/>
    <w:rsid w:val="00A939A1"/>
    <w:pPr>
      <w:spacing w:before="0" w:after="0"/>
    </w:pPr>
  </w:style>
  <w:style w:type="paragraph" w:customStyle="1" w:styleId="BodyTextBold">
    <w:name w:val="Body Text Bold"/>
    <w:basedOn w:val="BodyText"/>
    <w:qFormat/>
    <w:rsid w:val="00A939A1"/>
    <w:rPr>
      <w:b/>
    </w:rPr>
  </w:style>
  <w:style w:type="character" w:styleId="Hyperlink">
    <w:name w:val="Hyperlink"/>
    <w:basedOn w:val="DefaultParagraphFont"/>
    <w:uiPriority w:val="99"/>
    <w:unhideWhenUsed/>
    <w:rsid w:val="000C0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7732</Characters>
  <Application>Microsoft Office Word</Application>
  <DocSecurity>0</DocSecurity>
  <Lines>220</Lines>
  <Paragraphs>134</Paragraphs>
  <ScaleCrop>false</ScaleCrop>
  <Company>Author-it Software Corporation Ltd.</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AURTTL010 Install LPG, CNG and LNG electrical control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